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Vendor Regulatory Scoping Questionnaire</w:t>
      </w:r>
    </w:p>
    <w:p>
      <w:pPr>
        <w:spacing w:after="100" w:line="276" w:lineRule="auto"/>
      </w:pPr>
      <w:r>
        <w:rPr>
          <w:rFonts w:ascii="Calibri" w:hAnsi="Calibri"/>
          <w:i w:val="0"/>
          <w:sz w:val="18"/>
        </w:rPr>
        <w:t>Concise vendor-facing questionnaire generated from the approved regulatory XLSX/index. The fillable sections collect the scope, evidence, approvals, exceptions, and attestation needed for a reviewer to confirm regulatory coverage.</w:t>
      </w:r>
    </w:p>
    <w:tbl>
      <w:tblPr>
        <w:tblStyle w:val="TableGrid"/>
        <w:tblW w:type="dxa" w:w="12384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4"/>
        <w:gridCol w:w="10080"/>
      </w:tblGrid>
      <w:tr>
        <w:tc>
          <w:tcPr>
            <w:tcW w:type="dxa" w:w="2304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1008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Generated at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2026-05-20T23:44:15+00:00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XLSX reference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Generated/Regulatory/regulatory_requirements_reference_2026-05-21.xlsx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XLSX SHA-256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2411e6c6785e16d6abe0cfcb1ddc62e55f65037745e024d813d966cb92ca5223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Database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Generated/Regulatory/index.db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Database SHA-256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b043320836109519194709e17a97890e6d70cdc5e6f7fc880965132b74b2d72a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Requirement count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2924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Source count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Known source issues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Mapped requirements total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2924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6"/>
              </w:rPr>
              <w:t>Unmapped requirements</w:t>
            </w:r>
          </w:p>
        </w:tc>
        <w:tc>
          <w:tcPr>
            <w:tcW w:type="dxa" w:w="10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pStyle w:val="Heading1"/>
      </w:pPr>
      <w:r>
        <w:t>Completion Instructions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92"/>
        <w:gridCol w:w="6120"/>
        <w:gridCol w:w="6696"/>
      </w:tblGrid>
      <w:tr>
        <w:tc>
          <w:tcPr>
            <w:tcW w:type="dxa" w:w="79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612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Vendor action</w:t>
            </w:r>
          </w:p>
        </w:tc>
        <w:tc>
          <w:tcPr>
            <w:tcW w:type="dxa" w:w="669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 result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61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Complete every fillable table in this DOCX.</w:t>
            </w:r>
          </w:p>
        </w:tc>
        <w:tc>
          <w:tcPr>
            <w:tcW w:type="dxa" w:w="66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Reviewer can confirm scope, evidence, approvals, and exceptions.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61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Use the XLSX Requirements and Vendor Questions tabs as the full reference.</w:t>
            </w:r>
          </w:p>
        </w:tc>
        <w:tc>
          <w:tcPr>
            <w:tcW w:type="dxa" w:w="66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All requirement IDs remain traceable to source text and evidence expectations.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61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Reference evidence by attachment name, secure portal link, GRC record, report section, or policy identifier.</w:t>
            </w:r>
          </w:p>
        </w:tc>
        <w:tc>
          <w:tcPr>
            <w:tcW w:type="dxa" w:w="66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No secrets, credentials, customer data, or regulated records are inserted into this document.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61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Record every non-applicable item, gap, or exception.</w:t>
            </w:r>
          </w:p>
        </w:tc>
        <w:tc>
          <w:tcPr>
            <w:tcW w:type="dxa" w:w="66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Reviewer can assess residual regulatory exposure before test approval.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61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Complete the Vendor Attestation and Sign-Off section.</w:t>
            </w:r>
          </w:p>
        </w:tc>
        <w:tc>
          <w:tcPr>
            <w:tcW w:type="dxa" w:w="66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Authorized vendor representative confirms completeness and accuracy.</w:t>
            </w:r>
          </w:p>
        </w:tc>
      </w:tr>
    </w:tbl>
    <w:p/>
    <w:p>
      <w:pPr>
        <w:pStyle w:val="Heading1"/>
      </w:pPr>
      <w:r>
        <w:t>Regulatory Pack Summary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1512"/>
        <w:gridCol w:w="1512"/>
        <w:gridCol w:w="1512"/>
        <w:gridCol w:w="7128"/>
      </w:tblGrid>
      <w:tr>
        <w:tc>
          <w:tcPr>
            <w:tcW w:type="dxa" w:w="1944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Framework</w:t>
            </w:r>
          </w:p>
        </w:tc>
        <w:tc>
          <w:tcPr>
            <w:tcW w:type="dxa" w:w="15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Requirements</w:t>
            </w:r>
          </w:p>
        </w:tc>
        <w:tc>
          <w:tcPr>
            <w:tcW w:type="dxa" w:w="15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High priority</w:t>
            </w:r>
          </w:p>
        </w:tc>
        <w:tc>
          <w:tcPr>
            <w:tcW w:type="dxa" w:w="15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Review flags</w:t>
            </w:r>
          </w:p>
        </w:tc>
        <w:tc>
          <w:tcPr>
            <w:tcW w:type="dxa" w:w="712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Primary domains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DORA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1404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584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516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ICT risk management, Scope and assets, Third-party risk, +7 more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DORA_TLPT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926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639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229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Threat-led testing, General regulatory obligation, Third-party risk, Tester qualification, +6 more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FFIEC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ICT risk management, Governance and approvals, Incident response, +1 more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FRB_SUPERVISION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92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Third-party risk, ICT risk management, General regulatory obligation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HKMA_ICAST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Governance and approvals, Operational resilience, ICT risk management, +1 more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PRA_CBEST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269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161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Threat-led testing, Penetration testing, General regulatory obligation, Third-party risk, +5 more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SCOPE_TEMPLATE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212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71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Governance and approvals, Vendor intake and scope completion, Scope and assets, Evidence and reporting, +6 more</w:t>
            </w:r>
          </w:p>
        </w:tc>
      </w:tr>
    </w:tbl>
    <w:p/>
    <w:p>
      <w:pPr>
        <w:pStyle w:val="Heading1"/>
      </w:pPr>
      <w:r>
        <w:t>Vendor and Test Profile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96"/>
        <w:gridCol w:w="6552"/>
        <w:gridCol w:w="3960"/>
      </w:tblGrid>
      <w:tr>
        <w:tc>
          <w:tcPr>
            <w:tcW w:type="dxa" w:w="309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55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Vendor response</w:t>
            </w:r>
          </w:p>
        </w:tc>
        <w:tc>
          <w:tcPr>
            <w:tcW w:type="dxa" w:w="396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Reviewer use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Vendor legal name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Confirm contracting and evidence ownership.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Primary vendor contact and role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Route clarifications and final attestation.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Client/financial entity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Tie scope to the regulated entity or business service.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Engagement/test name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Align with SOW, rules of engagement, and report title.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Planned test dates and report due date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Confirm regulatory timing and remediation windows.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Jurisdictions/regulators considered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Confirm DORA, DORA TLPT, FRB, FFIEC, HKMA iCAST, PRA CBEST, and supplied scope applicability.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Evidence repository or secure portal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Record where supporting artifacts will be provided.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Primary reviewer or approval board</w:t>
            </w:r>
          </w:p>
        </w:tc>
        <w:tc>
          <w:tcPr>
            <w:tcW w:type="dxa" w:w="65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Identify who will judge regulatory completeness.</w:t>
            </w:r>
          </w:p>
        </w:tc>
      </w:tr>
    </w:tbl>
    <w:p/>
    <w:p>
      <w:pPr>
        <w:pStyle w:val="Heading1"/>
      </w:pPr>
      <w:r>
        <w:t>Regulatory Applicability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12"/>
        <w:gridCol w:w="792"/>
        <w:gridCol w:w="3528"/>
        <w:gridCol w:w="2232"/>
        <w:gridCol w:w="3312"/>
        <w:gridCol w:w="2232"/>
      </w:tblGrid>
      <w:tr>
        <w:tc>
          <w:tcPr>
            <w:tcW w:type="dxa" w:w="15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Framework</w:t>
            </w:r>
          </w:p>
        </w:tc>
        <w:tc>
          <w:tcPr>
            <w:tcW w:type="dxa" w:w="79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Reqs</w:t>
            </w:r>
          </w:p>
        </w:tc>
        <w:tc>
          <w:tcPr>
            <w:tcW w:type="dxa" w:w="352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Coverage areas</w:t>
            </w:r>
          </w:p>
        </w:tc>
        <w:tc>
          <w:tcPr>
            <w:tcW w:type="dxa" w:w="223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33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Vendor rationale</w:t>
            </w:r>
          </w:p>
        </w:tc>
        <w:tc>
          <w:tcPr>
            <w:tcW w:type="dxa" w:w="223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Evidence reference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DORA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1404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ICT risk management, Scope and assets, Third-party risk, +7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DORA_TLPT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926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Threat-led testing, General regulatory obligation, Third-party risk, Tester qualification, +6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FFIEC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ICT risk management, Governance and approvals, Incident response, +1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FRB_SUPERVISION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Third-party risk, ICT risk management, General regulatory obligation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HKMA_ICAST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General regulatory obligation, Governance and approvals, Operational resilience, ICT risk management, +1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PRA_CBEST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269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Threat-led testing, Penetration testing, General regulatory obligation, Third-party risk, +5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SCOPE_TEMPLATE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212</w:t>
            </w:r>
          </w:p>
        </w:tc>
        <w:tc>
          <w:tcPr>
            <w:tcW w:type="dxa" w:w="352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Governance and approvals, Vendor intake and scope completion, Scope and assets, Evidence and reporting, +6 more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Applies / Does not apply / Review</w:t>
            </w:r>
          </w:p>
        </w:tc>
        <w:tc>
          <w:tcPr>
            <w:tcW w:type="dxa" w:w="33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Regulatory Scoping Questionnaire</w:t>
      </w:r>
    </w:p>
    <w:p>
      <w:pPr>
        <w:spacing w:after="100" w:line="276" w:lineRule="auto"/>
      </w:pPr>
      <w:r>
        <w:rPr>
          <w:rFonts w:ascii="Calibri" w:hAnsi="Calibri"/>
          <w:i/>
          <w:sz w:val="18"/>
        </w:rPr>
        <w:t>Complete each response path below. The Regulatory Coverage Matrix maps every requirement row to one of these response paths.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80"/>
        <w:gridCol w:w="2880"/>
        <w:gridCol w:w="4320"/>
        <w:gridCol w:w="2880"/>
        <w:gridCol w:w="2448"/>
      </w:tblGrid>
      <w:tr>
        <w:tc>
          <w:tcPr>
            <w:tcW w:type="dxa" w:w="108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288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Regulatory coverage</w:t>
            </w:r>
          </w:p>
        </w:tc>
        <w:tc>
          <w:tcPr>
            <w:tcW w:type="dxa" w:w="432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Vendor must provide</w:t>
            </w:r>
          </w:p>
        </w:tc>
        <w:tc>
          <w:tcPr>
            <w:tcW w:type="dxa" w:w="288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Vendor response / scope detail</w:t>
            </w:r>
          </w:p>
        </w:tc>
        <w:tc>
          <w:tcPr>
            <w:tcW w:type="dxa" w:w="244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Evidence reference / owner / status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SCOPE-01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Scope and assets; vendor intake and scope completion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Define the exact systems, applications, APIs, networks, cloud environments, data classes, locations, and exclusions for this test.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TEST-01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Penetration testing and standard security testing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Describe the methodology, test types, access model, test windows, safety limits, rules of engagement, and deliverables.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TEST-02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Threat-led testing, TLPT, CBEST, iCAST, and advanced red-team expectations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Describe threat-intelligence inputs, scenario governance, control-team approvals, detection/response scope, and regulator/client oversight.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TEST-03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Tester qualification, independence, certification, and subcontractor suitability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Provide tester roles, qualifications, independence statements, subcontractor details, and any certification or conflict evidence.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TPR-01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Third-party, outsourced service, subcontractor, ICT provider, and supply-chain obligations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List third parties and outsourced providers in scope, contractual constraints, approval dependencies, and monitoring evidence.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ICT-01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ICT risk management, policies, procedures, control ownership, and assurance evidence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Identify control owners, policies, procedures, assurance records, ICT risk decisions, and evidence that supports the proposed test.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RES-01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Operational resilience, continuity, recovery, and critical service evidence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Describe critical services, recovery assumptions, continuity controls, resilience tests, and evidence affected by this assessment.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RES-02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Incident response, communications, notification, detection, and lessons learned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Describe monitoring, escalation, notification, communication, containment, and post-test lessons-learned evidence.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GOV-01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Governance, management approvals, regulator/client approval gates, and accountability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Identify approvers, control owners, legal constraints, regulator/client checkpoints, and final acceptance responsibilities.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Evidence, reporting, retention, remediation, and audit traceability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List the required deliverables, evidence repository, retention path, report sections, finding tracker, and remediation workflow.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REG-01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General regulatory obligations and reference/review rows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Confirm applicability of residual regulatory rows and document any non-applicable items, assumptions, exceptions, or review dependencies.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INTAKE-01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Vendor intake, reviewer workflow, and scope completion requirements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Complete the vendor profile, engagement metadata, reviewer routing, required attachments, and outstanding completion items.</w:t>
            </w:r>
          </w:p>
        </w:tc>
        <w:tc>
          <w:tcPr>
            <w:tcW w:type="dxa" w:w="288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Evidence Package Checklist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76"/>
        <w:gridCol w:w="792"/>
        <w:gridCol w:w="1800"/>
        <w:gridCol w:w="2592"/>
        <w:gridCol w:w="3816"/>
        <w:gridCol w:w="2232"/>
      </w:tblGrid>
      <w:tr>
        <w:tc>
          <w:tcPr>
            <w:tcW w:type="dxa" w:w="237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Evidence type</w:t>
            </w:r>
          </w:p>
        </w:tc>
        <w:tc>
          <w:tcPr>
            <w:tcW w:type="dxa" w:w="79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Reqs</w:t>
            </w:r>
          </w:p>
        </w:tc>
        <w:tc>
          <w:tcPr>
            <w:tcW w:type="dxa" w:w="180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Frameworks</w:t>
            </w:r>
          </w:p>
        </w:tc>
        <w:tc>
          <w:tcPr>
            <w:tcW w:type="dxa" w:w="259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Domains</w:t>
            </w:r>
          </w:p>
        </w:tc>
        <w:tc>
          <w:tcPr>
            <w:tcW w:type="dxa" w:w="381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Expected evidence</w:t>
            </w:r>
          </w:p>
        </w:tc>
        <w:tc>
          <w:tcPr>
            <w:tcW w:type="dxa" w:w="223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Vendor evidence reference / status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Policy, procedure, or control record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1223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DORA, DORA_TLPT, FFIEC, FRB_SUPERVISION, HKMA_ICAST, +2 more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Evidence and reporting, General regulatory obligation, Governance and approvals, ICT risk management, Operational resilience, Penetration testing, +3 more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Policy/procedure evidence, control owner attestation, testing output, finding tracker, and remediation evidence.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Testing report package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597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DORA, DORA_TLPT, PRA_CBEST, SCOPE_TEMPLATE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ICT risk management, Operational resilience, Third-party risk, Threat-led testing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Threat intelligence report, approved test plan, execution report, detection/response assessment, remediation plan, and regulator-ready closure evidence.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Inventory or scope register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403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DORA, DORA_TLPT, FRB_SUPERVISION, HKMA_ICAST, PRA_CBEST, +1 more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Evidence and reporting, Governance and approvals, ICT risk management, Incident response, Operational resilience, Penetration testing, +4 more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Current asset inventory, criticality mapping, ownership record, and approved in-scope/out-of-scope register.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Third-party control evidence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345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DORA, DORA_TLPT, FFIEC, FRB_SUPERVISION, PRA_CBEST, +1 more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Evidence and reporting, General regulatory obligation, ICT risk management, Operational resilience, Penetration testing, Scope and assets, +3 more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Provider register, contract/control evidence, approval to test, due-diligence record, and ongoing monitoring evidence.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Incident response evidence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281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DORA, DORA_TLPT, FFIEC, FRB_SUPERVISION, PRA_CBEST, +1 more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Evidence and reporting, Governance and approvals, ICT risk management, Incident response, Operational resilience, Penetration testing, +2 more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Incident response plan, notification workflow, test records, lessons learned, and remediation evidence.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Resilience plan and test record</w:t>
            </w:r>
          </w:p>
        </w:tc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</w:t>
            </w:r>
          </w:p>
        </w:tc>
        <w:tc>
          <w:tcPr>
            <w:tcW w:type="dxa" w:w="25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ICT risk management, Operational resilience</w:t>
            </w:r>
          </w:p>
        </w:tc>
        <w:tc>
          <w:tcPr>
            <w:tcW w:type="dxa" w:w="381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BC/DR plans, test calendar, scenario results, RTO/RPO evidence, and action tracker.</w:t>
            </w:r>
          </w:p>
        </w:tc>
        <w:tc>
          <w:tcPr>
            <w:tcW w:type="dxa" w:w="223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Exception and Remediation Register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92"/>
        <w:gridCol w:w="3240"/>
        <w:gridCol w:w="3168"/>
        <w:gridCol w:w="3168"/>
        <w:gridCol w:w="3240"/>
      </w:tblGrid>
      <w:tr>
        <w:tc>
          <w:tcPr>
            <w:tcW w:type="dxa" w:w="79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4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 path or evidence area</w:t>
            </w:r>
          </w:p>
        </w:tc>
        <w:tc>
          <w:tcPr>
            <w:tcW w:type="dxa" w:w="316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Exception / gap</w:t>
            </w:r>
          </w:p>
        </w:tc>
        <w:tc>
          <w:tcPr>
            <w:tcW w:type="dxa" w:w="316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Compensating control</w:t>
            </w:r>
          </w:p>
        </w:tc>
        <w:tc>
          <w:tcPr>
            <w:tcW w:type="dxa" w:w="324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Owner / target date / status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EXC-01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Any out-of-scope system, geography, data class, service, or provider that may affect regulatory coverage.</w:t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EXC-02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Any missing evidence artifact or delayed deliverable.</w:t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EXC-03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Any test limitation, safety constraint, credential limitation, or access constraint.</w:t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EXC-04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Any unconfirmed regulator/client approval or management sign-off.</w:t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EXC-05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EXC-06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EXC-07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EXC-08</w:t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Source Review Acknowledgement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952"/>
        <w:gridCol w:w="1512"/>
        <w:gridCol w:w="2088"/>
        <w:gridCol w:w="4320"/>
        <w:gridCol w:w="2736"/>
      </w:tblGrid>
      <w:tr>
        <w:tc>
          <w:tcPr>
            <w:tcW w:type="dxa" w:w="295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51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Framework</w:t>
            </w:r>
          </w:p>
        </w:tc>
        <w:tc>
          <w:tcPr>
            <w:tcW w:type="dxa" w:w="208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432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Required acknowledgement</w:t>
            </w:r>
          </w:p>
        </w:tc>
        <w:tc>
          <w:tcPr>
            <w:tcW w:type="dxa" w:w="273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Vendor/reviewer response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ffiec-it-handbook-information-security</w:t>
            </w:r>
          </w:p>
        </w:tc>
        <w:tc>
          <w:tcPr>
            <w:tcW w:type="dxa" w:w="151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FFIEC</w:t>
            </w:r>
          </w:p>
        </w:tc>
        <w:tc>
          <w:tcPr>
            <w:tcW w:type="dxa" w:w="208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Fallback source used</w:t>
            </w:r>
          </w:p>
        </w:tc>
        <w:tc>
          <w:tcPr>
            <w:tcW w:type="dxa" w:w="43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Confirm the fallback archive is the intended official source for extraction.</w:t>
            </w:r>
          </w:p>
        </w:tc>
        <w:tc>
          <w:tcPr>
            <w:tcW w:type="dxa" w:w="27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Regulatory Coverage Matrix</w:t>
      </w:r>
    </w:p>
    <w:p>
      <w:pPr>
        <w:spacing w:after="100" w:line="276" w:lineRule="auto"/>
      </w:pPr>
      <w:r>
        <w:rPr>
          <w:rFonts w:ascii="Calibri" w:hAnsi="Calibri"/>
          <w:i/>
          <w:sz w:val="18"/>
        </w:rPr>
        <w:t>Mapped requirements total: 2924. Unmapped requirements: 0. This matrix proves coverage for every requirement row without repeating full regulatory text in Word.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2520"/>
        <w:gridCol w:w="2664"/>
        <w:gridCol w:w="648"/>
        <w:gridCol w:w="1368"/>
        <w:gridCol w:w="4968"/>
      </w:tblGrid>
      <w:tr>
        <w:tc>
          <w:tcPr>
            <w:tcW w:type="dxa" w:w="144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Framework</w:t>
            </w:r>
          </w:p>
        </w:tc>
        <w:tc>
          <w:tcPr>
            <w:tcW w:type="dxa" w:w="252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2664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Evidence type</w:t>
            </w:r>
          </w:p>
        </w:tc>
        <w:tc>
          <w:tcPr>
            <w:tcW w:type="dxa" w:w="64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Reqs</w:t>
            </w:r>
          </w:p>
        </w:tc>
        <w:tc>
          <w:tcPr>
            <w:tcW w:type="dxa" w:w="136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Response path</w:t>
            </w:r>
          </w:p>
        </w:tc>
        <w:tc>
          <w:tcPr>
            <w:tcW w:type="dxa" w:w="496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2"/>
              </w:rPr>
              <w:t>Requirement ID sample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DORA-00dcf0c439d2, DORA-14e3e3b3e36e, DORA-16078fadeda0, DORA-181a39b09ef3, +35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7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DORA-1bfb03208e4e, DORA-22f63cf29936, DORA-37ee2d3907ea, DORA-6c7e054ed383, +3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DORA-0297854a884a, DORA-2247dddf8d79, DORA-247770c654be, DORA-2891610244fc, +25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500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DORA-0085c18d748f, DORA-00b87f11c791, DORA-00fc61bec129, DORA-02c825681115, +496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DORA-3a8235320a2a, DORA-913040330cf8, DORA-c5892b69c22b, DORA-eb8b3cdce591, +1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DORA-034a35eb398a, DORA-2868962039ce, DORA-4284dc69d32b, DORA-572758ad886f, +4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DORA-42a4e51749bc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DORA-065bf9101cb2, DORA-14222da798e8, DORA-19ee4369ac40, DORA-2e5e527504b5, +15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DORA-0a567c866c60, DORA-0b6a63c064ef, DORA-0bad477e70c7, DORA-0f056a0df7fc, +31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DORA-0de5c2614be9, DORA-1b1d6a931dd3, DORA-247704b9a4aa, DORA-2781d8b0f22a, +19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137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DORA-00dcccc1f122, DORA-02b5a1f951c7, DORA-03e21fa4fb73, DORA-03f32e1c483b, +133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Resilience plan and test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DORA-0e2d6f093f92, DORA-1a9b95efd23c, DORA-3d56a2a79f95, DORA-5bc592ebcda9, +6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DORA-3f4772db1f85, DORA-41610fc25b9c, DORA-5d407ce61ed2, DORA-6b7e597a02e2, +11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105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DORA-009f73f5d8ef, DORA-021ad6e2470a, DORA-05589c7356d9, DORA-0606842bcdff, +101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DORA-036f912e264c, DORA-ee41574c1926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DORA-12d938ade4cc, DORA-242801d12071, DORA-52e2298fb707, DORA-62913f85dcaa, +4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DORA-1521d01008c4, DORA-179ad6fb5598, DORA-1c089d8aa071, DORA-5bcbce274723, +5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DORA-0c04c1131114, DORA-3f3140d2fa0f, DORA-56ec9ad91589, DORA-57448230aecd, +19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Resilience plan and test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65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DORA-03a26aa70c02, DORA-083ee8a43009, DORA-08dfe88320b1, DORA-0f9aec3eb420, +61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DORA-c3dba40a0610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DORA-05896636f0b0, DORA-0bf66e7fe46d, DORA-165b0acf5a25, DORA-201b5bd7936a, +5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DORA-01d47379dcbc, DORA-08a9e83029c6, DORA-170116bfddb0, DORA-1adbe19fcf37, +27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DORA-bf3f82e73ba4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165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DORA-003290193ff9, DORA-008503d87905, DORA-01b90880602b, DORA-020fc095f776, +161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DORA-331f8eb946eb, DORA-762e2ca38a99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Tester qualification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TEST-03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DORA-099f53c556e3, DORA-8342219871c5, DORA-dac6af0d0bb0, DORA-fc86d5bbd05f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DORA-057b37fbca2e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DORA-113e8935bde8, DORA-24b3a3aa9e0f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133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DORA-005cf3b99fdb, DORA-033732d2cfa5, DORA-03465cdc772f, DORA-038949737ebd, +129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DORA-0e9914aedf53, DORA-1e15a24aafc6, DORA-5d31f0d7ed2f, DORA-6e9eb8b397fd, +1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DORA-2c8382aea03e, DORA-6232f16d642f, DORA-6a6220ea69bc, DORA-7fbe4f8f0418, +6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16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DORA_TLPT-1045c624a396, DORA_TLPT-19f1ba5f4928, DORA_TLPT-1e7ee379b446, DORA_TLPT-2cc270a981e3, +12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DORA_TLPT-1c4e84270040, DORA_TLPT-37624c4e13b1, DORA_TLPT-fcc332b8e64b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DORA_TLPT-01ebcb7416ca, DORA_TLPT-5d335967d356, DORA_TLPT-74fb2ded589d, DORA_TLPT-809f2158b5e2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158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DORA_TLPT-010c3ce614b3, DORA_TLPT-02b22e185dc2, DORA_TLPT-03e6d173829b, DORA_TLPT-0532cb0bc890, +154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DORA_TLPT-875bf7d0a5ad, DORA_TLPT-9b06d00bf8b8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DORA_TLPT-0893a42bfacb, DORA_TLPT-1ac3b8d3319a, DORA_TLPT-2013f4565286, DORA_TLPT-3283e1c9f02f, +5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DORA_TLPT-3f1ac21a5814, DORA_TLPT-53652868f197, DORA_TLPT-625a458db030, DORA_TLPT-737b34c08521, +18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DORA_TLPT-00e2067fad3b, DORA_TLPT-659843a9fec5, DORA_TLPT-9d796bc3258e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DORA_TLPT-326e4c52bd7a, DORA_TLPT-559f4ed3ee8c, DORA_TLPT-8953d70480a7, DORA_TLPT-a38703a747bf, +4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DORA_TLPT-65691da4de35, DORA_TLPT-faf0566dca7a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DORA_TLPT-59387d920457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DORA_TLPT-379dc2bd20c4, DORA_TLPT-41f5e9dafd46, DORA_TLPT-bf1b41f90547, DORA_TLPT-e851ca84ed6a, +1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DORA_TLPT-634ae3e9989e, DORA_TLPT-a6af18c4b17a, DORA_TLPT-b1fbffdbab20, DORA_TLPT-c1899b75e8ab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DORA_TLPT-0048d9fc77cc, DORA_TLPT-03ee1d3ad205, DORA_TLPT-05f74c73587e, DORA_TLPT-067f2e307dbf, +44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DORA_TLPT-3ef020584e89, DORA_TLPT-a3c459358617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Tester qualification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TEST-03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DORA_TLPT-070702de1826, DORA_TLPT-091a34d097f3, DORA_TLPT-09ffdd3f7d18, DORA_TLPT-0a30b748bbd1, +49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Tester qualification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TEST-03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DORA_TLPT-f9995e8e8ddc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68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DORA_TLPT-0253b22303ff, DORA_TLPT-035b8c61eaee, DORA_TLPT-0dc867d7237a, DORA_TLPT-0ea3bc241b0e, +64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76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DORA_TLPT-020e5dfd2e58, DORA_TLPT-0b68107011e1, DORA_TLPT-0d229bcbb950, DORA_TLPT-0d7686bbee5b, +72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DORA_TLPT-18e83dacb7fe, DORA_TLPT-1dc0a211bf47, DORA_TLPT-589bc6b137f4, DORA_TLPT-8c5b897374c8, +7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6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DORA_TLPT-0ccbf88bd14d, DORA_TLPT-2caf03c00a13, DORA_TLPT-5f81f642b245, DORA_TLPT-a91ad6f64f68, +2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79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DORA_TLPT-049b9b409bc2, DORA_TLPT-05b5e89350b9, DORA_TLPT-06c1f00edc4e, DORA_TLPT-0dadb78574a8, +75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343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DORA_TLPT-00f25fdc4a2d, DORA_TLPT-013f5418c830, DORA_TLPT-0308e531e4a0, DORA_TLPT-03cdec3df1cf, +339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DORA_TLPT-406b8c1afbfc, DORA_TLPT-661c4cb16f9a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FFIEC-240135cef5b6, FFIEC-512ab4cd8134, FFIEC-b41a3520e1b3, FFIEC-cc3dc6c4d9bc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FFIEC-0cd6654fc241, FFIEC-d6370d4eb544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FFIEC-6a418c2222ef, FFIEC-702a3c8a0334, FFIEC-88314b759a3f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FFIEC-c10488310d6d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FFIEC-3fc152df2a0e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FFIEC-29cca48bbe1b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FRB_SUPERVISION-ca814cf0d23d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FRB_SUPERVISION-855fd6bebf2e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FRB_SUPERVISION-43116cf17f0e, FRB_SUPERVISION-53b4abe6e71c, FRB_SUPERVISION-afb66e771217, FRB_SUPERVISION-e8746597256f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FRB_SUPERVISION-1123336b5fad, FRB_SUPERVISION-1e50ef46dfb5, FRB_SUPERVISION-1ebd1babffbb, FRB_SUPERVISION-202717eb3f05, +7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FRB_SUPERVISION-952ade138635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FRB_SUPERVISION-8d5fb86cc2f1, FRB_SUPERVISION-97f704be7ac4, FRB_SUPERVISION-dbdf2a338084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FRB_SUPERVISION-19e6b8a2f745, FRB_SUPERVISION-1a43afed9f2f, FRB_SUPERVISION-3d93833683b2, FRB_SUPERVISION-401b285ba6f5, +8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60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FRB_SUPERVISION-021f3c94b58f, FRB_SUPERVISION-038fa0dd86c7, FRB_SUPERVISION-04efd04bca08, FRB_SUPERVISION-0a49c78da927, +56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HKMA_ICAST-7a55eef3e976, HKMA_ICAST-7e74b5c2558b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HKMA_ICAST-6dfabb955664, HKMA_ICAST-78fb9a148fa0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HKMA_ICAST-d5238edf2ecd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HKMA_ICAST-2a981fe3e797, HKMA_ICAST-53e2c85037d8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HKMA_ICAST-0cead57b2bd5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PRA_CBEST-1ad7dda295ca, PRA_CBEST-3f53b6c19dc5, PRA_CBEST-510f94435d31, PRA_CBEST-527280437561, +11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PRA_CBEST-0bea5ac482a9, PRA_CBEST-2df08a796e6c, PRA_CBEST-42e8f38d4af4, PRA_CBEST-6be842401769, +5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PRA_CBEST-b8f405cf0a80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General regulatory obligation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REG-01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PRA_CBEST-03194350cf8e, PRA_CBEST-0aaa274e6156, PRA_CBEST-0e28175172a6, PRA_CBEST-16e77b330dae, +30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PRA_CBEST-7ed3d5b63f69, PRA_CBEST-85da21b9e190, PRA_CBEST-bf5e97548968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PRA_CBEST-0e6489a4204d, PRA_CBEST-29f06beb1e8b, PRA_CBEST-90b4e9ab2230, PRA_CBEST-9952f4809c29, +5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PRA_CBEST-326d6736441d, PRA_CBEST-7d678a17e53b, PRA_CBEST-8d7b1e65e967, PRA_CBEST-99c68aef1fff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PRA_CBEST-f5c95e95c156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PRA_CBEST-745dd43cc825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PRA_CBEST-5c83660b1df5, PRA_CBEST-e0441d8915c2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PRA_CBEST-544464fc5bc4, PRA_CBEST-63bb585183da, PRA_CBEST-7fe20992acbc, PRA_CBEST-91a748efadf1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PRA_CBEST-059999c08ff1, PRA_CBEST-1cf534590630, PRA_CBEST-2852f4b1437a, PRA_CBEST-3cb6d128a2b3, +11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PRA_CBEST-16db4c906fdc, PRA_CBEST-22c868bf0354, PRA_CBEST-25c953301b5e, PRA_CBEST-744d2d2236f0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PRA_CBEST-17986b93fcb3, PRA_CBEST-2230d1dc3524, PRA_CBEST-318ded72d1ee, PRA_CBEST-4ee295110257, +16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PRA_CBEST-04eaada563f8, PRA_CBEST-237ebf4eefae, PRA_CBEST-34d562e64c5a, PRA_CBEST-4892b579f3ba, +6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16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PRA_CBEST-108805dbcc66, PRA_CBEST-19e87508398d, PRA_CBEST-2275030a1152, PRA_CBEST-428d6768b429, +12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PRA_CBEST-08b49ca60696, PRA_CBEST-1db77b98e043, PRA_CBEST-38c32a3e2408, PRA_CBEST-6169630722be, +7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PRA_CBEST-54358f9146a2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PRA_CBEST-432a6d071b21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PRA_CBEST-6cb10187b535, PRA_CBEST-91f4b7651a53, PRA_CBEST-d92cf5616833, PRA_CBEST-fce76aa0f7c1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104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PRA_CBEST-0615b7f842ad, PRA_CBEST-061ccdead345, PRA_CBEST-0686985c6cc7, PRA_CBEST-0c012a482715, +100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SCOPE_TEMPLATE-70bacf674b5b, SCOPE_TEMPLATE-7e6791dd79b8, SCOPE_TEMPLATE-93c15db492c1, SCOPE_TEMPLATE-b61aaa12adad, +1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SCOPE_TEMPLATE-07dcaa79b243, SCOPE_TEMPLATE-19733eb0d424, SCOPE_TEMPLATE-3e4b7c7b8915, SCOPE_TEMPLATE-47c0cde2d8c4, +8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Evidence and reporting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19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EVID-01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SCOPE_TEMPLATE-0dbcf64ff07e, SCOPE_TEMPLATE-41b615f45ac1, SCOPE_TEMPLATE-440807e2618b, SCOPE_TEMPLATE-49eb49227a4d, +15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SCOPE_TEMPLATE-160341479742, SCOPE_TEMPLATE-2425ded1dfc4, SCOPE_TEMPLATE-25672820ec00, SCOPE_TEMPLATE-3894e6c6f2fa, +7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Governance and approvals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GOV-01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SCOPE_TEMPLATE-0c077c10c385, SCOPE_TEMPLATE-14a30f6a62ba, SCOPE_TEMPLATE-14d4550f57b5, SCOPE_TEMPLATE-1631de2736ca, +27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 risk management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ICT-01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SCOPE_TEMPLATE-1998f30c9449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SCOPE_TEMPLATE-2194ba0d87de, SCOPE_TEMPLATE-6562dc4ea188, SCOPE_TEMPLATE-6dd980904fcd, SCOPE_TEMPLATE-99fc5a53da8d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SCOPE_TEMPLATE-284f501f7434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Operational resilience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RES-01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SCOPE_TEMPLATE-2331627ebbbc, SCOPE_TEMPLATE-41ca37087e38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Incident response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SCOPE_TEMPLATE-9a6188e7d0e1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7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SCOPE_TEMPLATE-1260b1a3ecde, SCOPE_TEMPLATE-2c91914fd127, SCOPE_TEMPLATE-3be08da3b726, SCOPE_TEMPLATE-3e6069d73158, +3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Penetration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SCOPE_TEMPLATE-b1c07a92c746, SCOPE_TEMPLATE-bee67dfe056e, SCOPE_TEMPLATE-d068d25f8bfd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 and assets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37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SCOPE_TEMPLATE-02b6adc52b1b, SCOPE_TEMPLATE-0f68f45531d9, SCOPE_TEMPLATE-13ac3b064a1b, SCOPE_TEMPLATE-17ca38a33f34, +33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SCOPE_TEMPLATE-677125404e12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Policy, procedure, or control record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SCOPE_TEMPLATE-2c75fca2fc43, SCOPE_TEMPLATE-33e85933fc62, SCOPE_TEMPLATE-5c4168c0d1f9, SCOPE_TEMPLATE-cf872a026560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SCOPE_TEMPLATE-06abfb45f83e, SCOPE_TEMPLATE-611fd538cc61, SCOPE_TEMPLATE-bda03b2048a3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risk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Third-party control evidence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18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TPR-01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SCOPE_TEMPLATE-017bbf93afba, SCOPE_TEMPLATE-092d18405281, SCOPE_TEMPLATE-15594f90f105, SCOPE_TEMPLATE-185354e6d5b5, +14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Threat-led testing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Testing report package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12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TEST-02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SCOPE_TEMPLATE-2555fb73219f, SCOPE_TEMPLATE-37507f9d5b3d, SCOPE_TEMPLATE-5afce6bf54e2, SCOPE_TEMPLATE-5bd18d5a4881, +8 more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</w:t>
            </w:r>
          </w:p>
        </w:tc>
        <w:tc>
          <w:tcPr>
            <w:tcW w:type="dxa" w:w="252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Vendor intake and scope completion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Inventory or scope register</w:t>
            </w:r>
          </w:p>
        </w:tc>
        <w:tc>
          <w:tcPr>
            <w:tcW w:type="dxa" w:w="64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3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INTAKE-01</w:t>
            </w:r>
          </w:p>
        </w:tc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2"/>
              </w:rPr>
              <w:t>SCOPE_TEMPLATE-0663aa0b7962, SCOPE_TEMPLATE-10e78105695c, SCOPE_TEMPLATE-12b06a595e16, SCOPE_TEMPLATE-17e88cf3dfe8, +36 more</w:t>
            </w:r>
          </w:p>
        </w:tc>
      </w:tr>
    </w:tbl>
    <w:p/>
    <w:p>
      <w:pPr>
        <w:pStyle w:val="Heading1"/>
      </w:pPr>
      <w:r>
        <w:t>Source Register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96"/>
        <w:gridCol w:w="3096"/>
        <w:gridCol w:w="2304"/>
        <w:gridCol w:w="1224"/>
        <w:gridCol w:w="4536"/>
        <w:gridCol w:w="1152"/>
      </w:tblGrid>
      <w:tr>
        <w:tc>
          <w:tcPr>
            <w:tcW w:type="dxa" w:w="129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Framework</w:t>
            </w:r>
          </w:p>
        </w:tc>
        <w:tc>
          <w:tcPr>
            <w:tcW w:type="dxa" w:w="309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Title</w:t>
            </w:r>
          </w:p>
        </w:tc>
        <w:tc>
          <w:tcPr>
            <w:tcW w:type="dxa" w:w="2304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1224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Local path</w:t>
            </w:r>
          </w:p>
        </w:tc>
        <w:tc>
          <w:tcPr>
            <w:tcW w:type="dxa" w:w="1152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4"/>
              </w:rPr>
              <w:t>SHA-256 prefix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 Regulatory Technical Standards on ICT risk management framework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European Supervisory Authorities (EBA, EIOPA, ESMA)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Frameworks/International/DORA_RTS/DORA_RTS_ICT_Risk_Management_Framework.pdf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1335daccd9a83a66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Digital Operational Resilience Act (DORA) - Regulation (EU) 2022/2554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European Parliament and Council of the European Union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Frameworks/International/DORA_RTS/DORA_Regulation_EU_2022_2554.pdf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85307f9e2a040982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DORA_TLPT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DORA Regulatory Technical Standards specifying elements related to threat-led penetration tests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European Supervisory Authorities (EBA, EIOPA, ESMA)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Frameworks/International/DORA_RTS/DORA_RTS_TLPT.pdf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15b53a40481166a7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FFIEC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FFIEC IT Examination Handbook - Information Security Booklet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Federal Financial Institutions Examination Council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fallback_available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Frameworks/FFIEC/FFIEC_IT_Handbook_Information_Security.html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6738a4b78148580c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FRB_SUPERVISION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SR 23-4: Interagency Guidance on Third-Party Relationships: Risk Management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Board of Governors of the Federal Reserve System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Frameworks/FRB/FRB_SR_23_4_Third_Party_Risk_Management.pdf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bf72bd5dfcb11489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HKMA_ICAST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 Cybersecurity Fortification Initiative (CFI) overview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Hong Kong Monetary Authority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Frameworks/International/HKMA/HKMA_CFI_iCAST_Overview.html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034feed3032372e1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HKMA_ICAST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 Cybersecurity Fortification Initiative 2.0 annex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Hong Kong Monetary Authority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Frameworks/International/HKMA/HKMA_CFI_2_0_Annex.pdf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5bb5258652162963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HKMA_ICAST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HKMA Cybersecurity Fortification Initiative 2.0 circular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Hong Kong Monetary Authority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Frameworks/International/HKMA/HKMA_CFI_2_0_Circular.pdf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0e401c33abe735f0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PRA_CBEST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CBEST Threat Intelligence-Led Assessments Implementation Guide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Bank of England / PRA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cached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Compliance Frameworks/CBEST/CBEST_Implementation_Guide.pdf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e911ee521cc4228f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SCOPE_TEMPLATE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Global Enterprise Compliance Scope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ZeroDev LLC scope specification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available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/Users/admin/Documents/ZeroDevLLC_SOP_SOW_Scoper/Global_Enterprise_Compliance_Scope.pdf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4df82cc814aebda2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SCOPE_TEMPLATE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Premium Enterprise Compliance Scope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ZeroDev LLC scope specification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available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/Users/admin/Documents/ZeroDevLLC_SOP_SOW_Scoper/Premium_Enterprise_Compliance_Scope.pdf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d037b5621c531ae1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SCOPE_TEMPLATE</w:t>
            </w:r>
          </w:p>
        </w:tc>
        <w:tc>
          <w:tcPr>
            <w:tcW w:type="dxa" w:w="309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Regulated Bank Scope Compliance Mapping</w:t>
            </w:r>
          </w:p>
        </w:tc>
        <w:tc>
          <w:tcPr>
            <w:tcW w:type="dxa" w:w="230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ZeroDev LLC scope specification</w:t>
            </w:r>
          </w:p>
        </w:tc>
        <w:tc>
          <w:tcPr>
            <w:tcW w:type="dxa" w:w="1224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available</w:t>
            </w:r>
          </w:p>
        </w:tc>
        <w:tc>
          <w:tcPr>
            <w:tcW w:type="dxa" w:w="453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/Users/admin/Documents/ZeroDevLLC_SOP_SOW_Scoper/Document_Regulated_Bank_Scope_compliance_mapping_v1_2026-04-23.pdf</w:t>
            </w:r>
          </w:p>
        </w:tc>
        <w:tc>
          <w:tcPr>
            <w:tcW w:type="dxa" w:w="1152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c3934f00c1954e92</w:t>
            </w:r>
          </w:p>
        </w:tc>
      </w:tr>
    </w:tbl>
    <w:p/>
    <w:p>
      <w:pPr>
        <w:pStyle w:val="Heading1"/>
      </w:pPr>
      <w:r>
        <w:t>Vendor Attestation and Sign-Off</w:t>
      </w:r>
    </w:p>
    <w:p>
      <w:pPr>
        <w:spacing w:after="100" w:line="276" w:lineRule="auto"/>
      </w:pPr>
      <w:r>
        <w:rPr>
          <w:rFonts w:ascii="Calibri" w:hAnsi="Calibri"/>
          <w:i/>
          <w:sz w:val="18"/>
        </w:rPr>
        <w:t>The vendor must complete this section before the questionnaire is accepted for regulatory review.</w:t>
      </w:r>
    </w:p>
    <w:p>
      <w:pPr>
        <w:spacing w:after="0"/>
      </w:pPr>
      <w:r>
        <w:rPr>
          <w:rFonts w:ascii="Calibri" w:hAnsi="Calibri"/>
          <w:vanish/>
          <w:color w:val="FFFFFF"/>
          <w:sz w:val="2"/>
        </w:rPr>
        <w:t>ATTESTATION_REQUIRED</w:t>
      </w:r>
    </w:p>
    <w:tbl>
      <w:tblPr>
        <w:tblStyle w:val="TableGrid"/>
        <w:tblW w:type="dxa" w:w="13608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968"/>
        <w:gridCol w:w="8640"/>
      </w:tblGrid>
      <w:tr>
        <w:tc>
          <w:tcPr>
            <w:tcW w:type="dxa" w:w="4968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Attestation item</w:t>
            </w:r>
          </w:p>
        </w:tc>
        <w:tc>
          <w:tcPr>
            <w:tcW w:type="dxa" w:w="8640"/>
            <w:shd w:fill="1F4E7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Vendor confirmation / notes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 confirm the scope responses are complete and accurate for the proposed test.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 confirm evidence references identify current, reviewable artifacts and do not include secrets or regulated records in this document.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 confirm all exceptions, exclusions, unresolved source issues, and remediation dependencies are recorded above.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 confirm the reviewer can use this DOCX with the referenced XLSX to assess coverage for all regulatory requirements.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Authorized vendor representative name, title, signature, and date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Client/reviewer acceptance name, title, signature, and date</w:t>
            </w:r>
          </w:p>
        </w:tc>
        <w:tc>
          <w:tcPr>
            <w:tcW w:type="dxa" w:w="864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0"/>
      </w:pPr>
      <w:r>
        <w:rPr>
          <w:rFonts w:ascii="Calibri" w:hAnsi="Calibri"/>
          <w:vanish/>
          <w:color w:val="FFFFFF"/>
          <w:sz w:val="2"/>
        </w:rPr>
        <w:t>XLSX_VENDOR_WORKLIST_REQUIRED: regulatory_requirements_reference_2026-05-21.xlsx</w:t>
      </w:r>
    </w:p>
    <w:p>
      <w:pPr>
        <w:spacing w:after="0"/>
      </w:pPr>
      <w:r>
        <w:rPr>
          <w:rFonts w:ascii="Calibri" w:hAnsi="Calibri"/>
          <w:vanish/>
          <w:color w:val="FFFFFF"/>
          <w:sz w:val="2"/>
        </w:rPr>
        <w:t>MAPPED_REQUIREMENTS_TOTAL:2924</w:t>
      </w:r>
    </w:p>
    <w:p>
      <w:pPr>
        <w:spacing w:after="0"/>
      </w:pPr>
      <w:r>
        <w:rPr>
          <w:rFonts w:ascii="Calibri" w:hAnsi="Calibri"/>
          <w:vanish/>
          <w:color w:val="FFFFFF"/>
          <w:sz w:val="2"/>
        </w:rPr>
        <w:t>UNMAPPED_REQUIREMENTS:0</w:t>
      </w:r>
    </w:p>
    <w:sectPr w:rsidR="00FC693F" w:rsidRPr="0006063C" w:rsidSect="00034616"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