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ASRI：职业替代与重塑的结构性测度——超越自动化概率的一个分析框架</w:t>
      </w:r>
    </w:p>
    <w:p>
      <w:pPr>
        <w:spacing w:after="120"/>
        <w:jc w:val="left"/>
      </w:pPr>
      <w:r>
        <w:rPr>
          <w:b/>
          <w:bCs/>
        </w:rPr>
        <w:t xml:space="preserve">作者：</w:t>
      </w:r>
      <w:r>
        <w:t xml:space="preserve"> Zhizhan Xu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目录</w:t>
      </w:r>
    </w:p>
    <w:p>
      <w:pPr>
        <w:pStyle w:val="ListParagraph"/>
        <w:numPr>
          <w:ilvl w:val="0"/>
          <w:numId w:val="2"/>
        </w:numPr>
        <w:spacing w:after="100"/>
        <w:ind w:start="240"/>
        <w:jc w:val="left"/>
      </w:pPr>
      <w:r>
        <w:rPr>
          <w:color w:val="0563C1"/>
          <w:u w:val="single"/>
        </w:rPr>
        <w:t xml:space="preserve">标题</w:t>
      </w:r>
    </w:p>
    <w:p>
      <w:pPr>
        <w:pStyle w:val="ListParagraph"/>
        <w:numPr>
          <w:ilvl w:val="0"/>
          <w:numId w:val="2"/>
        </w:numPr>
        <w:spacing w:after="100"/>
        <w:ind w:start="240"/>
        <w:jc w:val="left"/>
      </w:pPr>
      <w:r>
        <w:rPr>
          <w:color w:val="0563C1"/>
          <w:u w:val="single"/>
        </w:rPr>
        <w:t xml:space="preserve">作者</w:t>
      </w:r>
    </w:p>
    <w:p>
      <w:pPr>
        <w:pStyle w:val="ListParagraph"/>
        <w:numPr>
          <w:ilvl w:val="0"/>
          <w:numId w:val="2"/>
        </w:numPr>
        <w:spacing w:after="100"/>
        <w:ind w:start="240"/>
        <w:jc w:val="left"/>
      </w:pPr>
      <w:r>
        <w:rPr>
          <w:color w:val="0563C1"/>
          <w:u w:val="single"/>
        </w:rPr>
        <w:t xml:space="preserve">核心阐述</w:t>
      </w:r>
    </w:p>
    <w:p>
      <w:pPr>
        <w:pStyle w:val="ListParagraph"/>
        <w:numPr>
          <w:ilvl w:val="0"/>
          <w:numId w:val="2"/>
        </w:numPr>
        <w:spacing w:after="100"/>
        <w:ind w:start="240"/>
        <w:jc w:val="left"/>
      </w:pPr>
      <w:r>
        <w:rPr>
          <w:color w:val="0563C1"/>
          <w:u w:val="single"/>
        </w:rPr>
        <w:t xml:space="preserve">摘要</w:t>
      </w:r>
    </w:p>
    <w:p>
      <w:pPr>
        <w:pStyle w:val="ListParagraph"/>
        <w:numPr>
          <w:ilvl w:val="0"/>
          <w:numId w:val="2"/>
        </w:numPr>
        <w:spacing w:after="100"/>
        <w:ind w:start="240"/>
        <w:jc w:val="left"/>
      </w:pPr>
      <w:r>
        <w:rPr>
          <w:color w:val="0563C1"/>
          <w:u w:val="single"/>
        </w:rPr>
        <w:t xml:space="preserve">关键词</w:t>
      </w:r>
    </w:p>
    <w:p>
      <w:pPr>
        <w:pStyle w:val="ListParagraph"/>
        <w:numPr>
          <w:ilvl w:val="0"/>
          <w:numId w:val="2"/>
        </w:numPr>
        <w:spacing w:after="100"/>
        <w:ind w:start="240"/>
        <w:jc w:val="left"/>
      </w:pPr>
      <w:r>
        <w:rPr>
          <w:color w:val="0563C1"/>
          <w:u w:val="single"/>
        </w:rPr>
        <w:t xml:space="preserve">引言</w:t>
      </w:r>
    </w:p>
    <w:p>
      <w:pPr>
        <w:pStyle w:val="ListParagraph"/>
        <w:numPr>
          <w:ilvl w:val="0"/>
          <w:numId w:val="2"/>
        </w:numPr>
        <w:spacing w:after="100"/>
        <w:ind w:start="240"/>
        <w:jc w:val="left"/>
      </w:pPr>
      <w:r>
        <w:rPr>
          <w:color w:val="0563C1"/>
          <w:u w:val="single"/>
        </w:rPr>
        <w:t xml:space="preserve">文献综述</w:t>
      </w:r>
    </w:p>
    <w:p>
      <w:pPr>
        <w:pStyle w:val="ListParagraph"/>
        <w:numPr>
          <w:ilvl w:val="0"/>
          <w:numId w:val="2"/>
        </w:numPr>
        <w:spacing w:after="100"/>
        <w:ind w:start="240"/>
        <w:jc w:val="left"/>
      </w:pPr>
      <w:r>
        <w:rPr>
          <w:color w:val="0563C1"/>
          <w:u w:val="single"/>
        </w:rPr>
        <w:t xml:space="preserve">研究方法</w:t>
      </w:r>
    </w:p>
    <w:p>
      <w:pPr>
        <w:pStyle w:val="ListParagraph"/>
        <w:numPr>
          <w:ilvl w:val="0"/>
          <w:numId w:val="2"/>
        </w:numPr>
        <w:spacing w:after="100"/>
        <w:ind w:start="240"/>
        <w:jc w:val="left"/>
      </w:pPr>
      <w:r>
        <w:rPr>
          <w:color w:val="0563C1"/>
          <w:u w:val="single"/>
        </w:rPr>
        <w:t xml:space="preserve">职业案例</w:t>
      </w:r>
    </w:p>
    <w:p>
      <w:pPr>
        <w:pStyle w:val="ListParagraph"/>
        <w:numPr>
          <w:ilvl w:val="0"/>
          <w:numId w:val="2"/>
        </w:numPr>
        <w:spacing w:after="100"/>
        <w:ind w:start="240"/>
        <w:jc w:val="left"/>
      </w:pPr>
      <w:r>
        <w:rPr>
          <w:color w:val="0563C1"/>
          <w:u w:val="single"/>
        </w:rPr>
        <w:t xml:space="preserve">讨论</w:t>
      </w:r>
    </w:p>
    <w:p>
      <w:pPr>
        <w:pStyle w:val="ListParagraph"/>
        <w:numPr>
          <w:ilvl w:val="0"/>
          <w:numId w:val="2"/>
        </w:numPr>
        <w:spacing w:after="100"/>
        <w:ind w:start="240"/>
        <w:jc w:val="left"/>
      </w:pPr>
      <w:r>
        <w:rPr>
          <w:color w:val="0563C1"/>
          <w:u w:val="single"/>
        </w:rPr>
        <w:t xml:space="preserve">结论</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核心阐述</w:t>
      </w:r>
    </w:p>
    <w:p>
      <w:pPr>
        <w:spacing w:after="120"/>
        <w:jc w:val="left"/>
      </w:pPr>
      <w:r>
        <w:t xml:space="preserve">阿斯瑞指数模型可以通俗的理解为：一个强创新性的，可以被通俗易懂的理解，并描述清楚了AI发展带来的职业的替代风险与重塑情况的双向张力性指数，区别于目前普遍的单向暴露指数，阿斯瑞采用了替代-防御双向六维度结构，并有较为合理的评分标准与公式加权逻辑，它的完整展开式是：</w:t>
      </w:r>
    </w:p>
    <w:p>
      <w:pPr>
        <w:spacing w:after="200"/>
      </w:pPr>
      <w:r>
        <w:t xml:space="preserve"> </w:t>
      </w:r>
    </w:p>
    <w:p>
      <w:pPr>
        <w:spacing w:before="240" w:after="160"/>
        <w:jc w:val="center"/>
      </w:pPr>
      <m:oMath>
        <m:r>
          <m:rPr>
            <m:nor/>
          </m:rPr>
          <m:t xml:space="preserve">阿斯瑞指数</m:t>
        </m:r>
        <m:r>
          <m:t xml:space="preserve">=[(</m:t>
        </m:r>
        <m:r>
          <m:rPr>
            <m:nor/>
          </m:rPr>
          <m:t xml:space="preserve">流程化程度</m:t>
        </m:r>
        <m:r>
          <m:t xml:space="preserve">×0.5)+(</m:t>
        </m:r>
        <m:r>
          <m:rPr>
            <m:nor/>
          </m:rPr>
          <m:t xml:space="preserve">数字化程度</m:t>
        </m:r>
        <m:r>
          <m:t xml:space="preserve">×0.3)+(</m:t>
        </m:r>
        <m:r>
          <m:rPr>
            <m:nor/>
          </m:rPr>
          <m:t xml:space="preserve">结果可验证性</m:t>
        </m:r>
        <m:r>
          <m:t xml:space="preserve">×0.2)]×0.6</m:t>
        </m:r>
        <m:r>
          <m:rPr>
            <m:nor/>
          </m:rPr>
          <m:t xml:space="preserve">—</m:t>
        </m:r>
        <m:r>
          <m:t xml:space="preserve">[(</m:t>
        </m:r>
        <m:r>
          <m:rPr>
            <m:nor/>
          </m:rPr>
          <m:t xml:space="preserve">(模糊应变力</m:t>
        </m:r>
        <m:r>
          <m:t xml:space="preserve">×0.35)+(</m:t>
        </m:r>
        <m:r>
          <m:rPr>
            <m:nor/>
          </m:rPr>
          <m:t xml:space="preserve">人际共情力</m:t>
        </m:r>
        <m:r>
          <m:t xml:space="preserve">×0.35)+(</m:t>
        </m:r>
        <m:r>
          <m:rPr>
            <m:nor/>
          </m:rPr>
          <m:t xml:space="preserve">(非标操作力</m:t>
        </m:r>
        <m:r>
          <m:t xml:space="preserve">×0.3)]×0.4</m:t>
        </m:r>
      </m:oMath>
    </w:p>
    <w:p>
      <w:pPr>
        <w:spacing w:after="200"/>
      </w:pPr>
      <w:r>
        <w:t xml:space="preserve"> </w:t>
      </w:r>
    </w:p>
    <w:p>
      <w:pPr>
        <w:pStyle w:val="Heading2"/>
        <w:spacing w:after="200"/>
        <w:jc w:val="left"/>
      </w:pPr>
      <w:r>
        <w:t xml:space="preserve">摘要</w:t>
      </w:r>
    </w:p>
    <w:p>
      <w:pPr>
        <w:spacing w:after="120"/>
        <w:jc w:val="left"/>
      </w:pPr>
      <w:r>
        <w:t xml:space="preserve">在人工智能快速渗透劳动世界的背景下，关于“哪些职业将被替代”的讨论日益增多，但现有判断往往停留在职业标签层面，容易忽视同一职业内部不同任务之间在可替代性上的显著差异。为回应这一问题，本文提出阿斯瑞指数（AI Substitution and Reshaping Index，ASRI）V1.0，作为一个用于衡量职业在人工智能时代所承受结构性替代压力的综合指数。ASRI 的核心立场是，人工智能对职业的影响首先发生在任务层而非职业标签层，因此其评估对象不是抽象职业名称，而是特定职业在特定场景下的任务构成结构。</w:t>
      </w:r>
    </w:p>
    <w:p>
      <w:pPr>
        <w:spacing w:after="200"/>
      </w:pPr>
      <w:r>
        <w:t xml:space="preserve"> </w:t>
      </w:r>
    </w:p>
    <w:p>
      <w:pPr>
        <w:spacing w:after="120"/>
        <w:jc w:val="left"/>
      </w:pPr>
      <w:r>
        <w:t xml:space="preserve">ASRI V1.0 将职业任务结构拆分为六个维度，并进一步归纳为两组相互对冲的力量。其中，流程化程度、数字化程度与结果可验证性构成替代性维度组；模糊应变力、人际共情力与非标操作力构成防御性维度组。在此基础上，本文构建了由六维评分、子指数聚合与总指数计算组成的三层公式系统，其中替代性子指数与防御性子指数分别以加权方式形成，并最终得到总指标：ASRI = (S × 0.6) − (D × 0.4)。该结构旨在表达职业任务中更易被 AI 接管的部分与仍需人类承担的部分之间的净结构性替代压力。</w:t>
      </w:r>
    </w:p>
    <w:p>
      <w:pPr>
        <w:spacing w:after="200"/>
      </w:pPr>
      <w:r>
        <w:t xml:space="preserve"> </w:t>
      </w:r>
    </w:p>
    <w:p>
      <w:pPr>
        <w:spacing w:after="120"/>
        <w:jc w:val="left"/>
      </w:pPr>
      <w:r>
        <w:t xml:space="preserve">本文进一步给出 ASRI 的评分方法手册基础框架，明确其评分单位、维度定义、连续评分原则与案例化应用方式，并通过职业场景分析说明 ASRI 更适合揭示职业内部的任务重组、能力分化与结构重塑，而非简单预测职业是否整体消失。本文同时指出，ASRI 不是失业率模型、淘汰概率模型或替代时间预测工具，也不用于评判职业价值高低，而是一个服务于结构分析的解释性框架。</w:t>
      </w:r>
    </w:p>
    <w:p>
      <w:pPr>
        <w:spacing w:after="200"/>
      </w:pPr>
      <w:r>
        <w:t xml:space="preserve"> </w:t>
      </w:r>
    </w:p>
    <w:p>
      <w:pPr>
        <w:spacing w:after="120"/>
        <w:jc w:val="left"/>
      </w:pPr>
      <w:r>
        <w:t xml:space="preserve">作为 V1.0 版本，ASRI 已形成较完整的概念定义、公式结构与评分逻辑，但仍存在评分主观性、评分者间信度尚待校准、案例库有限以及制度摩擦成本尚未显式纳入等局限。尽管如此，ASRI 的提出仍为理解人工智能时代职业变化提供了一种比“职业会不会被替代”更细颗粒度、更具可解释性的任务结构分析路径。本文的意义在于，将原本笼统的职业替代讨论推进为一种可分解、可比较、可复核、可持续校准的方法框架。</w:t>
      </w:r>
    </w:p>
    <w:p>
      <w:pPr>
        <w:spacing w:after="200"/>
      </w:pPr>
      <w:r>
        <w:t xml:space="preserve"> </w:t>
      </w:r>
    </w:p>
    <w:p>
      <w:pPr>
        <w:pStyle w:val="Heading2"/>
        <w:spacing w:after="200"/>
        <w:jc w:val="left"/>
      </w:pPr>
      <w:r>
        <w:t xml:space="preserve">关键词</w:t>
      </w:r>
    </w:p>
    <w:p>
      <w:pPr>
        <w:spacing w:after="120"/>
        <w:jc w:val="left"/>
      </w:pPr>
      <w:r>
        <w:t xml:space="preserve">阿斯瑞指数；ASRI；人工智能；职业替代；职业重塑；任务构成；结构性替代压力；职业分析</w:t>
      </w:r>
    </w:p>
    <w:p>
      <w:pPr>
        <w:spacing w:after="200"/>
      </w:pPr>
      <w:r>
        <w:t xml:space="preserve"> </w:t>
      </w:r>
    </w:p>
    <w:p>
      <w:pPr>
        <w:pStyle w:val="Heading2"/>
        <w:spacing w:after="200"/>
        <w:jc w:val="left"/>
      </w:pPr>
      <w:r>
        <w:t xml:space="preserve">引言</w:t>
      </w:r>
    </w:p>
    <w:p>
      <w:pPr>
        <w:spacing w:after="120"/>
        <w:jc w:val="left"/>
      </w:pPr>
      <w:r>
        <w:t xml:space="preserve">人工智能正在以前所未有的速度进入劳动世界。无论是在内容生成、数据处理、客户服务、教育支持，还是在编程、设计、管理协同等领域，AI 都已不再只是外部工具，而开始逐步嵌入职业活动的内部流程之中。这种变化使“哪些职业会被替代”成为公共讨论、产业判断与政策关注中的高频问题。然而，围绕这一问题的大量讨论，至今仍普遍停留在职业名称层面的宏观判断之上。例如，人们常常直接讨论“教师会不会被替代”“律师会不会被替代”“设计师会不会被替代”，仿佛职业本身是一个可以整体、同步、均匀承受人工智能冲击的固定单位。</w:t>
      </w:r>
    </w:p>
    <w:p>
      <w:pPr>
        <w:spacing w:after="200"/>
      </w:pPr>
      <w:r>
        <w:t xml:space="preserve"> </w:t>
      </w:r>
    </w:p>
    <w:p>
      <w:pPr>
        <w:spacing w:after="120"/>
        <w:jc w:val="left"/>
      </w:pPr>
      <w:r>
        <w:t xml:space="preserve">这种讨论方式存在明显局限。现实中的职业从来不是同质化整体，而是由多种任务、责任关系、互动形式与执行条件构成的复合结构。同一职业名称之下，不同岗位场景往往具有截然不同的工作重心与任务构成；即便在同一岗位中，也常常并存着高度流程化、易于数字化的部分，与高度情境化、依赖责任判断和非标准执行的部分。人工智能对职业的影响，也因此很少表现为“整职业整体消失”，而更常体现为某些任务先被自动化，某些任务被 AI 强化，某些任务被重新分配，而另一些任务继续保留在人类手中。换言之，AI 首先改变的往往不是职业标签本身，而是职业内部的任务结构。</w:t>
      </w:r>
    </w:p>
    <w:p>
      <w:pPr>
        <w:spacing w:after="200"/>
      </w:pPr>
      <w:r>
        <w:t xml:space="preserve"> </w:t>
      </w:r>
    </w:p>
    <w:p>
      <w:pPr>
        <w:spacing w:after="120"/>
        <w:jc w:val="left"/>
      </w:pPr>
      <w:r>
        <w:t xml:space="preserve">如果仍然沿用“职业是否会被替代”的整体提问方式，就容易遮蔽这种更细颗粒度的变化过程，也容易把技术冲击误解为一种整齐划一的结果判断。事实上，许多职业在 AI 时代所经历的，并不一定是彻底消失，而更可能是内部任务被重组、能力结构被重新排序、岗位边界被重新划分，甚至同一职业内部出现明显分化。因此，有必要提出一种能够从任务层面对职业进行结构化分析的方法，以更准确地描述职业在人工智能条件下面临的替代压力与重塑趋势。</w:t>
      </w:r>
    </w:p>
    <w:p>
      <w:pPr>
        <w:spacing w:after="200"/>
      </w:pPr>
      <w:r>
        <w:t xml:space="preserve"> </w:t>
      </w:r>
    </w:p>
    <w:p>
      <w:pPr>
        <w:spacing w:after="120"/>
        <w:jc w:val="left"/>
      </w:pPr>
      <w:r>
        <w:t xml:space="preserve">本文提出阿斯瑞指数（AI Substitution and Reshaping Index，ASRI）V1.0，正是基于这一问题意识。ASRI 的基本立场是，人工智能对劳动世界的影响首先发生在任务层，而非职业标签层。因此，ASRI 的分析对象不是抽象职业名称，而是</w:t>
      </w:r>
      <w:r>
        <w:rPr>
          <w:b/>
          <w:bCs/>
        </w:rPr>
        <w:t xml:space="preserve">特定职业在特定场景下的任务构成结构</w:t>
      </w:r>
      <w:r>
        <w:t xml:space="preserve">。它试图回答的核心问题不是“某职业会不会消失”，而是“该职业内部的哪些任务更容易被 AI 接管、重组或自动化，哪些任务仍然构成防御性核心”。在这一意义上，ASRI 所衡量的是职业所承受的</w:t>
      </w:r>
      <w:r>
        <w:rPr>
          <w:b/>
          <w:bCs/>
        </w:rPr>
        <w:t xml:space="preserve">结构性替代压力</w:t>
      </w:r>
      <w:r>
        <w:t xml:space="preserve">，而不是现实中必然发生的失业结果、淘汰概率或替代时间表。</w:t>
      </w:r>
    </w:p>
    <w:p>
      <w:pPr>
        <w:spacing w:after="200"/>
      </w:pPr>
      <w:r>
        <w:t xml:space="preserve"> </w:t>
      </w:r>
    </w:p>
    <w:p>
      <w:pPr>
        <w:spacing w:after="120"/>
        <w:jc w:val="left"/>
      </w:pPr>
      <w:r>
        <w:t xml:space="preserve">为实现这一目标，ASRI V1.0 将职业任务结构拆分为六个维度，并进一步组织为两组力量：一组是推动任务更易被 AI 接管的替代性因素，另一组是使任务仍然依赖人类承担的防御性因素。前者包括流程化程度、数字化程度与结果可验证性，后者包括模糊应变力、人际共情力与非标操作力。通过六维评分、子指数聚合与总指数计算，ASRI 试图将职业替代讨论从印象判断推进为一种可分解、可解释、可比较、可复核的方法框架。</w:t>
      </w:r>
    </w:p>
    <w:p>
      <w:pPr>
        <w:spacing w:after="200"/>
      </w:pPr>
      <w:r>
        <w:t xml:space="preserve"> </w:t>
      </w:r>
    </w:p>
    <w:p>
      <w:pPr>
        <w:spacing w:after="120"/>
        <w:jc w:val="left"/>
      </w:pPr>
      <w:r>
        <w:t xml:space="preserve">需要说明的是，ASRI 的提出并不意在提供一个关于所有职业未来命运的决定论模型。本文并不主张职业的变化仅由任务结构决定，也不否认制度安排、责任归属、法律监管、社会信任、行业惯例、成本结构与技术扩散速度等外部因素的重要作用。相反，ASRI 采取的是一种有意收束的方法论策略：它首先聚焦于职业内部任务结构这一相对可分析的层面，试图为复杂的职业变迁问题提供一把结构化“尺子”。在这一基础上，后续研究才可能进一步讨论制度摩擦、行业差异与现实替代路径之间的关系。</w:t>
      </w:r>
    </w:p>
    <w:p>
      <w:pPr>
        <w:spacing w:after="200"/>
      </w:pPr>
      <w:r>
        <w:t xml:space="preserve"> </w:t>
      </w:r>
    </w:p>
    <w:p>
      <w:pPr>
        <w:spacing w:after="120"/>
        <w:jc w:val="left"/>
      </w:pPr>
      <w:r>
        <w:t xml:space="preserve">本文的工作主要包括以下几个方面。首先，界定 ASRI 的概念内涵、分析对象与方法边界，说明其为何以任务构成为核心，而不以职业标签为直接评估单位。其次，提出 ASRI V1.0 的六维结构与双组逻辑，解释替代性因素与防御性因素如何共同构成职业的净结构性替代压力。再次，给出相应的公式系统与评分方法手册基础框架，以保证模型具备基本的可操作性。随后，本文通过职业场景案例展示 ASRI 在分析职业内部差异、解释岗位重组与识别防御性核心方面的应用价值。最后，本文也将明确讨论 ASRI V1.0 的局限，包括评分主观性、评分者间信度尚未系统校准、案例库仍需扩展，以及制度实现层变量尚未单独纳入等问题。</w:t>
      </w:r>
    </w:p>
    <w:p>
      <w:pPr>
        <w:spacing w:after="200"/>
      </w:pPr>
      <w:r>
        <w:t xml:space="preserve"> </w:t>
      </w:r>
    </w:p>
    <w:p>
      <w:pPr>
        <w:spacing w:after="120"/>
        <w:jc w:val="left"/>
      </w:pPr>
      <w:r>
        <w:t xml:space="preserve">本文的意义不在于提供一个简单的“谁会先消失”的排行榜，而在于提出一种新的分析视角：与其把职业看作静态标签，不如把职业理解为由不同任务构成的动态结构；与其追问职业整体是否安全，不如分析其内部哪些部分正在承受更强的结构性替代压力。ASRI 的提出，正是为了把关于人工智能与职业关系的笼统争论，推进为一种更细颗粒度、更具解释力的方法论讨论。</w:t>
      </w:r>
    </w:p>
    <w:p>
      <w:pPr>
        <w:spacing w:after="200"/>
      </w:pPr>
      <w:r>
        <w:t xml:space="preserve"> </w:t>
      </w:r>
    </w:p>
    <w:p>
      <w:pPr>
        <w:spacing w:after="120"/>
        <w:jc w:val="left"/>
      </w:pPr>
      <w:r>
        <w:t xml:space="preserve">相较于现有以职业整体为单位的单向自动化风险评估，ASRI 的核心推进在于两点：其一，它以任务构成为分析单位，实现了从“职业审判”到“任务诊断”的范式转换；其二，它通过替代性与防御性的双组对冲逻辑，避免将职业变化简化为技术能力单方面驱动的线性过程。在这一框架中，本文尤其提出“表演性共情”与“责任性共情”的区分，为识别那些无法被 AI 简单替代的人际防御性任务提供了更精确的概念工具。</w:t>
      </w:r>
    </w:p>
    <w:p>
      <w:pPr>
        <w:spacing w:after="200"/>
      </w:pPr>
      <w:r>
        <w:t xml:space="preserve"> </w:t>
      </w:r>
    </w:p>
    <w:p>
      <w:pPr>
        <w:spacing w:after="120"/>
        <w:jc w:val="left"/>
      </w:pPr>
      <w:r>
        <w:t xml:space="preserve">从这个意义上说，ASRI V1.0 并不是一个终局模型，而是一个方法框架的起点。它试图为理解 AI 时代的职业变化提供一套初步但可使用的结构分析语言，并为后续的案例积累、评分校准与经验研究奠定基础。</w:t>
      </w:r>
    </w:p>
    <w:p>
      <w:pPr>
        <w:spacing w:after="200"/>
      </w:pPr>
      <w:r>
        <w:t xml:space="preserve"> </w:t>
      </w:r>
    </w:p>
    <w:p>
      <w:pPr>
        <w:pStyle w:val="Heading2"/>
        <w:spacing w:after="200"/>
        <w:jc w:val="left"/>
      </w:pPr>
      <w:r>
        <w:t xml:space="preserve">文献综述</w:t>
      </w:r>
    </w:p>
    <w:p>
      <w:pPr>
        <w:pStyle w:val="Heading3"/>
        <w:spacing w:after="200"/>
        <w:jc w:val="left"/>
      </w:pPr>
      <w:r>
        <w:t xml:space="preserve">1. 任务模型传统：从职业标签到任务结构的分析单位转向</w:t>
      </w:r>
    </w:p>
    <w:p>
      <w:pPr>
        <w:spacing w:after="120"/>
        <w:jc w:val="left"/>
      </w:pPr>
      <w:r>
        <w:t xml:space="preserve">关于技术进步如何影响劳动分工与职业结构的讨论，在经济学与社会学中已有长期积累。然而，将分析单位从抽象的职业标签下移至具体的工作任务，这一方法论突破始于 Autor, Levy, &amp; Murnane（2003）的开创性研究[1]《The Skill Content of Recent Technological Change: An Empirical Exploration》。他们提出，计算机技术并非替代“高技能”或“低技能”劳动，而是替代“常规任务”——那些可以被明确规则、步骤和程序所描述的工作内容。这一发现不仅解释了当时美国劳动力市场的两极分化现象，更重要的是，它确立了任务而非职业作为技术替代分析的基本单位。Acemoglu &amp; Autor（2011）在[2]《Skills, Tasks and Technologies: Implications for Employment and Earnings》中进一步发展了这一任务模型框架，将任务分为常规与非常规、认知与体力等多个维度，为后续研究提供了系统化的分析基础。</w:t>
      </w:r>
    </w:p>
    <w:p>
      <w:pPr>
        <w:spacing w:after="200"/>
      </w:pPr>
      <w:r>
        <w:t xml:space="preserve"> </w:t>
      </w:r>
    </w:p>
    <w:p>
      <w:pPr>
        <w:spacing w:after="120"/>
        <w:jc w:val="left"/>
      </w:pPr>
      <w:r>
        <w:t xml:space="preserve">这一传统的核心洞见在于：技术对劳动的影响首先发生在任务层，而非职业标签层。任何职业都由若干性质不同的任务构成，而这些任务在面对技术时的可替代性并不一致。本文的研究正是建立在这一方法论前提之上，并试图在此基础上做出进一步推进：将任务分析从单一的“常规/非常规”维度，扩展为包含替代性因素与防御性因素在内的六维结构性框架。</w:t>
      </w:r>
    </w:p>
    <w:p>
      <w:pPr>
        <w:spacing w:after="200"/>
      </w:pPr>
      <w:r>
        <w:t xml:space="preserve"> </w:t>
      </w:r>
    </w:p>
    <w:p>
      <w:pPr>
        <w:pStyle w:val="Heading3"/>
        <w:spacing w:after="200"/>
        <w:jc w:val="left"/>
      </w:pPr>
      <w:r>
        <w:t xml:space="preserve">2. AI时代的职业替代评估：贡献与局限</w:t>
      </w:r>
    </w:p>
    <w:p>
      <w:pPr>
        <w:spacing w:after="120"/>
        <w:jc w:val="left"/>
      </w:pPr>
      <w:r>
        <w:t xml:space="preserve">随着人工智能，尤其是生成式AI与大语言模型的快速扩展，关于职业替代的讨论再次被推向前台。与早期计算机技术主要作用于规则明确的后台任务不同，当下的AI开始渗透到内容生成、知识处理、交互沟通甚至创意协作等领域，这使得关于“哪些职业会被替代”的公共焦虑与学术争论显著增加。</w:t>
      </w:r>
    </w:p>
    <w:p>
      <w:pPr>
        <w:spacing w:after="200"/>
      </w:pPr>
      <w:r>
        <w:t xml:space="preserve"> </w:t>
      </w:r>
    </w:p>
    <w:p>
      <w:pPr>
        <w:spacing w:after="120"/>
        <w:jc w:val="left"/>
      </w:pPr>
      <w:r>
        <w:t xml:space="preserve">在这一波讨论中，Frey &amp; Osborne（2017）的研究[3]《The Future of Employment: How Susceptible Are Jobs to Computerisation?》最具影响力。他们评估了美国702个职业的计算机化概率，得出47%的就业面临高风险的结论。这一研究引发了广泛的公共讨论，但其方法论存在一个根本局限：分析单位是职业整体。他们为每个职业赋予一个单一的“替代概率”，从而假设“会计”或“教师”是同质化的整体，忽视了同一职业内部不同任务在可替代性上的显著差异。正如Autor（2015）在[4]《Why Are There Still So Many Jobs? The History and Future of Workplace Automation》中指出的，职业标签往往只是制度分类的产物，而非技术替代的真实单位。</w:t>
      </w:r>
    </w:p>
    <w:p>
      <w:pPr>
        <w:spacing w:after="200"/>
      </w:pPr>
      <w:r>
        <w:t xml:space="preserve"> </w:t>
      </w:r>
    </w:p>
    <w:p>
      <w:pPr>
        <w:spacing w:after="120"/>
        <w:jc w:val="left"/>
      </w:pPr>
      <w:r>
        <w:t xml:space="preserve">近年来，一些研究试图将分析推进到更精细的层次。Eloundou, Manning, Mishkin, &amp; Rock（2023）在[5]《GPTs Are GPTs: An Early Look at the Labor Market Impact Potential of Large Language Models》中，利用O</w:t>
      </w:r>
      <w:r>
        <w:t xml:space="preserve">*</w:t>
      </w:r>
      <w:r>
        <w:t xml:space="preserve">NET任务数据库，评估了GPT等大语言模型对19,000余项具体任务的影响，提出了“暴露度”概念。Felten, Raj, &amp; Seamans（2021）在[6]《Occupational, Industry, and Geographic Exposure to Artificial Intelligence: A Novel Dataset and Its Potential Uses》中，同样从任务层面构建了AI职业暴露指数。这些研究在分析精度上有所改进，但本质上仍沿用单向的分析逻辑：它们衡量的是“AI能做多少”，而非系统考察“哪些任务结构性地需要人类承担”。此外，Huang &amp; Rust（2018）在[7]《Artificial Intelligence in Service》中从服务智能的角度提出了AI替代人类劳动的四种智能类型，为理解AI的能力边界提供了有益的理论分类，但其框架同样未将防御性因素纳入与替代性因素的对冲结构之中。</w:t>
      </w:r>
    </w:p>
    <w:p>
      <w:pPr>
        <w:spacing w:after="200"/>
      </w:pPr>
      <w:r>
        <w:t xml:space="preserve"> </w:t>
      </w:r>
    </w:p>
    <w:p>
      <w:pPr>
        <w:spacing w:after="120"/>
        <w:jc w:val="left"/>
      </w:pPr>
      <w:r>
        <w:t xml:space="preserve">总体而言，现有AI职业替代研究存在两个主要局限。其一，分析单位仍常停留在职业标签层，即便下移至任务层，也以单向的可替代性或暴露度评估为主。其二，分析视角多为技术能力驱动，较少系统讨论职业内部那些构成防御性核心的任务结构特征。</w:t>
      </w:r>
    </w:p>
    <w:p>
      <w:pPr>
        <w:spacing w:after="200"/>
      </w:pPr>
      <w:r>
        <w:t xml:space="preserve"> </w:t>
      </w:r>
    </w:p>
    <w:p>
      <w:pPr>
        <w:pStyle w:val="Heading3"/>
        <w:spacing w:after="200"/>
        <w:jc w:val="left"/>
      </w:pPr>
      <w:r>
        <w:t xml:space="preserve">3. 研究缺口与本文定位</w:t>
      </w:r>
    </w:p>
    <w:p>
      <w:pPr>
        <w:spacing w:after="120"/>
        <w:jc w:val="left"/>
      </w:pPr>
      <w:r>
        <w:t xml:space="preserve">基于以上梳理，本文识别出当前研究中的两个核心缺口。第一，缺少一种能够同时刻画任务替代性因素与防御性因素的双向分析框架。现有研究要么评估“可替代性”，要么测量“暴露度”，但均未将“哪些任务更易被AI接管”与“哪些任务仍需人类承担”作为同一框架中的对冲力量进行系统分析。第二，缺少一种介于宏观就业统计与微观技术能力展示之间的中观结构分析工具，使得职业内部的替代压力难以被分解、比较与复核。</w:t>
      </w:r>
    </w:p>
    <w:p>
      <w:pPr>
        <w:spacing w:after="200"/>
      </w:pPr>
      <w:r>
        <w:t xml:space="preserve"> </w:t>
      </w:r>
    </w:p>
    <w:p>
      <w:pPr>
        <w:spacing w:after="120"/>
        <w:jc w:val="left"/>
      </w:pPr>
      <w:r>
        <w:t xml:space="preserve">本文提出阿斯瑞指数（AI Substitution and Reshaping Index，ASRI）V1.0，正是为了填补上述缺口。ASRI继承任务模型传统，将分析单位明确设定为“特定职业在特定场景下的任务构成结构”，而非抽象职业名称。在此基础上，ASRI将任务结构拆解为六个维度——流程化程度、数字化程度、结果可验证性、模糊应变力、人际共情力与非标操作力——并进一步组织为替代性维度组与防御性维度组。通过两组力量的对冲计算，ASRI所输出的不是单一的“替代概率”，而是职业任务结构中的净结构性替代压力。</w:t>
      </w:r>
    </w:p>
    <w:p>
      <w:pPr>
        <w:spacing w:after="200"/>
      </w:pPr>
      <w:r>
        <w:t xml:space="preserve"> </w:t>
      </w:r>
    </w:p>
    <w:p>
      <w:pPr>
        <w:spacing w:after="120"/>
        <w:jc w:val="left"/>
      </w:pPr>
      <w:r>
        <w:t xml:space="preserve">在这一框架中，本文尤其提出“表演性共情”与“责任性共情”的区分。随着生成式AI在语言与情感表达上的能力提升，传统的“情感劳动”概念已不足以准确识别真正的防御性来源。ASRI认为，构成防御性核心的不是表层的情感表达，而是互动者是否需要对关系判断与互动后果承担实际责任。这一区分为分析AI时代的人际工作提供了一种更精确的概念工具。</w:t>
      </w:r>
    </w:p>
    <w:p>
      <w:pPr>
        <w:spacing w:after="200"/>
      </w:pPr>
      <w:r>
        <w:t xml:space="preserve"> </w:t>
      </w:r>
    </w:p>
    <w:p>
      <w:pPr>
        <w:pStyle w:val="Heading3"/>
        <w:spacing w:after="200"/>
        <w:jc w:val="left"/>
      </w:pPr>
      <w:r>
        <w:t xml:space="preserve">参考文献</w:t>
      </w:r>
    </w:p>
    <w:p>
      <w:pPr>
        <w:pStyle w:val="ListParagraph"/>
        <w:numPr>
          <w:ilvl w:val="0"/>
          <w:numId w:val="2"/>
        </w:numPr>
        <w:spacing w:after="100"/>
        <w:ind w:start="240"/>
        <w:jc w:val="left"/>
      </w:pPr>
      <w:r>
        <w:t xml:space="preserve">[1]</w:t>
      </w:r>
      <w:r>
        <w:rPr>
          <w:b/>
          <w:bCs/>
        </w:rPr>
        <w:t xml:space="preserve">Autor, D. H., Levy, F., &amp; Murnane, R. J. (2003).</w:t>
      </w:r>
      <w:r>
        <w:t xml:space="preserve"> The Skill Content of Recent Technological Change: An Empirical Exploration. </w:t>
      </w:r>
      <w:r>
        <w:rPr>
          <w:i/>
          <w:iCs/>
        </w:rPr>
        <w:t xml:space="preserve">The Quarterly Journal of Economics</w:t>
      </w:r>
      <w:r>
        <w:t xml:space="preserve">, 118(4), 1279–1333.</w:t>
      </w:r>
    </w:p>
    <w:p>
      <w:pPr>
        <w:pStyle w:val="ListParagraph"/>
        <w:numPr>
          <w:ilvl w:val="0"/>
          <w:numId w:val="2"/>
        </w:numPr>
        <w:spacing w:after="100"/>
        <w:ind w:start="240"/>
        <w:jc w:val="left"/>
      </w:pPr>
      <w:r>
        <w:t xml:space="preserve">[2]</w:t>
      </w:r>
      <w:r>
        <w:rPr>
          <w:b/>
          <w:bCs/>
        </w:rPr>
        <w:t xml:space="preserve">Acemoglu, D., &amp; Autor, D. (2011).</w:t>
      </w:r>
      <w:r>
        <w:t xml:space="preserve"> Skills, Tasks and Technologies: Implications for Employment and Earnings. In O. Ashenfelter &amp; D. Card (Eds.), </w:t>
      </w:r>
      <w:r>
        <w:rPr>
          <w:i/>
          <w:iCs/>
        </w:rPr>
        <w:t xml:space="preserve">Handbook of Labor Economics</w:t>
      </w:r>
      <w:r>
        <w:t xml:space="preserve"> (Vol. 4, pp. 1043–1171). Elsevier.</w:t>
      </w:r>
    </w:p>
    <w:p>
      <w:pPr>
        <w:pStyle w:val="ListParagraph"/>
        <w:numPr>
          <w:ilvl w:val="0"/>
          <w:numId w:val="2"/>
        </w:numPr>
        <w:spacing w:after="100"/>
        <w:ind w:start="240"/>
        <w:jc w:val="left"/>
      </w:pPr>
      <w:r>
        <w:t xml:space="preserve">[3]</w:t>
      </w:r>
      <w:r>
        <w:rPr>
          <w:b/>
          <w:bCs/>
        </w:rPr>
        <w:t xml:space="preserve">Frey, C. B., &amp; Osborne, M. A. (2017).</w:t>
      </w:r>
      <w:r>
        <w:t xml:space="preserve"> The Future of Employment: How Susceptible Are Jobs to Computerisation? </w:t>
      </w:r>
      <w:r>
        <w:rPr>
          <w:i/>
          <w:iCs/>
        </w:rPr>
        <w:t xml:space="preserve">Technological Forecasting and Social Change</w:t>
      </w:r>
      <w:r>
        <w:t xml:space="preserve">, 114, 254–280.</w:t>
      </w:r>
    </w:p>
    <w:p>
      <w:pPr>
        <w:pStyle w:val="ListParagraph"/>
        <w:numPr>
          <w:ilvl w:val="0"/>
          <w:numId w:val="2"/>
        </w:numPr>
        <w:spacing w:after="100"/>
        <w:ind w:start="240"/>
        <w:jc w:val="left"/>
      </w:pPr>
      <w:r>
        <w:t xml:space="preserve">[4]</w:t>
      </w:r>
      <w:r>
        <w:rPr>
          <w:b/>
          <w:bCs/>
        </w:rPr>
        <w:t xml:space="preserve">Autor, D. (2015).</w:t>
      </w:r>
      <w:r>
        <w:t xml:space="preserve"> Why Are There Still So Many Jobs? The History and Future of Workplace Automation. </w:t>
      </w:r>
      <w:r>
        <w:rPr>
          <w:i/>
          <w:iCs/>
        </w:rPr>
        <w:t xml:space="preserve">Journal of Economic Perspectives</w:t>
      </w:r>
      <w:r>
        <w:t xml:space="preserve">, 29(3), 3–30.</w:t>
      </w:r>
    </w:p>
    <w:p>
      <w:pPr>
        <w:pStyle w:val="ListParagraph"/>
        <w:numPr>
          <w:ilvl w:val="0"/>
          <w:numId w:val="2"/>
        </w:numPr>
        <w:spacing w:after="100"/>
        <w:ind w:start="240"/>
        <w:jc w:val="left"/>
      </w:pPr>
      <w:r>
        <w:t xml:space="preserve">[5]</w:t>
      </w:r>
      <w:r>
        <w:rPr>
          <w:b/>
          <w:bCs/>
        </w:rPr>
        <w:t xml:space="preserve">Eloundou, T., Manning, S., Mishkin, P., &amp; Rock, D. (2023).</w:t>
      </w:r>
      <w:r>
        <w:t xml:space="preserve"> GPTs Are GPTs: An Early Look at the Labor Market Impact Potential of Large Language Models. </w:t>
      </w:r>
      <w:r>
        <w:rPr>
          <w:i/>
          <w:iCs/>
        </w:rPr>
        <w:t xml:space="preserve">arXiv preprint</w:t>
      </w:r>
      <w:r>
        <w:t xml:space="preserve">, arXiv:2303.10130.</w:t>
      </w:r>
    </w:p>
    <w:p>
      <w:pPr>
        <w:pStyle w:val="ListParagraph"/>
        <w:numPr>
          <w:ilvl w:val="0"/>
          <w:numId w:val="2"/>
        </w:numPr>
        <w:spacing w:after="100"/>
        <w:ind w:start="240"/>
        <w:jc w:val="left"/>
      </w:pPr>
      <w:r>
        <w:t xml:space="preserve">[6]</w:t>
      </w:r>
      <w:r>
        <w:rPr>
          <w:b/>
          <w:bCs/>
        </w:rPr>
        <w:t xml:space="preserve">Felten, E., Raj, M., &amp; Seamans, R. (2021).</w:t>
      </w:r>
      <w:r>
        <w:t xml:space="preserve"> Occupational, Industry, and Geographic Exposure to Artificial Intelligence: A Novel Dataset and Its Potential Uses. </w:t>
      </w:r>
      <w:r>
        <w:rPr>
          <w:i/>
          <w:iCs/>
        </w:rPr>
        <w:t xml:space="preserve">Strategic Management Journal</w:t>
      </w:r>
      <w:r>
        <w:t xml:space="preserve">, 42(12), 2195–2217.</w:t>
      </w:r>
    </w:p>
    <w:p>
      <w:pPr>
        <w:pStyle w:val="ListParagraph"/>
        <w:numPr>
          <w:ilvl w:val="0"/>
          <w:numId w:val="2"/>
        </w:numPr>
        <w:spacing w:after="100"/>
        <w:ind w:start="240"/>
        <w:jc w:val="left"/>
      </w:pPr>
      <w:r>
        <w:t xml:space="preserve">[7]</w:t>
      </w:r>
      <w:r>
        <w:rPr>
          <w:b/>
          <w:bCs/>
        </w:rPr>
        <w:t xml:space="preserve">Huang, M. H., &amp; Rust, R. T. (2018).</w:t>
      </w:r>
      <w:r>
        <w:t xml:space="preserve"> Artificial Intelligence in Service. </w:t>
      </w:r>
      <w:r>
        <w:rPr>
          <w:i/>
          <w:iCs/>
        </w:rPr>
        <w:t xml:space="preserve">Journal of Service Research</w:t>
      </w:r>
      <w:r>
        <w:t xml:space="preserve">, 21(2), 155–172.</w:t>
      </w:r>
    </w:p>
    <w:p>
      <w:pPr>
        <w:spacing w:after="200"/>
      </w:pPr>
      <w:r>
        <w:t xml:space="preserve"> </w:t>
      </w:r>
    </w:p>
    <w:p>
      <w:pPr>
        <w:pStyle w:val="Heading2"/>
        <w:spacing w:after="200"/>
        <w:jc w:val="left"/>
      </w:pPr>
      <w:r>
        <w:t xml:space="preserve">研究方法</w:t>
      </w:r>
    </w:p>
    <w:p>
      <w:pPr>
        <w:spacing w:after="120"/>
        <w:jc w:val="left"/>
      </w:pPr>
      <w:r>
        <w:t xml:space="preserve">本研究旨在开发一个能够从任务结构层面测量职业在人工智能时代所承受结构性替代压力的分析框架。研究方法的核心工作是提出ASRI的概念定义、构建六维评分结构、建立公式系统、设计分析框架，并制定具有可操作性的评分手册。本章将依次阐述ASRI的测量框架、计算逻辑、分析路径与评分实施规范。</w:t>
      </w:r>
    </w:p>
    <w:p>
      <w:pPr>
        <w:spacing w:after="200"/>
      </w:pPr>
      <w:r>
        <w:t xml:space="preserve"> </w:t>
      </w:r>
    </w:p>
    <w:p>
      <w:pPr>
        <w:pStyle w:val="Heading3"/>
        <w:spacing w:after="200"/>
        <w:jc w:val="left"/>
      </w:pPr>
      <w:r>
        <w:t xml:space="preserve">1. ASRI的测量框架</w:t>
      </w:r>
    </w:p>
    <w:p>
      <w:pPr>
        <w:spacing w:after="120"/>
        <w:jc w:val="left"/>
      </w:pPr>
      <w:r>
        <w:t xml:space="preserve">阿斯瑞指数（AI Substitution and Reshaping Index，ASRI）是一个用于衡量职业在人工智能时代所承受结构性替代压力的综合指数。其核心关注点并不在于判断某一职业是否会整体消失，也不在于对职业价值进行高低排序，而在于分析一个职业在特定场景下的任务构成中，哪些部分更容易被人工智能替代、重组或接管，哪些部分仍然需要由人类持续承担。</w:t>
      </w:r>
    </w:p>
    <w:p>
      <w:pPr>
        <w:spacing w:after="200"/>
      </w:pPr>
      <w:r>
        <w:t xml:space="preserve"> </w:t>
      </w:r>
    </w:p>
    <w:p>
      <w:pPr>
        <w:spacing w:after="120"/>
        <w:jc w:val="left"/>
      </w:pPr>
      <w:r>
        <w:t xml:space="preserve">因此，ASRI 所测量的对象并不是抽象的职业标签本身，而是职业内部的</w:t>
      </w:r>
      <w:r>
        <w:rPr>
          <w:b/>
          <w:bCs/>
        </w:rPr>
        <w:t xml:space="preserve">任务构成结构</w:t>
      </w:r>
      <w:r>
        <w:t xml:space="preserve">。换言之，ASRI 所关心的，不是“这个职业叫什么”，而是“这个职业在现实中主要由哪些任务组成，这些任务各自具有什么结构特征”。这一界定构成了 ASRI 与一般职业替代讨论之间最重要的差异之一。</w:t>
      </w:r>
    </w:p>
    <w:p>
      <w:pPr>
        <w:spacing w:after="200"/>
      </w:pPr>
      <w:r>
        <w:t xml:space="preserve"> </w:t>
      </w:r>
    </w:p>
    <w:p>
      <w:pPr>
        <w:pStyle w:val="Heading4"/>
        <w:spacing w:after="200"/>
        <w:jc w:val="left"/>
      </w:pPr>
      <w:r>
        <w:t xml:space="preserve">1.1 评估对象：特定职业在特定场景下的任务构成结构</w:t>
      </w:r>
    </w:p>
    <w:p>
      <w:pPr>
        <w:spacing w:after="120"/>
        <w:jc w:val="left"/>
      </w:pPr>
      <w:r>
        <w:t xml:space="preserve">ASRI 的评分对象原则上不是笼统的职业名称，而是</w:t>
      </w:r>
      <w:r>
        <w:rPr>
          <w:b/>
          <w:bCs/>
        </w:rPr>
        <w:t xml:space="preserve">特定职业在特定场景下的任务构成结构</w:t>
      </w:r>
      <w:r>
        <w:t xml:space="preserve">。这意味着，同一职业名称之下，不同岗位、不同组织环境、不同工作重心，可能形成显著不同的 ASRI 结果。</w:t>
      </w:r>
    </w:p>
    <w:p>
      <w:pPr>
        <w:spacing w:after="200"/>
      </w:pPr>
      <w:r>
        <w:t xml:space="preserve"> </w:t>
      </w:r>
    </w:p>
    <w:p>
      <w:pPr>
        <w:spacing w:after="120"/>
        <w:jc w:val="left"/>
      </w:pPr>
      <w:r>
        <w:t xml:space="preserve">例如，“教师”并不是一个天然统一的评分对象。相较于直接对“教师”整体打分，更适合被 ASRI 评估的对象通常是诸如“应试型培训教师”“普通中学班主任”“大学基础课讲师”或“特殊教育教师”这类任务结构更明确的职业场景。它们虽然同属“教师”，但在责任关系、人际负荷、流程化程度与任务可验证性等方面可能存在明显差异，因此不应被视为同一个评分单位。</w:t>
      </w:r>
    </w:p>
    <w:p>
      <w:pPr>
        <w:spacing w:after="200"/>
      </w:pPr>
      <w:r>
        <w:t xml:space="preserve"> </w:t>
      </w:r>
    </w:p>
    <w:p>
      <w:pPr>
        <w:spacing w:after="120"/>
        <w:jc w:val="left"/>
      </w:pPr>
      <w:r>
        <w:t xml:space="preserve">这也意味着，职业名称在 ASRI 中只是分析入口，而任务构成才是真正的分析单位。只有将职业拆解到足够具体的场景层次，ASRI 才能较准确地刻画其结构性替代压力。</w:t>
      </w:r>
    </w:p>
    <w:p>
      <w:pPr>
        <w:spacing w:after="200"/>
      </w:pPr>
      <w:r>
        <w:t xml:space="preserve"> </w:t>
      </w:r>
    </w:p>
    <w:p>
      <w:pPr>
        <w:pStyle w:val="Heading4"/>
        <w:spacing w:after="200"/>
        <w:jc w:val="left"/>
      </w:pPr>
      <w:r>
        <w:t xml:space="preserve">1.2 方法论立场：任务构成优于职业标签</w:t>
      </w:r>
    </w:p>
    <w:p>
      <w:pPr>
        <w:spacing w:after="120"/>
        <w:jc w:val="left"/>
      </w:pPr>
      <w:r>
        <w:t xml:space="preserve">ASRI 建立在一个基本判断之上，即人工智能对劳动世界的影响，首先发生在</w:t>
      </w:r>
      <w:r>
        <w:rPr>
          <w:b/>
          <w:bCs/>
        </w:rPr>
        <w:t xml:space="preserve">任务层</w:t>
      </w:r>
      <w:r>
        <w:t xml:space="preserve">，而非职业标签层。现实中的职业很少会以整块、同步、均匀的方式被替代。更常见的情况是：某些任务先被自动化，某些任务被 AI 辅助强化，某些任务被重新分配，而另一些任务仍然保留在人类手中。</w:t>
      </w:r>
    </w:p>
    <w:p>
      <w:pPr>
        <w:spacing w:after="200"/>
      </w:pPr>
      <w:r>
        <w:t xml:space="preserve"> </w:t>
      </w:r>
    </w:p>
    <w:p>
      <w:pPr>
        <w:spacing w:after="120"/>
        <w:jc w:val="left"/>
      </w:pPr>
      <w:r>
        <w:t xml:space="preserve">因此，与其直接追问“某职业会不会被 AI 取代”，不如进一步追问：该职业内部哪些任务更容易被替代，哪些任务更容易被重塑，哪些任务仍然构成其防御性核心。ASRI 的提出，正是为了将这种任务层面的结构差异系统化表达出来，使原本停留在直觉和印象层面的讨论，进入一个可以分解、比较与复核的分析框架。</w:t>
      </w:r>
    </w:p>
    <w:p>
      <w:pPr>
        <w:spacing w:after="200"/>
      </w:pPr>
      <w:r>
        <w:t xml:space="preserve"> </w:t>
      </w:r>
    </w:p>
    <w:p>
      <w:pPr>
        <w:pStyle w:val="Heading4"/>
        <w:spacing w:after="200"/>
        <w:jc w:val="left"/>
      </w:pPr>
      <w:r>
        <w:t xml:space="preserve">1.3 双组结构逻辑</w:t>
      </w:r>
    </w:p>
    <w:p>
      <w:pPr>
        <w:spacing w:after="120"/>
        <w:jc w:val="left"/>
      </w:pPr>
      <w:r>
        <w:t xml:space="preserve">ASRI V1.0 将职业任务结构拆分为六个维度，并进一步归纳为两组相互对冲的力量：一组体现任务被 AI 接管、标准化与流程化的倾向，另一组体现任务仍然依赖人类深度介入的倾向。前者构成替代性维度组（S组），后者构成防御性维度组（D组）。</w:t>
      </w:r>
    </w:p>
    <w:p>
      <w:pPr>
        <w:spacing w:after="200"/>
      </w:pPr>
      <w:r>
        <w:t xml:space="preserve"> </w:t>
      </w:r>
    </w:p>
    <w:p>
      <w:pPr>
        <w:spacing w:after="120"/>
        <w:jc w:val="left"/>
      </w:pPr>
      <w:r>
        <w:rPr>
          <w:b/>
          <w:bCs/>
        </w:rPr>
        <w:t xml:space="preserve">替代性维度组（S组）</w:t>
      </w:r>
      <w:r>
        <w:t xml:space="preserve"> 用于描述一项工作中更容易被人工智能标准化、自动化与流程接管的部分，包括以下三个维度：流程化程度、数字化程度、结果可验证性。这三项共同构成职业任务中的替代性基础。一般而言，一项任务越容易被拆解为稳定流程，越主要发生在数字环境中，越具有明确可检验的输出标准，其被 AI 接管、嵌入或自动化处理的结构条件就越充分。</w:t>
      </w:r>
    </w:p>
    <w:p>
      <w:pPr>
        <w:spacing w:after="200"/>
      </w:pPr>
      <w:r>
        <w:t xml:space="preserve"> </w:t>
      </w:r>
    </w:p>
    <w:p>
      <w:pPr>
        <w:spacing w:after="120"/>
        <w:jc w:val="left"/>
      </w:pPr>
      <w:r>
        <w:rPr>
          <w:b/>
          <w:bCs/>
        </w:rPr>
        <w:t xml:space="preserve">防御性维度组（D组）</w:t>
      </w:r>
      <w:r>
        <w:t xml:space="preserve"> 用于描述一项工作中较难被 AI 稳定承担、仍需人类深度介入的部分，包括以下三个维度：模糊应变力、人际共情力、非标操作力。这三项共同构成职业任务中的防御性基础。一般而言，一项任务越依赖在不确定情境中作出判断，越依赖具有责任性的复杂互动，越依赖复杂现实环境中的非标准执行，其短中期内被 AI 稳定替代的难度就越高。</w:t>
      </w:r>
    </w:p>
    <w:p>
      <w:pPr>
        <w:spacing w:after="200"/>
      </w:pPr>
      <w:r>
        <w:t xml:space="preserve"> </w:t>
      </w:r>
    </w:p>
    <w:p>
      <w:pPr>
        <w:spacing w:after="120"/>
        <w:jc w:val="left"/>
      </w:pPr>
      <w:r>
        <w:t xml:space="preserve">ASRI 的核心思想在于：一个职业是否承受较强的结构性替代压力，不取决于其社会声望、教育门槛或职业神圣性，而取决于其内部任务结构中，替代性因素与防御性因素如何分布、如何对冲。</w:t>
      </w:r>
    </w:p>
    <w:p>
      <w:pPr>
        <w:spacing w:after="200"/>
      </w:pPr>
      <w:r>
        <w:t xml:space="preserve"> </w:t>
      </w:r>
    </w:p>
    <w:p>
      <w:pPr>
        <w:pStyle w:val="Heading4"/>
        <w:spacing w:after="200"/>
        <w:jc w:val="left"/>
      </w:pPr>
      <w:r>
        <w:t xml:space="preserve">1.4 六个维度的概念界定</w:t>
      </w:r>
    </w:p>
    <w:p>
      <w:pPr>
        <w:spacing w:after="120"/>
        <w:jc w:val="left"/>
      </w:pPr>
      <w:r>
        <w:rPr>
          <w:b/>
          <w:bCs/>
        </w:rPr>
        <w:t xml:space="preserve">流程化程度</w:t>
      </w:r>
      <w:r>
        <w:t xml:space="preserve"> 指一项任务是否具有较稳定、可重复、可拆解为标准流程的执行结构。若任务步骤清晰、例外较少、执行路径相对固定，则其流程化程度较高；反之，若任务经常需要脱离既有流程进行临场处理，则流程化程度较低。</w:t>
      </w:r>
    </w:p>
    <w:p>
      <w:pPr>
        <w:spacing w:after="200"/>
      </w:pPr>
      <w:r>
        <w:t xml:space="preserve"> </w:t>
      </w:r>
    </w:p>
    <w:p>
      <w:pPr>
        <w:spacing w:after="120"/>
        <w:jc w:val="left"/>
      </w:pPr>
      <w:r>
        <w:rPr>
          <w:b/>
          <w:bCs/>
        </w:rPr>
        <w:t xml:space="preserve">数字化程度</w:t>
      </w:r>
      <w:r>
        <w:t xml:space="preserve"> 指任务的输入、处理与输出是否主要发生在数字系统之中，以及其信息是否能够以数字形式被记录、传输、处理和重组。若工作过程主要在软件、平台、数据库或网络系统中完成，则其数字化程度较高；若大量工作仍依赖线下环境、非结构化现实接触或难以数字捕捉的现场活动，则数字化程度较低。</w:t>
      </w:r>
    </w:p>
    <w:p>
      <w:pPr>
        <w:spacing w:after="200"/>
      </w:pPr>
      <w:r>
        <w:t xml:space="preserve"> </w:t>
      </w:r>
    </w:p>
    <w:p>
      <w:pPr>
        <w:spacing w:after="120"/>
        <w:jc w:val="left"/>
      </w:pPr>
      <w:r>
        <w:rPr>
          <w:b/>
          <w:bCs/>
        </w:rPr>
        <w:t xml:space="preserve">结果可验证性</w:t>
      </w:r>
      <w:r>
        <w:t xml:space="preserve"> 指任务结果是否容易依据明确标准被检验、比较、判定对错或衡量质量。若工作结果具有稳定答案、统一规则、明确指标或清晰验收标准，则其可验证性较高；若结果高度依赖情境解释、长期反馈或难以形成统一判准，则可验证性较低。</w:t>
      </w:r>
    </w:p>
    <w:p>
      <w:pPr>
        <w:spacing w:after="200"/>
      </w:pPr>
      <w:r>
        <w:t xml:space="preserve"> </w:t>
      </w:r>
    </w:p>
    <w:p>
      <w:pPr>
        <w:spacing w:after="120"/>
        <w:jc w:val="left"/>
      </w:pPr>
      <w:r>
        <w:rPr>
          <w:b/>
          <w:bCs/>
        </w:rPr>
        <w:t xml:space="preserve">模糊应变力</w:t>
      </w:r>
      <w:r>
        <w:t xml:space="preserve"> 指任务是否需要在信息不完整、情境多变、规则不足或目标冲突的情况下，持续进行判断与临场调整。若工作经常需要在不确定条件下重新定义问题、识别例外、平衡冲突目标并即时修正策略，则其模糊应变力较高；若任务主要在规则清晰、变量有限的条件下执行，则模糊应变力较低。</w:t>
      </w:r>
    </w:p>
    <w:p>
      <w:pPr>
        <w:spacing w:after="200"/>
      </w:pPr>
      <w:r>
        <w:t xml:space="preserve"> </w:t>
      </w:r>
    </w:p>
    <w:p>
      <w:pPr>
        <w:spacing w:after="120"/>
        <w:jc w:val="left"/>
      </w:pPr>
      <w:r>
        <w:rPr>
          <w:b/>
          <w:bCs/>
        </w:rPr>
        <w:t xml:space="preserve">人际共情力</w:t>
      </w:r>
      <w:r>
        <w:t xml:space="preserve"> 指任务是否依赖信任建立、情绪处理、关系维持与情境化理解，并要求从业者对互动后果承担责任。其核心并不只是“是否需要和人交流”，而在于该互动是否具有深层责任性。若工作中的人际互动会直接影响判断质量、关系延续、对象状态或实际后果，则其人际共情力较高；若互动更多停留于表层表达与程序性接触，则人际共情力较低。</w:t>
      </w:r>
    </w:p>
    <w:p>
      <w:pPr>
        <w:spacing w:after="200"/>
      </w:pPr>
      <w:r>
        <w:t xml:space="preserve"> </w:t>
      </w:r>
    </w:p>
    <w:p>
      <w:pPr>
        <w:spacing w:after="120"/>
        <w:jc w:val="left"/>
      </w:pPr>
      <w:r>
        <w:rPr>
          <w:b/>
          <w:bCs/>
        </w:rPr>
        <w:t xml:space="preserve">非标操作力</w:t>
      </w:r>
      <w:r>
        <w:t xml:space="preserve"> 指任务是否依赖复杂、变化、难以完全脚本化的现实操作，尤其是在物理环境中需要精细动作、手眼协调与现场调整的执行能力。其核心不在于是否“动手”，而在于是否必须在复杂现实条件下完成非标准化操作。若工作环境多变、执行条件不稳定、动作路径难以预设，则非标操作力较高；若操作高度标准化、步骤固定且易于脚本化，则非标操作力较低。</w:t>
      </w:r>
    </w:p>
    <w:p>
      <w:pPr>
        <w:spacing w:after="200"/>
      </w:pPr>
      <w:r>
        <w:t xml:space="preserve"> </w:t>
      </w:r>
    </w:p>
    <w:p>
      <w:pPr>
        <w:pStyle w:val="Heading4"/>
        <w:spacing w:after="200"/>
        <w:jc w:val="left"/>
      </w:pPr>
      <w:r>
        <w:t xml:space="preserve">1.5 人际共情力中的关键区分：表演性共情与责任性共情</w:t>
      </w:r>
    </w:p>
    <w:p>
      <w:pPr>
        <w:spacing w:after="120"/>
        <w:jc w:val="left"/>
      </w:pPr>
      <w:r>
        <w:t xml:space="preserve">在人际共情力这一维度中，ASRI V1.0 特别强调“表演性共情”与“责任性共情”的区分。这一区分并非修辞细节，而是理解某些职业为何在表面上高度人际化、但在结构上仍可能部分被替代的关键。</w:t>
      </w:r>
    </w:p>
    <w:p>
      <w:pPr>
        <w:spacing w:after="200"/>
      </w:pPr>
      <w:r>
        <w:t xml:space="preserve"> </w:t>
      </w:r>
    </w:p>
    <w:p>
      <w:pPr>
        <w:spacing w:after="120"/>
        <w:jc w:val="left"/>
      </w:pPr>
      <w:r>
        <w:t xml:space="preserve">所谓表演性共情，是指通过语言、语气、表达方式或互动风格表现出理解、安慰、温暖与陪伴感。这类共情具有较强的可模仿性，在一定条件下，人工智能可以生成与之相似的表层表现。所谓责任性共情，则是指从业者不仅要作出情感回应，还需要对回应背后的判断、后续关系以及互动后果承担实际责任。这种责任可能体现为职业责任、法律责任、伦理责任，或持续关系中的责任。</w:t>
      </w:r>
    </w:p>
    <w:p>
      <w:pPr>
        <w:spacing w:after="200"/>
      </w:pPr>
      <w:r>
        <w:t xml:space="preserve"> </w:t>
      </w:r>
    </w:p>
    <w:p>
      <w:pPr>
        <w:spacing w:after="120"/>
        <w:jc w:val="left"/>
      </w:pPr>
      <w:r>
        <w:t xml:space="preserve">ASRI 认为，真正构成防御性的，并不是表面的情感表达能力，而是在复杂人际关系中承担判断后果的能力。因此，高人际共情力并不等于“会不会安慰人”，而更接近于“是否必须为共情判断负责”。</w:t>
      </w:r>
    </w:p>
    <w:p>
      <w:pPr>
        <w:spacing w:after="200"/>
      </w:pPr>
      <w:r>
        <w:t xml:space="preserve"> </w:t>
      </w:r>
    </w:p>
    <w:p>
      <w:pPr>
        <w:pStyle w:val="Heading4"/>
        <w:spacing w:after="200"/>
        <w:jc w:val="left"/>
      </w:pPr>
      <w:r>
        <w:t xml:space="preserve">1.6 ASRI 的结果含义</w:t>
      </w:r>
    </w:p>
    <w:p>
      <w:pPr>
        <w:spacing w:after="120"/>
        <w:jc w:val="left"/>
      </w:pPr>
      <w:r>
        <w:t xml:space="preserve">ASRI 的结果用于表达一个职业任务结构中，替代性因素与防御性因素综合作用后的</w:t>
      </w:r>
      <w:r>
        <w:rPr>
          <w:b/>
          <w:bCs/>
        </w:rPr>
        <w:t xml:space="preserve">净结构性替代压力</w:t>
      </w:r>
      <w:r>
        <w:t xml:space="preserve">。这里的“净”，指的是替代性因素与防御性因素在同一任务结构中的综合对冲结果，而不是单一维度的简单强弱。</w:t>
      </w:r>
    </w:p>
    <w:p>
      <w:pPr>
        <w:spacing w:after="200"/>
      </w:pPr>
      <w:r>
        <w:t xml:space="preserve"> </w:t>
      </w:r>
    </w:p>
    <w:p>
      <w:pPr>
        <w:spacing w:after="120"/>
        <w:jc w:val="left"/>
      </w:pPr>
      <w:r>
        <w:t xml:space="preserve">一般而言，ASRI 结果较高，意味着该职业场景中的任务结构中，更容易被 AI 接管、重组或自动化的部分相对更强；ASRI 结果较低，则意味着该职业中需要人类持续承担的模糊判断、责任性交互或非标准执行部分相对更强；若结果处于中间区间，则通常说明该职业同时具有较明显的替代性部分与防御性部分，更可能经历任务重组，而非简单地整体消失或维持不变。</w:t>
      </w:r>
    </w:p>
    <w:p>
      <w:pPr>
        <w:spacing w:after="200"/>
      </w:pPr>
      <w:r>
        <w:t xml:space="preserve"> </w:t>
      </w:r>
    </w:p>
    <w:p>
      <w:pPr>
        <w:spacing w:after="120"/>
        <w:jc w:val="left"/>
      </w:pPr>
      <w:r>
        <w:t xml:space="preserve">因此，ASRI 所反映的不是一个“会不会消失”的二元判断，而是一种任务结构上的压力分布。</w:t>
      </w:r>
    </w:p>
    <w:p>
      <w:pPr>
        <w:spacing w:after="200"/>
      </w:pPr>
      <w:r>
        <w:t xml:space="preserve"> </w:t>
      </w:r>
    </w:p>
    <w:p>
      <w:pPr>
        <w:pStyle w:val="Heading4"/>
        <w:spacing w:after="200"/>
        <w:jc w:val="left"/>
      </w:pPr>
      <w:r>
        <w:t xml:space="preserve">1.7 ASRI 不是什么</w:t>
      </w:r>
    </w:p>
    <w:p>
      <w:pPr>
        <w:spacing w:after="120"/>
        <w:jc w:val="left"/>
      </w:pPr>
      <w:r>
        <w:t xml:space="preserve">为了避免误解，有必要进一步说明 ASRI 不应被等同于哪些概念。</w:t>
      </w:r>
    </w:p>
    <w:p>
      <w:pPr>
        <w:spacing w:after="200"/>
      </w:pPr>
      <w:r>
        <w:t xml:space="preserve"> </w:t>
      </w:r>
    </w:p>
    <w:p>
      <w:pPr>
        <w:spacing w:after="120"/>
        <w:jc w:val="left"/>
      </w:pPr>
      <w:r>
        <w:t xml:space="preserve">首先，ASRI 不是失业率预测模型。它并不直接预测某职业会有多少人失业。其次，ASRI 不是职业淘汰概率模型，它不表示某职业“有多大概率被消灭”。再次，ASRI 不是替代时间表，它不回答某职业会在几年内被 AI 取代。与此同时，ASRI 也不是职业价值排序工具，高分并不意味着职业更低级，低分也不意味着职业更高贵。最后，ASRI 不是个体能力评价工具，它评估的是职业任务结构，而不是个体从业者的能力高低。</w:t>
      </w:r>
    </w:p>
    <w:p>
      <w:pPr>
        <w:spacing w:after="200"/>
      </w:pPr>
      <w:r>
        <w:t xml:space="preserve"> </w:t>
      </w:r>
    </w:p>
    <w:p>
      <w:pPr>
        <w:spacing w:after="120"/>
        <w:jc w:val="left"/>
      </w:pPr>
      <w:r>
        <w:t xml:space="preserve">这些区分之所以重要，是因为 ASRI 的方法目标从一开始就不是给职业贴上“安全”或“危险”的简单标签，而是为理解职业内部的结构变化提供更细颗粒度的分析框架。</w:t>
      </w:r>
    </w:p>
    <w:p>
      <w:pPr>
        <w:spacing w:after="200"/>
      </w:pPr>
      <w:r>
        <w:t xml:space="preserve"> </w:t>
      </w:r>
    </w:p>
    <w:p>
      <w:pPr>
        <w:pStyle w:val="Heading4"/>
        <w:spacing w:after="200"/>
        <w:jc w:val="left"/>
      </w:pPr>
      <w:r>
        <w:t xml:space="preserve">1.8 ASRI 的理论用途</w:t>
      </w:r>
    </w:p>
    <w:p>
      <w:pPr>
        <w:spacing w:after="120"/>
        <w:jc w:val="left"/>
      </w:pPr>
      <w:r>
        <w:t xml:space="preserve">ASRI V1.0 的主要用途，在于对不同职业或岗位的任务结构进行比较，分析职业内部哪些部分更容易被替代，解释某职业更可能被“替代”还是被“重塑”，并为劳动结构变化讨论提供更细颗粒度的分析框架。进一步而言，ASRI 也可以作为后续案例研究、职业分类、方法校准与跨职业对比的基础指标。</w:t>
      </w:r>
    </w:p>
    <w:p>
      <w:pPr>
        <w:spacing w:after="200"/>
      </w:pPr>
      <w:r>
        <w:t xml:space="preserve"> </w:t>
      </w:r>
    </w:p>
    <w:p>
      <w:pPr>
        <w:spacing w:after="120"/>
        <w:jc w:val="left"/>
      </w:pPr>
      <w:r>
        <w:t xml:space="preserve">其价值不在于给出一个单一结论，而在于把“AI 对职业影响”的讨论，从笼统判断推进为结构分析。它试图回答的不是“这个职业还能不能存在”，而是“这个职业内部哪些任务最先变化，哪些能力仍构成防御核心，以及这种变化更像替代还是重塑”。</w:t>
      </w:r>
    </w:p>
    <w:p>
      <w:pPr>
        <w:spacing w:after="200"/>
      </w:pPr>
      <w:r>
        <w:t xml:space="preserve"> </w:t>
      </w:r>
    </w:p>
    <w:p>
      <w:pPr>
        <w:pStyle w:val="Heading4"/>
        <w:spacing w:after="200"/>
        <w:jc w:val="left"/>
      </w:pPr>
      <w:r>
        <w:t xml:space="preserve">1.9 V1.0 的版本边界</w:t>
      </w:r>
    </w:p>
    <w:p>
      <w:pPr>
        <w:spacing w:after="120"/>
        <w:jc w:val="left"/>
      </w:pPr>
      <w:r>
        <w:t xml:space="preserve">ASRI 当前为 V1.0 版本。这一版本已经形成了相对完整的结构定义，明确了评估对象、六维框架以及替代性与防御性的双组逻辑，并已具备可操作的评分框架。因此，V1.0 并非停留在纯粹概念设想层面，而是一个可以实际应用的理论评分框架。</w:t>
      </w:r>
    </w:p>
    <w:p>
      <w:pPr>
        <w:spacing w:after="200"/>
      </w:pPr>
      <w:r>
        <w:t xml:space="preserve"> </w:t>
      </w:r>
    </w:p>
    <w:p>
      <w:pPr>
        <w:spacing w:after="120"/>
        <w:jc w:val="left"/>
      </w:pPr>
      <w:r>
        <w:t xml:space="preserve">不过，V1.0 仍处于理论模型的初步定型阶段。其后续完善仍有赖于更多案例积累、评分校准与一致性检验。也正因如此，V1.0 更应被理解为一个已经具备使用价值、但尚未完成大规模实证验证的结构分析框架，而不是一个封闭完成、无需继续校准的终局模型。</w:t>
      </w:r>
    </w:p>
    <w:p>
      <w:pPr>
        <w:spacing w:after="200"/>
      </w:pPr>
      <w:r>
        <w:t xml:space="preserve"> </w:t>
      </w:r>
    </w:p>
    <w:p>
      <w:pPr>
        <w:pStyle w:val="Heading3"/>
        <w:spacing w:after="200"/>
        <w:jc w:val="left"/>
      </w:pPr>
      <w:r>
        <w:t xml:space="preserve">2. 公式系统</w:t>
      </w:r>
    </w:p>
    <w:p>
      <w:pPr>
        <w:spacing w:after="120"/>
        <w:jc w:val="left"/>
      </w:pPr>
      <w:r>
        <w:t xml:space="preserve">ASRI V1.0 的公式系统旨在衡量一个职业在人工智能时代所承受的</w:t>
      </w:r>
      <w:r>
        <w:rPr>
          <w:b/>
          <w:bCs/>
        </w:rPr>
        <w:t xml:space="preserve">结构性替代压力</w:t>
      </w:r>
      <w:r>
        <w:t xml:space="preserve">。其分析对象不是职业名称本身，而是该职业内部任务结构中，哪些部分更容易被人工智能接管，哪些部分仍然构成人类劳动的防御性边界。</w:t>
      </w:r>
    </w:p>
    <w:p>
      <w:pPr>
        <w:spacing w:after="200"/>
      </w:pPr>
      <w:r>
        <w:t xml:space="preserve"> </w:t>
      </w:r>
    </w:p>
    <w:p>
      <w:pPr>
        <w:spacing w:after="120"/>
        <w:jc w:val="left"/>
      </w:pPr>
      <w:r>
        <w:t xml:space="preserve">因此，ASRI 并不采用单一总分或六维度简单平均的方式，而是通过“双子指数 + 净值公式”的结构，分别刻画职业任务中的替代性力量与防御性力量，再计算两者之间的净关系。</w:t>
      </w:r>
    </w:p>
    <w:p>
      <w:pPr>
        <w:spacing w:after="200"/>
      </w:pPr>
      <w:r>
        <w:t xml:space="preserve"> </w:t>
      </w:r>
    </w:p>
    <w:p>
      <w:pPr>
        <w:pStyle w:val="Heading4"/>
        <w:spacing w:after="200"/>
        <w:jc w:val="left"/>
      </w:pPr>
      <w:r>
        <w:t xml:space="preserve">2.1 三层计算结构</w:t>
      </w:r>
    </w:p>
    <w:p>
      <w:pPr>
        <w:spacing w:after="120"/>
        <w:jc w:val="left"/>
      </w:pPr>
      <w:r>
        <w:t xml:space="preserve">ASRI V1.0 采用三层计算结构。</w:t>
      </w:r>
    </w:p>
    <w:p>
      <w:pPr>
        <w:spacing w:after="200"/>
      </w:pPr>
      <w:r>
        <w:t xml:space="preserve"> </w:t>
      </w:r>
    </w:p>
    <w:p>
      <w:pPr>
        <w:spacing w:after="120"/>
        <w:jc w:val="left"/>
      </w:pPr>
      <w:r>
        <w:t xml:space="preserve">第一层为六个基础维度的输入评分。对同一评估对象的六个维度分别赋予 0.0–1.0 的连续评分：流程化程度、数字化程度、结果可验证性、模糊应变力、人际共情力、非标操作力。</w:t>
      </w:r>
    </w:p>
    <w:p>
      <w:pPr>
        <w:spacing w:after="200"/>
      </w:pPr>
      <w:r>
        <w:t xml:space="preserve"> </w:t>
      </w:r>
    </w:p>
    <w:p>
      <w:pPr>
        <w:spacing w:after="120"/>
        <w:jc w:val="left"/>
      </w:pPr>
      <w:r>
        <w:t xml:space="preserve">第二层为两个子指数的构造。六个维度不会直接同时进入总公式，而是先根据其作用方向被划分为两个子指数：</w:t>
      </w:r>
      <w:r>
        <w:rPr>
          <w:b/>
          <w:bCs/>
        </w:rPr>
        <w:t xml:space="preserve">任务替代性指数（S）</w:t>
      </w:r>
      <w:r>
        <w:t xml:space="preserve"> 和 </w:t>
      </w:r>
      <w:r>
        <w:rPr>
          <w:b/>
          <w:bCs/>
        </w:rPr>
        <w:t xml:space="preserve">不可替代深度指数（D）</w:t>
      </w:r>
      <w:r>
        <w:t xml:space="preserve">。</w:t>
      </w:r>
    </w:p>
    <w:p>
      <w:pPr>
        <w:spacing w:after="200"/>
      </w:pPr>
      <w:r>
        <w:t xml:space="preserve"> </w:t>
      </w:r>
    </w:p>
    <w:p>
      <w:pPr>
        <w:spacing w:after="120"/>
        <w:jc w:val="left"/>
      </w:pPr>
      <w:r>
        <w:t xml:space="preserve">第三层为最终 ASRI 值的计算。在得到 S 与 D 后，再通过总公式计算该职业的净结构性替代压力。</w:t>
      </w:r>
    </w:p>
    <w:p>
      <w:pPr>
        <w:spacing w:after="200"/>
      </w:pPr>
      <w:r>
        <w:t xml:space="preserve"> </w:t>
      </w:r>
    </w:p>
    <w:p>
      <w:pPr>
        <w:spacing w:after="120"/>
        <w:jc w:val="left"/>
      </w:pPr>
      <w:r>
        <w:t xml:space="preserve">这种设计的目的在于避免把“更容易被替代的结构因素”与“构成人类防御性的结构因素”混合为一个无方向性的总分。</w:t>
      </w:r>
    </w:p>
    <w:p>
      <w:pPr>
        <w:spacing w:after="200"/>
      </w:pPr>
      <w:r>
        <w:t xml:space="preserve"> </w:t>
      </w:r>
    </w:p>
    <w:p>
      <w:pPr>
        <w:pStyle w:val="Heading4"/>
        <w:spacing w:after="200"/>
        <w:jc w:val="left"/>
      </w:pPr>
      <w:r>
        <w:t xml:space="preserve">2.2 任务替代性指数 S</w:t>
      </w:r>
    </w:p>
    <w:p>
      <w:pPr>
        <w:spacing w:after="120"/>
        <w:jc w:val="left"/>
      </w:pPr>
      <w:r>
        <w:t xml:space="preserve">任务替代性指数（S）用于衡量一个职业任务结构中，那些更容易被人工智能复制、自动化、标准化处理和组织接管的部分。S 由三个维度构成：流程化程度、数字化程度、结果可验证性。其计算公式如下：</w:t>
      </w:r>
    </w:p>
    <w:p>
      <w:pPr>
        <w:spacing w:after="200"/>
      </w:pPr>
      <w:r>
        <w:t xml:space="preserve"> </w:t>
      </w:r>
    </w:p>
    <w:p>
      <w:pPr>
        <w:spacing w:before="240" w:after="160"/>
        <w:jc w:val="center"/>
      </w:pPr>
      <m:oMath>
        <m:r>
          <m:t xml:space="preserve">S=(</m:t>
        </m:r>
        <m:r>
          <m:rPr>
            <m:nor/>
          </m:rPr>
          <m:t xml:space="preserve">流程化程度</m:t>
        </m:r>
        <m:r>
          <m:t xml:space="preserve">×0.5)+(</m:t>
        </m:r>
        <m:r>
          <m:rPr>
            <m:nor/>
          </m:rPr>
          <m:t xml:space="preserve">数字化程度</m:t>
        </m:r>
        <m:r>
          <m:t xml:space="preserve">×0.3)+(</m:t>
        </m:r>
        <m:r>
          <m:rPr>
            <m:nor/>
          </m:rPr>
          <m:t xml:space="preserve">结果可验证性</m:t>
        </m:r>
        <m:r>
          <m:t xml:space="preserve">×0.2)</m:t>
        </m:r>
      </m:oMath>
    </w:p>
    <w:p>
      <w:pPr>
        <w:spacing w:after="200"/>
      </w:pPr>
      <w:r>
        <w:t xml:space="preserve"> </w:t>
      </w:r>
    </w:p>
    <w:p>
      <w:pPr>
        <w:spacing w:after="120"/>
        <w:jc w:val="left"/>
      </w:pPr>
      <w:r>
        <w:t xml:space="preserve">在这一结构中，流程化程度被赋予最高权重，是因为任务是否能够被稳定拆解为清晰、重复、可复用的步骤，通常构成 AI 接入与替代的首要前提。数字化程度位居其次，其作用在于决定任务输入、处理与输出是否更容易进入数字系统并被 AI 嵌入与重组。结果可验证性则主要强化替代的稳定性与落地性，即当任务结果更容易被检验、比对与判定时，组织采用 AI 的评估成本会显著下降。</w:t>
      </w:r>
    </w:p>
    <w:p>
      <w:pPr>
        <w:spacing w:after="200"/>
      </w:pPr>
      <w:r>
        <w:t xml:space="preserve"> </w:t>
      </w:r>
    </w:p>
    <w:p>
      <w:pPr>
        <w:pStyle w:val="Heading4"/>
        <w:spacing w:after="200"/>
        <w:jc w:val="left"/>
      </w:pPr>
      <w:r>
        <w:t xml:space="preserve">2.3 不可替代深度指数 D</w:t>
      </w:r>
    </w:p>
    <w:p>
      <w:pPr>
        <w:spacing w:after="120"/>
        <w:jc w:val="left"/>
      </w:pPr>
      <w:r>
        <w:t xml:space="preserve">不可替代深度指数（D）用于衡量一个职业任务结构中，那些较难被人工智能稳定承担、仍然需要人类深度介入的部分。D 由三个维度构成：模糊应变力、人际共情力、非标操作力。其计算公式如下：</w:t>
      </w:r>
    </w:p>
    <w:p>
      <w:pPr>
        <w:spacing w:after="200"/>
      </w:pPr>
      <w:r>
        <w:t xml:space="preserve"> </w:t>
      </w:r>
    </w:p>
    <w:p>
      <w:pPr>
        <w:spacing w:before="240" w:after="160"/>
        <w:jc w:val="center"/>
      </w:pPr>
      <m:oMath>
        <m:r>
          <m:t xml:space="preserve">D=(</m:t>
        </m:r>
        <m:r>
          <m:rPr>
            <m:nor/>
          </m:rPr>
          <m:t xml:space="preserve">模糊应变力</m:t>
        </m:r>
        <m:r>
          <m:t xml:space="preserve">×0.35)+(</m:t>
        </m:r>
        <m:r>
          <m:rPr>
            <m:nor/>
          </m:rPr>
          <m:t xml:space="preserve">人际共情力</m:t>
        </m:r>
        <m:r>
          <m:t xml:space="preserve">×0.35)+(</m:t>
        </m:r>
        <m:r>
          <m:rPr>
            <m:nor/>
          </m:rPr>
          <m:t xml:space="preserve">非标操作力</m:t>
        </m:r>
        <m:r>
          <m:t xml:space="preserve">×0.3)</m:t>
        </m:r>
      </m:oMath>
    </w:p>
    <w:p>
      <w:pPr>
        <w:spacing w:after="200"/>
      </w:pPr>
      <w:r>
        <w:t xml:space="preserve"> </w:t>
      </w:r>
    </w:p>
    <w:p>
      <w:pPr>
        <w:spacing w:after="120"/>
        <w:jc w:val="left"/>
      </w:pPr>
      <w:r>
        <w:t xml:space="preserve">其中，模糊应变力反映工作是否要求从业者在信息不完整、规则不足、目标冲突或情境变化中持续进行重新判断。人际共情力并不单指表面的情绪安抚或语言温和，而是强调互动中的责任承担，即从业者是否需要对沟通结果、关系后果、伦理风险或心理承接负责。非标操作力则主要反映工作是否需要在复杂现实环境中完成精细、变化且难以完全脚本化的操作。</w:t>
      </w:r>
    </w:p>
    <w:p>
      <w:pPr>
        <w:spacing w:after="200"/>
      </w:pPr>
      <w:r>
        <w:t xml:space="preserve"> </w:t>
      </w:r>
    </w:p>
    <w:p>
      <w:pPr>
        <w:pStyle w:val="Heading4"/>
        <w:spacing w:after="200"/>
        <w:jc w:val="left"/>
      </w:pPr>
      <w:r>
        <w:t xml:space="preserve">2.4 总公式</w:t>
      </w:r>
    </w:p>
    <w:p>
      <w:pPr>
        <w:spacing w:after="120"/>
        <w:jc w:val="left"/>
      </w:pPr>
      <w:r>
        <w:t xml:space="preserve">在计算出任务替代性指数 S 与不可替代深度指数 D 后，ASRI V1.0 采用以下总公式：</w:t>
      </w:r>
    </w:p>
    <w:p>
      <w:pPr>
        <w:spacing w:after="200"/>
      </w:pPr>
      <w:r>
        <w:t xml:space="preserve"> </w:t>
      </w:r>
    </w:p>
    <w:p>
      <w:pPr>
        <w:spacing w:before="240" w:after="160"/>
        <w:jc w:val="center"/>
      </w:pPr>
      <m:oMath>
        <m:r>
          <w:rPr/>
          <m:rPr>
            <m:nor/>
            <m:sty m:val="undefined"/>
          </m:rPr>
          <m:t xml:space="preserve">ASRI</m:t>
        </m:r>
        <m:r>
          <m:t xml:space="preserve">=(S×0.6)−(D×0.4)</m:t>
        </m:r>
      </m:oMath>
    </w:p>
    <w:p>
      <w:pPr>
        <w:spacing w:after="200"/>
      </w:pPr>
      <w:r>
        <w:t xml:space="preserve"> </w:t>
      </w:r>
    </w:p>
    <w:p>
      <w:pPr>
        <w:spacing w:after="120"/>
        <w:jc w:val="left"/>
      </w:pPr>
      <w:r>
        <w:t xml:space="preserve">这一公式表达的是职业任务结构中的两种相反力量：替代性因素推动结构性替代压力上升；防御性因素对结构性替代压力形成缓冲；ASRI 的最终结果则体现两者共同作用后的净值。</w:t>
      </w:r>
    </w:p>
    <w:p>
      <w:pPr>
        <w:spacing w:after="200"/>
      </w:pPr>
      <w:r>
        <w:t xml:space="preserve"> </w:t>
      </w:r>
    </w:p>
    <w:p>
      <w:pPr>
        <w:spacing w:after="120"/>
        <w:jc w:val="left"/>
      </w:pPr>
      <w:r>
        <w:t xml:space="preserve">ASRI V1.0 未采用完全对称的 0.5 / 0.5 结构，而使用 0.6 / 0.4 的非对称配置。其原因在于，本研究所关心的并不是职业中“人类独特性”的抽象总量，而是职业在 AI 扩散条件下所承受的结构性替代压力。在这一问题意识下，任务替代性是压力形成的主动推动项，而不可替代深度则更多表现为缓冲项与减速项。因此，总公式给予 S 更高的整体权重，以体现可替代结构在技术扩散初期往往更先成为职业冲击的主导变量。</w:t>
      </w:r>
    </w:p>
    <w:p>
      <w:pPr>
        <w:spacing w:after="200"/>
      </w:pPr>
      <w:r>
        <w:t xml:space="preserve"> </w:t>
      </w:r>
    </w:p>
    <w:p>
      <w:pPr>
        <w:spacing w:after="120"/>
        <w:jc w:val="left"/>
      </w:pPr>
      <w:r>
        <w:t xml:space="preserve">与此同时，ASRI V1.0 也未进一步采用更强偏置，例如 0.7 / 0.3。这是因为过强的单边配置会压缩防御性维度的解释力，低估模糊判断、责任性互动与非标准现实操作在职业长期重塑过程中的作用。0.6 / 0.4 因而构成一种中间配置：既不将替代性与防御性视为完全对称，也不将防御性降为几乎无效的修饰项。</w:t>
      </w:r>
    </w:p>
    <w:p>
      <w:pPr>
        <w:spacing w:after="200"/>
      </w:pPr>
      <w:r>
        <w:t xml:space="preserve"> </w:t>
      </w:r>
    </w:p>
    <w:p>
      <w:pPr>
        <w:pStyle w:val="Heading4"/>
        <w:spacing w:after="200"/>
        <w:jc w:val="left"/>
      </w:pPr>
      <w:r>
        <w:t xml:space="preserve">2.5 为什么不采用六维度简单平均</w:t>
      </w:r>
    </w:p>
    <w:p>
      <w:pPr>
        <w:spacing w:after="120"/>
        <w:jc w:val="left"/>
      </w:pPr>
      <w:r>
        <w:t xml:space="preserve">ASRI V1.0 不采用六个维度直接等权平均，主要出于以下三点考虑。</w:t>
      </w:r>
    </w:p>
    <w:p>
      <w:pPr>
        <w:spacing w:after="200"/>
      </w:pPr>
      <w:r>
        <w:t xml:space="preserve"> </w:t>
      </w:r>
    </w:p>
    <w:p>
      <w:pPr>
        <w:spacing w:after="120"/>
        <w:jc w:val="left"/>
      </w:pPr>
      <w:r>
        <w:t xml:space="preserve">第一，六个维度的方向不同。流程化程度、数字化程度与结果可验证性主要表征任务的可替代结构，而模糊应变力、人际共情力与非标操作力主要表征任务的防御性结构。若直接平均，会抹平两类因素之间的方向差异。</w:t>
      </w:r>
    </w:p>
    <w:p>
      <w:pPr>
        <w:spacing w:after="200"/>
      </w:pPr>
      <w:r>
        <w:t xml:space="preserve"> </w:t>
      </w:r>
    </w:p>
    <w:p>
      <w:pPr>
        <w:spacing w:after="120"/>
        <w:jc w:val="left"/>
      </w:pPr>
      <w:r>
        <w:t xml:space="preserve">第二，各维度的作用机制并不相同。流程化、数字化与可验证性并不是职业“优势”的简单加总，而是更容易被 AI 接管的结构条件；模糊应变力、人际共情力与非标操作力也不是职业“美德”的抽象总量，而是更难被稳定替代的结构来源。二者不应在同一层面上作无差别叠加。</w:t>
      </w:r>
    </w:p>
    <w:p>
      <w:pPr>
        <w:spacing w:after="200"/>
      </w:pPr>
      <w:r>
        <w:t xml:space="preserve"> </w:t>
      </w:r>
    </w:p>
    <w:p>
      <w:pPr>
        <w:spacing w:after="120"/>
        <w:jc w:val="left"/>
      </w:pPr>
      <w:r>
        <w:t xml:space="preserve">第三，净值结构更符合 ASRI 的问题意识。ASRI 所关心的不是职业的总体复杂性，也不是职业的总体价值，而是职业内部替代性与防御性之间的张力关系。因此，先构造 S 与 D，再计算净值，更能反映职业在 AI 时代所承受的真实结构压力。</w:t>
      </w:r>
    </w:p>
    <w:p>
      <w:pPr>
        <w:spacing w:after="200"/>
      </w:pPr>
      <w:r>
        <w:t xml:space="preserve"> </w:t>
      </w:r>
    </w:p>
    <w:p>
      <w:pPr>
        <w:pStyle w:val="Heading4"/>
        <w:spacing w:after="200"/>
        <w:jc w:val="left"/>
      </w:pPr>
      <w:r>
        <w:t xml:space="preserve">2.6 理论区间与结果解释</w:t>
      </w:r>
    </w:p>
    <w:p>
      <w:pPr>
        <w:spacing w:after="120"/>
        <w:jc w:val="left"/>
      </w:pPr>
      <w:r>
        <w:t xml:space="preserve">由于六个基础维度均采用 0.0–1.0 的连续评分，且 S 与 D 都由加权和构成，因此 S 的理论区间为 0.0–1.0，D 的理论区间为 0.0–1.0。代入总公式后，ASRI 的理论区间为最低值 -0.4，最高值 0.6。</w:t>
      </w:r>
    </w:p>
    <w:p>
      <w:pPr>
        <w:spacing w:after="200"/>
      </w:pPr>
      <w:r>
        <w:t xml:space="preserve"> </w:t>
      </w:r>
    </w:p>
    <w:p>
      <w:pPr>
        <w:spacing w:after="120"/>
        <w:jc w:val="left"/>
      </w:pPr>
      <w:r>
        <w:t xml:space="preserve">该区间的含义可以作如下理解：当结果接近 -0.4 时，说明职业任务结构中的不可替代深度显著强于任务替代性；当结果接近 0 时，说明替代性与防御性之间存在明显拉扯，职业更可能经历任务重塑、职责迁移或岗位再定义；当结果接近 0.6 时，说明职业任务结构中可替代部分显著占优，所承受的结构性替代压力较强。因此，ASRI 的结果应被解释为职业任务结构中的净替代压力水平，而不是对某一职业未来命运的单一判断。</w:t>
      </w:r>
    </w:p>
    <w:p>
      <w:pPr>
        <w:spacing w:after="200"/>
      </w:pPr>
      <w:r>
        <w:t xml:space="preserve"> </w:t>
      </w:r>
    </w:p>
    <w:p>
      <w:pPr>
        <w:pStyle w:val="Heading4"/>
        <w:spacing w:after="200"/>
        <w:jc w:val="left"/>
      </w:pPr>
      <w:r>
        <w:t xml:space="preserve">2.7 结果解释边界</w:t>
      </w:r>
    </w:p>
    <w:p>
      <w:pPr>
        <w:spacing w:after="120"/>
        <w:jc w:val="left"/>
      </w:pPr>
      <w:r>
        <w:t xml:space="preserve">需要特别指出的是，ASRI 的结果具有明确的解释边界。第一，ASRI 不等于失业率，它不直接预测某一职业未来的失业规模。第二，ASRI 不等于职业淘汰概率，它不提供某职业“是否会消失”的概率值。第三，ASRI 不等于替代时间表，它不回答某职业将在多少年内被 AI 取代。第四，ASRI 不等于个体能力高低，它所反映的是职业任务结构，而不是某一从业者是否足够优秀。第五，ASRI 不等于社会价值排序，高分与低分都不构成对职业尊严、社会意义或伦理价值的判断。</w:t>
      </w:r>
    </w:p>
    <w:p>
      <w:pPr>
        <w:spacing w:after="200"/>
      </w:pPr>
      <w:r>
        <w:t xml:space="preserve"> </w:t>
      </w:r>
    </w:p>
    <w:p>
      <w:pPr>
        <w:pStyle w:val="Heading4"/>
        <w:spacing w:after="200"/>
        <w:jc w:val="left"/>
      </w:pPr>
      <w:r>
        <w:t xml:space="preserve">2.8 权重的性质</w:t>
      </w:r>
    </w:p>
    <w:p>
      <w:pPr>
        <w:spacing w:after="120"/>
        <w:jc w:val="left"/>
      </w:pPr>
      <w:r>
        <w:t xml:space="preserve">ASRI V1.0 当前采用的权重配置属于</w:t>
      </w:r>
      <w:r>
        <w:rPr>
          <w:b/>
          <w:bCs/>
        </w:rPr>
        <w:t xml:space="preserve">理论推导型权重</w:t>
      </w:r>
      <w:r>
        <w:t xml:space="preserve">。其主要依据包括：人工智能替代首先发生在任务层面的结构分析；不同维度在替代与防御中的作用强度判断；对现实职业分化现象的解释需求。因此，V1.0 的权重并不声称已经经过大规模实证校准。未来版本可进一步通过专家评分、德尔菲法、大样本职业比较、回归分析或跨行业案例验证等方式，对权重进行经验修订与统计拟合。</w:t>
      </w:r>
    </w:p>
    <w:p>
      <w:pPr>
        <w:spacing w:after="200"/>
      </w:pPr>
      <w:r>
        <w:t xml:space="preserve"> </w:t>
      </w:r>
    </w:p>
    <w:p>
      <w:pPr>
        <w:pStyle w:val="Heading3"/>
        <w:spacing w:after="200"/>
        <w:jc w:val="left"/>
      </w:pPr>
      <w:r>
        <w:t xml:space="preserve">3. 分析框架</w:t>
      </w:r>
    </w:p>
    <w:p>
      <w:pPr>
        <w:spacing w:after="120"/>
        <w:jc w:val="left"/>
      </w:pPr>
      <w:r>
        <w:t xml:space="preserve">ASRI V1.0 的分析框架，旨在将“人工智能如何影响职业”这一通常停留在宏观判断或技术直觉层面的议题，转化为一个可以分解、比较、解释与复核的结构化分析过程。其核心任务，不是直接判断某一职业是否会整体消失，而是识别一个职业在特定场景中的任务结构中，哪些部分更容易被 AI 接管、嵌入或流程重组，哪些部分仍然构成人类承担的防御性核心，并据此判断该职业所承受的净结构性替代压力。</w:t>
      </w:r>
    </w:p>
    <w:p>
      <w:pPr>
        <w:spacing w:after="200"/>
      </w:pPr>
      <w:r>
        <w:t xml:space="preserve"> </w:t>
      </w:r>
    </w:p>
    <w:p>
      <w:pPr>
        <w:pStyle w:val="Heading4"/>
        <w:spacing w:after="200"/>
        <w:jc w:val="left"/>
      </w:pPr>
      <w:r>
        <w:t xml:space="preserve">3.1 分析单位：以特定职业场景为基本对象</w:t>
      </w:r>
    </w:p>
    <w:p>
      <w:pPr>
        <w:spacing w:after="120"/>
        <w:jc w:val="left"/>
      </w:pPr>
      <w:r>
        <w:t xml:space="preserve">ASRI 分析框架的起点，是对分析单位的明确界定。其基本单位并不是抽象职业名称，而是</w:t>
      </w:r>
      <w:r>
        <w:rPr>
          <w:b/>
          <w:bCs/>
        </w:rPr>
        <w:t xml:space="preserve">特定职业在特定场景下的任务构成结构</w:t>
      </w:r>
      <w:r>
        <w:t xml:space="preserve">。这一点决定了 ASRI 不直接对“教师”“医生”“律师”“客服”这类广义职业标签进行笼统评分，而要求进一步明确其实际岗位场景、组织环境、责任范围与任务重心。</w:t>
      </w:r>
    </w:p>
    <w:p>
      <w:pPr>
        <w:spacing w:after="200"/>
      </w:pPr>
      <w:r>
        <w:t xml:space="preserve"> </w:t>
      </w:r>
    </w:p>
    <w:p>
      <w:pPr>
        <w:spacing w:after="120"/>
        <w:jc w:val="left"/>
      </w:pPr>
      <w:r>
        <w:t xml:space="preserve">原因在于，同一职业名称之下，任务结构可能差异极大。不同组织、不同业务模式、不同制度责任与不同工作流程，会显著改变一个岗位的流程化程度、数字化程度、人际责任负荷与非标准执行要求。如果忽略这些差异，直接以职业名称整体打分，就容易把内部高度异质的岗位误当成同一分析对象，从而削弱分析结果的解释力。</w:t>
      </w:r>
    </w:p>
    <w:p>
      <w:pPr>
        <w:spacing w:after="200"/>
      </w:pPr>
      <w:r>
        <w:t xml:space="preserve"> </w:t>
      </w:r>
    </w:p>
    <w:p>
      <w:pPr>
        <w:spacing w:after="120"/>
        <w:jc w:val="left"/>
      </w:pPr>
      <w:r>
        <w:t xml:space="preserve">因此，ASRI 的第一步不是打分，而是界定对象。一个较适合进入 ASRI 分析的对象，通常应当具备以下特征：其工作场景相对明确，其任务边界基本可描述，其主要责任结构较为清晰，其任务重心可以与同职业的其他场景区分开来。换言之，ASRI 所要求的不是职业名称越大越好，而是分析对象越具体越好。</w:t>
      </w:r>
    </w:p>
    <w:p>
      <w:pPr>
        <w:spacing w:after="200"/>
      </w:pPr>
      <w:r>
        <w:t xml:space="preserve"> </w:t>
      </w:r>
    </w:p>
    <w:p>
      <w:pPr>
        <w:pStyle w:val="Heading4"/>
        <w:spacing w:after="200"/>
        <w:jc w:val="left"/>
      </w:pPr>
      <w:r>
        <w:t xml:space="preserve">3.2 分析逻辑：从任务拆解到结构判断</w:t>
      </w:r>
    </w:p>
    <w:p>
      <w:pPr>
        <w:spacing w:after="120"/>
        <w:jc w:val="left"/>
      </w:pPr>
      <w:r>
        <w:t xml:space="preserve">在明确分析单位之后，ASRI 进入第二个层次，即任务结构分析。这里的核心逻辑是：人工智能对职业的影响首先发生在任务层，因此需要把一个职业场景中主要承担的工作内容，理解为若干具有不同结构属性的任务组合，而不是一个不可分割的整体。</w:t>
      </w:r>
    </w:p>
    <w:p>
      <w:pPr>
        <w:spacing w:after="200"/>
      </w:pPr>
      <w:r>
        <w:t xml:space="preserve"> </w:t>
      </w:r>
    </w:p>
    <w:p>
      <w:pPr>
        <w:spacing w:after="120"/>
        <w:jc w:val="left"/>
      </w:pPr>
      <w:r>
        <w:t xml:space="preserve">ASRI 并不要求对每项职业都进行无限细化的逐任务编码，但要求评分者在判断时始终围绕该职业场景中的</w:t>
      </w:r>
      <w:r>
        <w:rPr>
          <w:b/>
          <w:bCs/>
        </w:rPr>
        <w:t xml:space="preserve">主要任务构成</w:t>
      </w:r>
      <w:r>
        <w:t xml:space="preserve">进行思考。评分的依据不是职业名称的社会印象，也不是个别极端案例，而是该岗位在现实中最具代表性的任务结构特征。也就是说，ASRI 分析的不是“理论上这个职业可能做什么”，而是“在这一具体场景下，这个职业通常主要做什么”。</w:t>
      </w:r>
    </w:p>
    <w:p>
      <w:pPr>
        <w:spacing w:after="200"/>
      </w:pPr>
      <w:r>
        <w:t xml:space="preserve"> </w:t>
      </w:r>
    </w:p>
    <w:p>
      <w:pPr>
        <w:spacing w:after="120"/>
        <w:jc w:val="left"/>
      </w:pPr>
      <w:r>
        <w:t xml:space="preserve">在这一过程中，评分者需要持续回答两个问题。第一，这些任务中有哪些部分更容易被人工智能标准化、流程化、数字接管与结果验证？第二，这些任务中又有哪些部分仍然高度依赖人类在模糊情境中的判断、责任性互动与非标准现实执行？前者对应替代性因素，后者对应防御性因素。ASRI 的分析逻辑，就是通过对这两类力量的同时识别，避免把职业变化理解为单向度的技术推进。</w:t>
      </w:r>
    </w:p>
    <w:p>
      <w:pPr>
        <w:spacing w:after="200"/>
      </w:pPr>
      <w:r>
        <w:t xml:space="preserve"> </w:t>
      </w:r>
    </w:p>
    <w:p>
      <w:pPr>
        <w:pStyle w:val="Heading4"/>
        <w:spacing w:after="200"/>
        <w:jc w:val="left"/>
      </w:pPr>
      <w:r>
        <w:t xml:space="preserve">3.3 六维拆解：以结构属性而非行业印象评分</w:t>
      </w:r>
    </w:p>
    <w:p>
      <w:pPr>
        <w:spacing w:after="120"/>
        <w:jc w:val="left"/>
      </w:pPr>
      <w:r>
        <w:t xml:space="preserve">在具体操作上，ASRI 将职业任务结构拆解为六个维度，即流程化程度、数字化程度、结果可验证性、模糊应变力、人际共情力与非标操作力。六个维度的设置，并不是为了穷尽职业全部复杂性，而是为了提取最能影响 AI 接管条件与人类防御条件的关键结构属性。</w:t>
      </w:r>
    </w:p>
    <w:p>
      <w:pPr>
        <w:spacing w:after="200"/>
      </w:pPr>
      <w:r>
        <w:t xml:space="preserve"> </w:t>
      </w:r>
    </w:p>
    <w:p>
      <w:pPr>
        <w:spacing w:after="120"/>
        <w:jc w:val="left"/>
      </w:pPr>
      <w:r>
        <w:t xml:space="preserve">这一框架有一个重要特点：它评估的不是职业的行业属性，也不是职业的社会地位，而是任务本身的结构特征。因此，高学历职业并不天然低替代，低学历职业也不天然高替代；高声望职业并不自动安全，低声望职业也不必然更易被取代。ASRI 所关注的始终是任务结构：任务是否稳定可复现，是否主要发生于数字空间，是否易于按统一标准验收，是否需要在不确定情境中调整，是否依赖责任性交互，是否必须在复杂现实环境中完成非标准执行。</w:t>
      </w:r>
    </w:p>
    <w:p>
      <w:pPr>
        <w:spacing w:after="200"/>
      </w:pPr>
      <w:r>
        <w:t xml:space="preserve"> </w:t>
      </w:r>
    </w:p>
    <w:p>
      <w:pPr>
        <w:pStyle w:val="Heading4"/>
        <w:spacing w:after="200"/>
        <w:jc w:val="left"/>
      </w:pPr>
      <w:r>
        <w:t xml:space="preserve">3.4 双组聚合：替代性与防御性的对冲结构</w:t>
      </w:r>
    </w:p>
    <w:p>
      <w:pPr>
        <w:spacing w:after="120"/>
        <w:jc w:val="left"/>
      </w:pPr>
      <w:r>
        <w:t xml:space="preserve">六个维度在分析框架中并不是彼此孤立存在的，而是被进一步组织为两组相互对冲的力量。流程化程度、数字化程度与结果可验证性共同构成替代性维度组，代表任务更容易被 AI 接管、嵌入、标准化与自动化处理的结构条件；模糊应变力、人际共情力与非标操作力共同构成防御性维度组，代表任务仍然需要人类深度介入、责任承担与现场执行的结构来源。</w:t>
      </w:r>
    </w:p>
    <w:p>
      <w:pPr>
        <w:spacing w:after="200"/>
      </w:pPr>
      <w:r>
        <w:t xml:space="preserve"> </w:t>
      </w:r>
    </w:p>
    <w:p>
      <w:pPr>
        <w:spacing w:after="120"/>
        <w:jc w:val="left"/>
      </w:pPr>
      <w:r>
        <w:t xml:space="preserve">这一双组逻辑的意义在于，职业的替代压力从来不是由单一维度决定的。一个岗位即便流程高度明确、工作高度数字化，如果其关键环节仍然高度依赖模糊判断或责任性交互，那么它也未必会呈现极高的净替代压力。反过来，一个岗位即便听起来很“专业”或很“复杂”，如果其核心任务实际上主要表现为标准化的信息处理、规则调用与可验证输出，那么它同样可能承受较强的结构性替代压力。</w:t>
      </w:r>
    </w:p>
    <w:p>
      <w:pPr>
        <w:spacing w:after="200"/>
      </w:pPr>
      <w:r>
        <w:t xml:space="preserve"> </w:t>
      </w:r>
    </w:p>
    <w:p>
      <w:pPr>
        <w:spacing w:after="120"/>
        <w:jc w:val="left"/>
      </w:pPr>
      <w:r>
        <w:t xml:space="preserve">因此，ASRI 不把职业分析理解为简单地寻找“最容易替代的特征”，而是理解为替代性因素与防御性因素之间的结构对冲。最终结果所反映的，不是某一维度单独有多高，而是两组力量综合作用后形成的净压力方向。</w:t>
      </w:r>
    </w:p>
    <w:p>
      <w:pPr>
        <w:spacing w:after="200"/>
      </w:pPr>
      <w:r>
        <w:t xml:space="preserve"> </w:t>
      </w:r>
    </w:p>
    <w:p>
      <w:pPr>
        <w:pStyle w:val="Heading4"/>
        <w:spacing w:after="200"/>
        <w:jc w:val="left"/>
      </w:pPr>
      <w:r>
        <w:t xml:space="preserve">3.5 结果解释：从分数判断走向结构解释</w:t>
      </w:r>
    </w:p>
    <w:p>
      <w:pPr>
        <w:spacing w:after="120"/>
        <w:jc w:val="left"/>
      </w:pPr>
      <w:r>
        <w:t xml:space="preserve">ASRI 分析框架的最后一步，不是停留在分数本身，而是进入对结果的结构解释。分数只是信息压缩形式，其真正意义在于帮助分析者理解：一个职业场景中的哪些任务部分正在变得更易被 AI 接管，哪些任务仍然构成职业防御核心，以及该职业未来更可能经历何种变化路径。</w:t>
      </w:r>
    </w:p>
    <w:p>
      <w:pPr>
        <w:spacing w:after="200"/>
      </w:pPr>
      <w:r>
        <w:t xml:space="preserve"> </w:t>
      </w:r>
    </w:p>
    <w:p>
      <w:pPr>
        <w:spacing w:after="120"/>
        <w:jc w:val="left"/>
      </w:pPr>
      <w:r>
        <w:t xml:space="preserve">因此，ASRI 的分析结果不应被理解为一个关于职业命运的终极判决。较高的 ASRI 值并不等于职业必然消失，而更可能意味着其任务结构中有较大比例的部分已具备被 AI 重组、嵌入和标准接管的条件；较低的 ASRI 值也不等于职业绝对安全，而更可能表明其中仍有较强的人类防御性核心，因而短中期内更可能表现为辅助增强而非整体替代。对于处于中间区间的职业而言，最典型的情形往往不是“安全”或“危险”的简单划分，而是职业内部不同任务出现不均衡变化，从而导致岗位功能迁移、能力要求重排与职业内部层级分化。</w:t>
      </w:r>
    </w:p>
    <w:p>
      <w:pPr>
        <w:spacing w:after="200"/>
      </w:pPr>
      <w:r>
        <w:t xml:space="preserve"> </w:t>
      </w:r>
    </w:p>
    <w:p>
      <w:pPr>
        <w:spacing w:after="120"/>
        <w:jc w:val="left"/>
      </w:pPr>
      <w:r>
        <w:t xml:space="preserve">换言之，ASRI 的结果更适合回答“如何变化”而不是“是否存在”。这一点也是 ASRI 与自动化概率类讨论之间的重要差别。它不是用来制造职业淘汰名单，而是用来分析职业内部的结构变化路径。</w:t>
      </w:r>
    </w:p>
    <w:p>
      <w:pPr>
        <w:spacing w:after="200"/>
      </w:pPr>
      <w:r>
        <w:t xml:space="preserve"> </w:t>
      </w:r>
    </w:p>
    <w:p>
      <w:pPr>
        <w:pStyle w:val="Heading4"/>
        <w:spacing w:after="200"/>
        <w:jc w:val="left"/>
      </w:pPr>
      <w:r>
        <w:t xml:space="preserve">3.6 分析框架的应用路径</w:t>
      </w:r>
    </w:p>
    <w:p>
      <w:pPr>
        <w:spacing w:after="120"/>
        <w:jc w:val="left"/>
      </w:pPr>
      <w:r>
        <w:t xml:space="preserve">从实际应用角度看，ASRI 分析框架通常可以沿以下路径展开：（1）界定分析对象，明确具体职业场景；（2）识别主要任务构成，梳理核心工作内容与责任结构；（3）进行六维评分，对任务结构在六个维度上作出连续判断；（4）形成双组子指数，将六维评分分别聚合为 S 与 D；（5）计算 ASRI 总值；（6）进行结构解释，分析该职业更可能经历替代、嵌入、重组还是重塑；（7）开展横向或纵向比较。</w:t>
      </w:r>
    </w:p>
    <w:p>
      <w:pPr>
        <w:spacing w:after="200"/>
      </w:pPr>
      <w:r>
        <w:t xml:space="preserve"> </w:t>
      </w:r>
    </w:p>
    <w:p>
      <w:pPr>
        <w:spacing w:after="120"/>
        <w:jc w:val="left"/>
      </w:pPr>
      <w:r>
        <w:t xml:space="preserve">这一应用路径说明，ASRI 并不只是一个静态评分表，而是一套从对象界定到结果解释的完整分析流程。真正有价值的，不是“得到了一个数字”，而是围绕这个数字所展开的结构分析。</w:t>
      </w:r>
    </w:p>
    <w:p>
      <w:pPr>
        <w:spacing w:after="200"/>
      </w:pPr>
      <w:r>
        <w:t xml:space="preserve"> </w:t>
      </w:r>
    </w:p>
    <w:p>
      <w:pPr>
        <w:pStyle w:val="Heading4"/>
        <w:spacing w:after="200"/>
        <w:jc w:val="left"/>
      </w:pPr>
      <w:r>
        <w:t xml:space="preserve">3.7 分析框架的边界</w:t>
      </w:r>
    </w:p>
    <w:p>
      <w:pPr>
        <w:spacing w:after="120"/>
        <w:jc w:val="left"/>
      </w:pPr>
      <w:r>
        <w:t xml:space="preserve">需要进一步指出的是，ASRI 的分析框架虽然试图刻画职业任务结构中的替代压力，但其关注重点仍然限于结构层面，而非制度实现层面。也就是说，ASRI 所回答的是“从任务结构上看，一个职业是否更容易被 AI 接管或重组”，而不是“现实世界中它会在何时、以何种速度、在何种制度条件下被替代”。</w:t>
      </w:r>
    </w:p>
    <w:p>
      <w:pPr>
        <w:spacing w:after="200"/>
      </w:pPr>
      <w:r>
        <w:t xml:space="preserve"> </w:t>
      </w:r>
    </w:p>
    <w:p>
      <w:pPr>
        <w:spacing w:after="120"/>
        <w:jc w:val="left"/>
      </w:pPr>
      <w:r>
        <w:t xml:space="preserve">现实替代过程仍会受到责任归属、法律监管、行业规范、组织采纳、用户信任、技术成本与社会接受度等外部因素的影响。因此，ASRI 的分析结果应被理解为一种结构性先验判断，而不是现实结果的直接预测。它提供的是压力方向，而不是命运时间表；是结构解释，而不是现实统计结论。</w:t>
      </w:r>
    </w:p>
    <w:p>
      <w:pPr>
        <w:spacing w:after="200"/>
      </w:pPr>
      <w:r>
        <w:t xml:space="preserve"> </w:t>
      </w:r>
    </w:p>
    <w:p>
      <w:pPr>
        <w:spacing w:after="120"/>
        <w:jc w:val="left"/>
      </w:pPr>
      <w:r>
        <w:t xml:space="preserve">这一边界并不削弱 ASRI 的意义，反而明确了其作为分析工具的使用方式。只有将任务结构层与制度实现层区分开来，才能避免技术能力判断与现实替代进程之间的混淆，并为后续结合制度变量开展更深入研究留下空间。</w:t>
      </w:r>
    </w:p>
    <w:p>
      <w:pPr>
        <w:spacing w:after="200"/>
      </w:pPr>
      <w:r>
        <w:t xml:space="preserve"> </w:t>
      </w:r>
    </w:p>
    <w:p>
      <w:pPr>
        <w:pStyle w:val="Heading3"/>
        <w:spacing w:after="200"/>
        <w:jc w:val="left"/>
      </w:pPr>
      <w:r>
        <w:t xml:space="preserve">4. 评分方法手册</w:t>
      </w:r>
    </w:p>
    <w:p>
      <w:pPr>
        <w:spacing w:after="120"/>
        <w:jc w:val="left"/>
      </w:pPr>
      <w:r>
        <w:t xml:space="preserve">为保证 ASRI V1.0 在不同职业案例中的可操作性、可复核性与方法透明性，本文进一步提出一套基础评分手册，用于规范评分对象界定、六维评分方法、打分流程、记录要求与一致性控制原则。该手册所回答的核心问题是：ASRI 应如何在具体职业场景中实际评分。</w:t>
      </w:r>
    </w:p>
    <w:p>
      <w:pPr>
        <w:spacing w:after="200"/>
      </w:pPr>
      <w:r>
        <w:t xml:space="preserve"> </w:t>
      </w:r>
    </w:p>
    <w:p>
      <w:pPr>
        <w:pStyle w:val="Heading4"/>
        <w:spacing w:after="200"/>
        <w:jc w:val="left"/>
      </w:pPr>
      <w:r>
        <w:t xml:space="preserve">4.1 评分对象与基本原则</w:t>
      </w:r>
    </w:p>
    <w:p>
      <w:pPr>
        <w:spacing w:after="120"/>
        <w:jc w:val="left"/>
      </w:pPr>
      <w:r>
        <w:t xml:space="preserve">ASRI V1.0 的评分对象不是抽象职业标签，而是</w:t>
      </w:r>
      <w:r>
        <w:rPr>
          <w:b/>
          <w:bCs/>
        </w:rPr>
        <w:t xml:space="preserve">特定职业在特定场景下的任务构成结构</w:t>
      </w:r>
      <w:r>
        <w:t xml:space="preserve">。评分实施应遵守以下基本原则：</w:t>
      </w:r>
    </w:p>
    <w:p>
      <w:pPr>
        <w:spacing w:after="200"/>
      </w:pPr>
      <w:r>
        <w:t xml:space="preserve"> </w:t>
      </w:r>
    </w:p>
    <w:p>
      <w:pPr>
        <w:spacing w:after="120"/>
        <w:jc w:val="left"/>
      </w:pPr>
      <w:r>
        <w:rPr>
          <w:b/>
          <w:bCs/>
        </w:rPr>
        <w:t xml:space="preserve">场景先行原则：</w:t>
      </w:r>
      <w:r>
        <w:t xml:space="preserve"> 评分前应首先界定职业所处的具体工作场景，再进行六维判断。脱离场景直接对宏观职业名称整体打分，容易掩盖职业内部任务结构的显著差异，从而降低评估精度。</w:t>
      </w:r>
    </w:p>
    <w:p>
      <w:pPr>
        <w:spacing w:after="200"/>
      </w:pPr>
      <w:r>
        <w:t xml:space="preserve"> </w:t>
      </w:r>
    </w:p>
    <w:p>
      <w:pPr>
        <w:spacing w:after="120"/>
        <w:jc w:val="left"/>
      </w:pPr>
      <w:r>
        <w:rPr>
          <w:b/>
          <w:bCs/>
        </w:rPr>
        <w:t xml:space="preserve">任务构成原则：</w:t>
      </w:r>
      <w:r>
        <w:t xml:space="preserve"> 评分依据应建立在该职业场景中的主要任务结构之上，而非社会印象、职业光环、学历门槛、行业神话或对个体能力的主观想象。ASRI 所关心的是任务怎样被组织、执行与验证，而不是职业标签本身具有何种社会声望。</w:t>
      </w:r>
    </w:p>
    <w:p>
      <w:pPr>
        <w:spacing w:after="200"/>
      </w:pPr>
      <w:r>
        <w:t xml:space="preserve"> </w:t>
      </w:r>
    </w:p>
    <w:p>
      <w:pPr>
        <w:spacing w:after="120"/>
        <w:jc w:val="left"/>
      </w:pPr>
      <w:r>
        <w:rPr>
          <w:b/>
          <w:bCs/>
        </w:rPr>
        <w:t xml:space="preserve">结构判断原则：</w:t>
      </w:r>
      <w:r>
        <w:t xml:space="preserve"> ASRI 评估的是任务结构面对人工智能时的替代压力与防御强度，而不是职业的社会价值、职业尊严、职业意义或从业者的个人水平。一个职业的 ASRI 较高，不意味着其社会意义较低；ASRI 较低，也不意味着其劳动更高贵或更先进。</w:t>
      </w:r>
    </w:p>
    <w:p>
      <w:pPr>
        <w:spacing w:after="200"/>
      </w:pPr>
      <w:r>
        <w:t xml:space="preserve"> </w:t>
      </w:r>
    </w:p>
    <w:p>
      <w:pPr>
        <w:spacing w:after="120"/>
        <w:jc w:val="left"/>
      </w:pPr>
      <w:r>
        <w:rPr>
          <w:b/>
          <w:bCs/>
        </w:rPr>
        <w:t xml:space="preserve">综合判断原则：</w:t>
      </w:r>
      <w:r>
        <w:t xml:space="preserve"> 每个维度的评分都应基于该场景下主要任务组合的整体特征进行综合判断，而不应抓住某一项边缘任务、特殊案例或极端情境，以单点印象决定全部分值。</w:t>
      </w:r>
    </w:p>
    <w:p>
      <w:pPr>
        <w:spacing w:after="200"/>
      </w:pPr>
      <w:r>
        <w:t xml:space="preserve"> </w:t>
      </w:r>
    </w:p>
    <w:p>
      <w:pPr>
        <w:spacing w:after="120"/>
        <w:jc w:val="left"/>
      </w:pPr>
      <w:r>
        <w:rPr>
          <w:b/>
          <w:bCs/>
        </w:rPr>
        <w:t xml:space="preserve">可解释原则：</w:t>
      </w:r>
      <w:r>
        <w:t xml:space="preserve"> 每一个维度的评分都应附带简要文字说明。没有评分理由的分数，不应视为完整评分结果。ASRI 强调结果可追溯，因此每一项分值都应能够回到任务结构层面进行解释。</w:t>
      </w:r>
    </w:p>
    <w:p>
      <w:pPr>
        <w:spacing w:after="200"/>
      </w:pPr>
      <w:r>
        <w:t xml:space="preserve"> </w:t>
      </w:r>
    </w:p>
    <w:p>
      <w:pPr>
        <w:spacing w:after="120"/>
        <w:jc w:val="left"/>
      </w:pPr>
      <w:r>
        <w:rPr>
          <w:b/>
          <w:bCs/>
        </w:rPr>
        <w:t xml:space="preserve">同尺度原则：</w:t>
      </w:r>
      <w:r>
        <w:t xml:space="preserve"> 六个维度均采用 0.0–1.0 的统一连续区间，但这一分值表示的是“该维度在该任务结构中的强弱程度”，而不是“好坏程度”或“高低优劣”。</w:t>
      </w:r>
    </w:p>
    <w:p>
      <w:pPr>
        <w:spacing w:after="200"/>
      </w:pPr>
      <w:r>
        <w:t xml:space="preserve"> </w:t>
      </w:r>
    </w:p>
    <w:p>
      <w:pPr>
        <w:spacing w:after="120"/>
        <w:jc w:val="left"/>
      </w:pPr>
      <w:r>
        <w:rPr>
          <w:b/>
          <w:bCs/>
        </w:rPr>
        <w:t xml:space="preserve">审慎解释原则：</w:t>
      </w:r>
      <w:r>
        <w:t xml:space="preserve"> ASRI 的结果表达的是结构性替代压力，而不应被直接解释为失业率、职业淘汰概率、职业价值排序或明确替代时间表。它是一种结构分析指标，而不是命运预测工具。</w:t>
      </w:r>
    </w:p>
    <w:p>
      <w:pPr>
        <w:spacing w:after="200"/>
      </w:pPr>
      <w:r>
        <w:t xml:space="preserve"> </w:t>
      </w:r>
    </w:p>
    <w:p>
      <w:pPr>
        <w:pStyle w:val="Heading4"/>
        <w:spacing w:after="200"/>
        <w:jc w:val="left"/>
      </w:pPr>
      <w:r>
        <w:t xml:space="preserve">4.2 评分对象的界定方式</w:t>
      </w:r>
    </w:p>
    <w:p>
      <w:pPr>
        <w:spacing w:after="120"/>
        <w:jc w:val="left"/>
      </w:pPr>
      <w:r>
        <w:t xml:space="preserve">为了避免职业名称过粗所导致的误判，ASRI 建议将评分对象写为如下形式：</w:t>
      </w:r>
      <w:r>
        <w:rPr>
          <w:b/>
          <w:bCs/>
        </w:rPr>
        <w:t xml:space="preserve">职业名称 + 场景限定 + 任务重心说明</w:t>
      </w:r>
      <w:r>
        <w:t xml:space="preserve">。例如：电商客服（标准化售后问答场景）、中学班主任（兼顾课堂教学与学生管理场景）、3D建模师（游戏资产量产管线场景）、3D建模师（高端影视角色定制场景）等。</w:t>
      </w:r>
    </w:p>
    <w:p>
      <w:pPr>
        <w:spacing w:after="200"/>
      </w:pPr>
      <w:r>
        <w:t xml:space="preserve"> </w:t>
      </w:r>
    </w:p>
    <w:p>
      <w:pPr>
        <w:spacing w:after="120"/>
        <w:jc w:val="left"/>
      </w:pPr>
      <w:r>
        <w:t xml:space="preserve">当同一职业内部存在明显不同的任务场景时，应拆分为多个评分对象分别评分，而不应强行合并。正式评分前，评分者应完成对象界定说明，至少包括职业名称、场景边界、核心任务列表和不纳入本次评分的边缘任务。</w:t>
      </w:r>
    </w:p>
    <w:p>
      <w:pPr>
        <w:spacing w:after="200"/>
      </w:pPr>
      <w:r>
        <w:t xml:space="preserve"> </w:t>
      </w:r>
    </w:p>
    <w:p>
      <w:pPr>
        <w:spacing w:after="120"/>
        <w:jc w:val="left"/>
      </w:pPr>
      <w:r>
        <w:t xml:space="preserve">若评分对象边界不清、任务不明或场景不定，则不应进入正式评分。与此同时，评分应尽量依据该场景中的典型任务结构，而非少数顶尖从业者承担的高阶任务，也不应依据职业宣传中的理想化任务图景进行判断。</w:t>
      </w:r>
    </w:p>
    <w:p>
      <w:pPr>
        <w:spacing w:after="200"/>
      </w:pPr>
      <w:r>
        <w:t xml:space="preserve"> </w:t>
      </w:r>
    </w:p>
    <w:p>
      <w:pPr>
        <w:pStyle w:val="Heading4"/>
        <w:spacing w:after="200"/>
        <w:jc w:val="left"/>
      </w:pPr>
      <w:r>
        <w:t xml:space="preserve">4.3 评分尺度与记分规则</w:t>
      </w:r>
    </w:p>
    <w:p>
      <w:pPr>
        <w:spacing w:after="120"/>
        <w:jc w:val="left"/>
      </w:pPr>
      <w:r>
        <w:t xml:space="preserve">ASRI V1.0 采用 0.0–1.0 连续评分，而非整数档评分。这种连续尺度有助于更细致地表达职业任务结构中的渐变差异。一般而言，0.0 表示极低或几乎不存在，0.25 左右表示偏低，0.50 左右表示中等，0.75 左右表示偏高，1.0 表示极高或高度典型。</w:t>
      </w:r>
    </w:p>
    <w:p>
      <w:pPr>
        <w:spacing w:after="200"/>
      </w:pPr>
      <w:r>
        <w:t xml:space="preserve"> </w:t>
      </w:r>
    </w:p>
    <w:p>
      <w:pPr>
        <w:spacing w:after="120"/>
        <w:jc w:val="left"/>
      </w:pPr>
      <w:r>
        <w:t xml:space="preserve">评分时可以使用小数，例如 0.20、0.35、0.60、0.72、0.85 等，但不建议为了制造“精确感”而使用过度细碎的小数。基础版评分建议将精度控制在 0.05 或 0.10 的层级上，以兼顾区分度与可复核性。如果评分者无法清楚说明 0.55 与 0.60 之间的差异，则不应强行细分。</w:t>
      </w:r>
    </w:p>
    <w:p>
      <w:pPr>
        <w:spacing w:after="200"/>
      </w:pPr>
      <w:r>
        <w:t xml:space="preserve"> </w:t>
      </w:r>
    </w:p>
    <w:p>
      <w:pPr>
        <w:pStyle w:val="Heading4"/>
        <w:spacing w:after="200"/>
        <w:jc w:val="left"/>
      </w:pPr>
      <w:r>
        <w:t xml:space="preserve">4.4 六维评分锚点</w:t>
      </w:r>
    </w:p>
    <w:p>
      <w:pPr>
        <w:spacing w:after="120"/>
        <w:jc w:val="left"/>
      </w:pPr>
      <w:r>
        <w:t xml:space="preserve">ASRI V1.0 为六个维度分别设置了评分锚点，用于提高评分者之间的相对一致性，但不构成机械打分模板。最终分值仍应回到具体任务构成与场景边界进行判断。六个维度的评分锚点参见附录。</w:t>
      </w:r>
    </w:p>
    <w:p>
      <w:pPr>
        <w:spacing w:after="200"/>
      </w:pPr>
      <w:r>
        <w:t xml:space="preserve"> </w:t>
      </w:r>
    </w:p>
    <w:p>
      <w:pPr>
        <w:pStyle w:val="Heading4"/>
        <w:spacing w:after="200"/>
        <w:jc w:val="left"/>
      </w:pPr>
      <w:r>
        <w:t xml:space="preserve">4.5 标准评分流程</w:t>
      </w:r>
    </w:p>
    <w:p>
      <w:pPr>
        <w:spacing w:after="120"/>
        <w:jc w:val="left"/>
      </w:pPr>
      <w:r>
        <w:t xml:space="preserve">ASRI V1.0 的标准评分流程包括六个步骤：（1）界定评分对象，明确职业名称、场景范围、核心任务与不纳入任务；（2）列出主要任务构成，建议用 3–8 条概括；（3）逐维评分，对六个维度分别给出 0.0–1.0 分值并附简要理由；（4）计算 S、D 与 ASRI；（5）撰写结果解释，说明替代压力来源、防御性来源、更可能经历的变化路径以及关键场景假设；（6）进行复核，检查是否误用职业标签作为评分依据、是否评分与文字说明不一致、是否场景界定过粗等问题。</w:t>
      </w:r>
    </w:p>
    <w:p>
      <w:pPr>
        <w:spacing w:after="200"/>
      </w:pPr>
      <w:r>
        <w:t xml:space="preserve"> </w:t>
      </w:r>
    </w:p>
    <w:p>
      <w:pPr>
        <w:pStyle w:val="Heading4"/>
        <w:spacing w:after="200"/>
        <w:jc w:val="left"/>
      </w:pPr>
      <w:r>
        <w:t xml:space="preserve">4.6 评分记录模板</w:t>
      </w:r>
    </w:p>
    <w:p>
      <w:pPr>
        <w:spacing w:after="120"/>
        <w:jc w:val="left"/>
      </w:pPr>
      <w:r>
        <w:t xml:space="preserve">为方便案例积累与复核，建议每个评分对象采用统一记录格式，包括：评分对象信息（职业名称、场景限定、任务重心说明、评分日期、评分者、资料来源）、主要任务构成、不纳入任务、六维评分表（各维度分值及理由）、结果计算（S、D、ASRI）以及简要解释。</w:t>
      </w:r>
    </w:p>
    <w:p>
      <w:pPr>
        <w:spacing w:after="200"/>
      </w:pPr>
      <w:r>
        <w:t xml:space="preserve"> </w:t>
      </w:r>
    </w:p>
    <w:p>
      <w:pPr>
        <w:pStyle w:val="Heading4"/>
        <w:spacing w:after="200"/>
        <w:jc w:val="left"/>
      </w:pPr>
      <w:r>
        <w:t xml:space="preserve">4.7 评分主观性与一致性控制</w:t>
      </w:r>
    </w:p>
    <w:p>
      <w:pPr>
        <w:spacing w:after="120"/>
        <w:jc w:val="left"/>
      </w:pPr>
      <w:r>
        <w:t xml:space="preserve">ASRI V1.0 目前仍属于理论驱动型结构评分工具，因此不可避免地包含一定程度的评分主观性。ASRI 不应通过“消除主观性”的方式假装获得绝对客观，而应通过明确原则、锚点参照、评分说明与复核机制，尽量提高评分的一致性与可讨论性。基础版建议采用以下控制方式：要求每一维评分附带简要理由；尽量依据公开资料、任务描述与场景事实；在重要案例中采用多人独立评分后再进行比较；对差异较大的案例保留分歧说明；在未来版本中逐步引入评分者间一致性检验、专家校准或德尔菲法修订。</w:t>
      </w:r>
    </w:p>
    <w:p>
      <w:pPr>
        <w:spacing w:after="200"/>
      </w:pPr>
      <w:r>
        <w:t xml:space="preserve"> </w:t>
      </w:r>
    </w:p>
    <w:p>
      <w:pPr>
        <w:spacing w:after="120"/>
        <w:jc w:val="left"/>
      </w:pPr>
      <w:r>
        <w:t xml:space="preserve">在这一意义上，评分分歧本身并不必然意味着模型失效；相反，它常常暴露出职业场景边界界定不清、任务描述不充分或维度理解尚未完全统一的问题。因此，保留必要分歧并说明其来源，是 ASRI V1.0 方法透明性的一部分。</w:t>
      </w:r>
    </w:p>
    <w:p>
      <w:pPr>
        <w:spacing w:after="200"/>
      </w:pPr>
      <w:r>
        <w:t xml:space="preserve"> </w:t>
      </w:r>
    </w:p>
    <w:p>
      <w:pPr>
        <w:pStyle w:val="Heading4"/>
        <w:spacing w:after="200"/>
        <w:jc w:val="left"/>
      </w:pPr>
      <w:r>
        <w:t xml:space="preserve">4.8 常见误区与适用边界</w:t>
      </w:r>
    </w:p>
    <w:p>
      <w:pPr>
        <w:spacing w:after="120"/>
        <w:jc w:val="left"/>
      </w:pPr>
      <w:r>
        <w:t xml:space="preserve">在实际使用中，ASRI 的评分过程容易出现若干典型误区，需加以避免：将职业名称直接当作评分对象而忽略具体场景差异；用职业声望、学历门槛或社会印象替代任务结构分析；将少数顶尖从业者的高阶任务误当作该职业的普遍任务；将“工作很忙”“责任很大”直接等同于高模糊应变力或高人际共情力；将“经常与人沟通”误判为高责任性共情；将数字化程度高简单等同于必然高替代；将 ASRI 总分机械理解为某种失业概率或职业生死判决。</w:t>
      </w:r>
    </w:p>
    <w:p>
      <w:pPr>
        <w:spacing w:after="200"/>
      </w:pPr>
      <w:r>
        <w:t xml:space="preserve"> </w:t>
      </w:r>
    </w:p>
    <w:p>
      <w:pPr>
        <w:spacing w:after="120"/>
        <w:jc w:val="left"/>
      </w:pPr>
      <w:r>
        <w:t xml:space="preserve">同时需要说明的是，ASRI V1.0 当前并不主张将总分机械划分为若干固定等级。与其追求僵化阈值，不如结合 S 与 D 的内部结构、具体任务构成与场景假设来理解结果来源。ASRI 更适合识别结构性压力的形成方式，而不是替代具体行业研究、劳动市场统计或个体职业诊断。</w:t>
      </w:r>
    </w:p>
    <w:p>
      <w:pPr>
        <w:spacing w:after="200"/>
      </w:pPr>
      <w:r>
        <w:t xml:space="preserve"> </w:t>
      </w:r>
    </w:p>
    <w:p>
      <w:pPr>
        <w:pStyle w:val="Heading2"/>
        <w:spacing w:after="200"/>
        <w:jc w:val="left"/>
      </w:pPr>
      <w:r>
        <w:t xml:space="preserve">职业案例</w:t>
      </w:r>
    </w:p>
    <w:p>
      <w:pPr>
        <w:pStyle w:val="Heading3"/>
        <w:spacing w:after="200"/>
        <w:jc w:val="left"/>
      </w:pPr>
      <w:r>
        <w:t xml:space="preserve">案例一：心理咨询师（持续性个体咨询场景）</w:t>
      </w:r>
    </w:p>
    <w:p>
      <w:pPr>
        <w:pStyle w:val="Heading4"/>
        <w:spacing w:after="200"/>
        <w:jc w:val="left"/>
      </w:pPr>
      <w:r>
        <w:t xml:space="preserve">评分对象</w:t>
      </w:r>
    </w:p>
    <w:p>
      <w:pPr>
        <w:spacing w:after="120"/>
        <w:jc w:val="left"/>
      </w:pPr>
      <w:r>
        <w:rPr>
          <w:b/>
          <w:bCs/>
        </w:rPr>
        <w:t xml:space="preserve">心理咨询师（私人执业或机构内持续性个体心理咨询场景）</w:t>
      </w:r>
    </w:p>
    <w:p>
      <w:pPr>
        <w:spacing w:after="200"/>
      </w:pPr>
      <w:r>
        <w:t xml:space="preserve"> </w:t>
      </w:r>
    </w:p>
    <w:p>
      <w:pPr>
        <w:pStyle w:val="Heading4"/>
        <w:spacing w:after="200"/>
        <w:jc w:val="left"/>
      </w:pPr>
      <w:r>
        <w:t xml:space="preserve">场景说明</w:t>
      </w:r>
    </w:p>
    <w:p>
      <w:pPr>
        <w:spacing w:after="120"/>
        <w:jc w:val="left"/>
      </w:pPr>
      <w:r>
        <w:t xml:space="preserve">本案例中的心理咨询师在私人执业工作室或专业心理机构中，为来访者提供每周一次、每次50-60分钟、持续数月以上的个体心理咨询服务。咨询师面对的是存在情绪困扰、人际关系困难、创伤经历或心理障碍的来访者，工作核心是通过对话建立治疗性信任关系，在信息始终不完整的条件下进行诊断评估与干预判断，并对干预后果承担伦理与法律责任。咨询师需持续处理来访者的情绪爆发、沉默抵抗、关系张力与危机风险（如自伤、自杀风险）。该场景不包括单次心理热线、心理科普讲座、企业EAP团体辅导等工作形态——这些场景中的人际互动深度与责任性质与本案例有显著差异。</w:t>
      </w:r>
    </w:p>
    <w:p>
      <w:pPr>
        <w:spacing w:after="200"/>
      </w:pPr>
      <w:r>
        <w:t xml:space="preserve"> </w:t>
      </w:r>
    </w:p>
    <w:p>
      <w:pPr>
        <w:pStyle w:val="Heading4"/>
        <w:spacing w:after="200"/>
        <w:jc w:val="left"/>
      </w:pPr>
      <w:r>
        <w:t xml:space="preserve">主要任务构成</w:t>
      </w:r>
    </w:p>
    <w:p>
      <w:pPr>
        <w:pStyle w:val="ListParagraph"/>
        <w:numPr>
          <w:ilvl w:val="0"/>
          <w:numId w:val="2"/>
        </w:numPr>
        <w:spacing w:after="100"/>
        <w:ind w:start="240"/>
        <w:jc w:val="left"/>
      </w:pPr>
      <w:r>
        <w:t xml:space="preserve">通过每周会谈建立并维护治疗性信任关系</w:t>
      </w:r>
    </w:p>
    <w:p>
      <w:pPr>
        <w:pStyle w:val="ListParagraph"/>
        <w:numPr>
          <w:ilvl w:val="0"/>
          <w:numId w:val="2"/>
        </w:numPr>
        <w:spacing w:after="100"/>
        <w:ind w:start="240"/>
        <w:jc w:val="left"/>
      </w:pPr>
      <w:r>
        <w:t xml:space="preserve">在信息不完整的条件下对来访者心理状态、风险等级与核心冲突进行持续评估</w:t>
      </w:r>
    </w:p>
    <w:p>
      <w:pPr>
        <w:pStyle w:val="ListParagraph"/>
        <w:numPr>
          <w:ilvl w:val="0"/>
          <w:numId w:val="2"/>
        </w:numPr>
        <w:spacing w:after="100"/>
        <w:ind w:start="240"/>
        <w:jc w:val="left"/>
      </w:pPr>
      <w:r>
        <w:t xml:space="preserve">根据来访者即时状态灵活调整干预策略与对话方向</w:t>
      </w:r>
    </w:p>
    <w:p>
      <w:pPr>
        <w:pStyle w:val="ListParagraph"/>
        <w:numPr>
          <w:ilvl w:val="0"/>
          <w:numId w:val="2"/>
        </w:numPr>
        <w:spacing w:after="100"/>
        <w:ind w:start="240"/>
        <w:jc w:val="left"/>
      </w:pPr>
      <w:r>
        <w:t xml:space="preserve">处理会谈中出现的强烈情绪反应（哭泣、愤怒、解离、沉默）</w:t>
      </w:r>
    </w:p>
    <w:p>
      <w:pPr>
        <w:pStyle w:val="ListParagraph"/>
        <w:numPr>
          <w:ilvl w:val="0"/>
          <w:numId w:val="2"/>
        </w:numPr>
        <w:spacing w:after="100"/>
        <w:ind w:start="240"/>
        <w:jc w:val="left"/>
      </w:pPr>
      <w:r>
        <w:t xml:space="preserve">识别并应对危机情境（自伤、自杀风险、虐待报告），必要时启动保护性干预与转介程序</w:t>
      </w:r>
    </w:p>
    <w:p>
      <w:pPr>
        <w:pStyle w:val="ListParagraph"/>
        <w:numPr>
          <w:ilvl w:val="0"/>
          <w:numId w:val="2"/>
        </w:numPr>
        <w:spacing w:after="100"/>
        <w:ind w:start="240"/>
        <w:jc w:val="left"/>
      </w:pPr>
      <w:r>
        <w:t xml:space="preserve">为每次会谈内容与干预决策承担职业责任，并留存合规的临床记录</w:t>
      </w:r>
    </w:p>
    <w:p>
      <w:pPr>
        <w:spacing w:after="200"/>
      </w:pPr>
      <w:r>
        <w:t xml:space="preserve"> </w:t>
      </w:r>
    </w:p>
    <w:p>
      <w:pPr>
        <w:pStyle w:val="Heading4"/>
        <w:spacing w:after="200"/>
        <w:jc w:val="left"/>
      </w:pPr>
      <w:r>
        <w:t xml:space="preserve">不纳入本次评分的任务</w:t>
      </w:r>
    </w:p>
    <w:p>
      <w:pPr>
        <w:pStyle w:val="ListParagraph"/>
        <w:numPr>
          <w:ilvl w:val="0"/>
          <w:numId w:val="2"/>
        </w:numPr>
        <w:spacing w:after="100"/>
        <w:ind w:start="240"/>
        <w:jc w:val="left"/>
      </w:pPr>
      <w:r>
        <w:t xml:space="preserve">心理科普讲座与社区心理健康宣传——属教育传播范畴，人际深度显著不同</w:t>
      </w:r>
    </w:p>
    <w:p>
      <w:pPr>
        <w:pStyle w:val="ListParagraph"/>
        <w:numPr>
          <w:ilvl w:val="0"/>
          <w:numId w:val="2"/>
        </w:numPr>
        <w:spacing w:after="100"/>
        <w:ind w:start="240"/>
        <w:jc w:val="left"/>
      </w:pPr>
      <w:r>
        <w:t xml:space="preserve">企业EAP团体辅导——属团体工作，信任关系与责任深度低于个体咨询</w:t>
      </w:r>
    </w:p>
    <w:p>
      <w:pPr>
        <w:pStyle w:val="ListParagraph"/>
        <w:numPr>
          <w:ilvl w:val="0"/>
          <w:numId w:val="2"/>
        </w:numPr>
        <w:spacing w:after="100"/>
        <w:ind w:start="240"/>
        <w:jc w:val="left"/>
      </w:pPr>
      <w:r>
        <w:t xml:space="preserve">单次心理热线或初次接待——虽有情绪处理，但不形成持续性责任关系</w:t>
      </w:r>
    </w:p>
    <w:p>
      <w:pPr>
        <w:pStyle w:val="ListParagraph"/>
        <w:numPr>
          <w:ilvl w:val="0"/>
          <w:numId w:val="2"/>
        </w:numPr>
        <w:spacing w:after="100"/>
        <w:ind w:start="240"/>
        <w:jc w:val="left"/>
      </w:pPr>
      <w:r>
        <w:t xml:space="preserve">临床案例研究与学术写作——属认知性工作，非直接临床任务</w:t>
      </w:r>
    </w:p>
    <w:p>
      <w:pPr>
        <w:spacing w:after="200"/>
      </w:pPr>
      <w:r>
        <w:t xml:space="preserve"> </w:t>
      </w:r>
    </w:p>
    <w:p>
      <w:pPr>
        <w:pStyle w:val="Heading4"/>
        <w:spacing w:after="200"/>
        <w:jc w:val="left"/>
      </w:pPr>
      <w:r>
        <w:t xml:space="preserve">六维评分与理由</w:t>
      </w:r>
    </w:p>
    <w:p>
      <w:pPr>
        <w:spacing w:after="120"/>
        <w:jc w:val="left"/>
      </w:pPr>
      <w:r>
        <w:rPr>
          <w:b/>
          <w:bCs/>
        </w:rPr>
        <w:t xml:space="preserve">流程化程度：0.10</w:t>
      </w:r>
      <w:r>
        <w:br/>
      </w:r>
      <w:r>
        <w:t xml:space="preserve">每次会谈的走向无法预设。虽然有理论取向（如精神动力学、认知行为、人本主义等）提供的参考框架，但具体到每一次会谈，咨询师必须根据来访者当天的状态、表达内容、情绪波动和关系张力实时调整。不存在"按步骤做即可"的SOP，不同来访者的进程差异极大，同一来访者的不同阶段也可能需要完全不同的处理方式。高度流程化的心理干预——如标准化CBT自助程序——在定义上与本案例所评估的持续性深度咨询属于不同的服务类型。</w:t>
      </w:r>
    </w:p>
    <w:p>
      <w:pPr>
        <w:spacing w:after="200"/>
      </w:pPr>
      <w:r>
        <w:t xml:space="preserve"> </w:t>
      </w:r>
    </w:p>
    <w:p>
      <w:pPr>
        <w:spacing w:after="120"/>
        <w:jc w:val="left"/>
      </w:pPr>
      <w:r>
        <w:rPr>
          <w:b/>
          <w:bCs/>
        </w:rPr>
        <w:t xml:space="preserve">数字化程度：0.25</w:t>
      </w:r>
      <w:r>
        <w:br/>
      </w:r>
      <w:r>
        <w:t xml:space="preserve">核心工作发生在咨询室的面对面人际互动中。虽然咨询师可能使用数字工具记录个案笔记、进行远程视频咨询，但诊断性信息主要通过非语言线索（面部表情、身体姿态、语调变化、沉默的长度与质地）以及互动中涌现的关系动力来获取，这些信息目前仍难以被数字系统完整捕捉和编码。视频咨询虽增加了数字化比重，但核心的人际感知与互动质量并未因此改变。</w:t>
      </w:r>
    </w:p>
    <w:p>
      <w:pPr>
        <w:spacing w:after="200"/>
      </w:pPr>
      <w:r>
        <w:t xml:space="preserve"> </w:t>
      </w:r>
    </w:p>
    <w:p>
      <w:pPr>
        <w:spacing w:after="120"/>
        <w:jc w:val="left"/>
      </w:pPr>
      <w:r>
        <w:rPr>
          <w:b/>
          <w:bCs/>
        </w:rPr>
        <w:t xml:space="preserve">结果可验证性：0.05</w:t>
      </w:r>
      <w:r>
        <w:br/>
      </w:r>
      <w:r>
        <w:t xml:space="preserve">心理干预的效果高度依赖来访者的主观报告、行为观察与长程追踪，难以用统一标准进行"对/错"或"达标/未达标"检验。同一干预在不同来访者身上可能效果迥异；同一来访者的改善也可能归因于咨询之外的生活事件、社会支持或自然恢复。行业虽有评估工具（如症状量表），但解释这些数据本身就需要专业判断，且不同理论取向对"有效"的定义存在哲学分歧。错误的识别极为困难——一次看似无效的会谈可能是突破的前奏，一次看似顺利的会谈可能掩盖了回避与迎合。</w:t>
      </w:r>
    </w:p>
    <w:p>
      <w:pPr>
        <w:spacing w:after="200"/>
      </w:pPr>
      <w:r>
        <w:t xml:space="preserve"> </w:t>
      </w:r>
    </w:p>
    <w:p>
      <w:pPr>
        <w:spacing w:after="120"/>
        <w:jc w:val="left"/>
      </w:pPr>
      <w:r>
        <w:rPr>
          <w:b/>
          <w:bCs/>
        </w:rPr>
        <w:t xml:space="preserve">模糊应变力：0.90</w:t>
      </w:r>
      <w:r>
        <w:br/>
      </w:r>
      <w:r>
        <w:t xml:space="preserve">这是心理咨询师日常工作的核心状态。来访者呈现的信息始终不完整——他们会遗忘、回避、修饰、无意识隐藏。因果链条高度不透明——一个症状可能是多种冲突的共同产物，干预效果可能延迟数周才显现。多重目标之间存在持续冲突——推进探索还是维持稳定、挑战防御还是尊重节奏、保护生命安全还是尊重来访者自主权。咨询师必须在每一次会谈中持续判断，无法依赖固定规则。经验提供的是更好的判断基础，而非消除判断本身。</w:t>
      </w:r>
    </w:p>
    <w:p>
      <w:pPr>
        <w:spacing w:after="200"/>
      </w:pPr>
      <w:r>
        <w:t xml:space="preserve"> </w:t>
      </w:r>
    </w:p>
    <w:p>
      <w:pPr>
        <w:spacing w:after="120"/>
        <w:jc w:val="left"/>
      </w:pPr>
      <w:r>
        <w:rPr>
          <w:b/>
          <w:bCs/>
        </w:rPr>
        <w:t xml:space="preserve">人际共情力：0.95</w:t>
      </w:r>
      <w:r>
        <w:br/>
      </w:r>
      <w:r>
        <w:t xml:space="preserve">这是ASRI"责任性共情"概念的典型代表场景。咨询师不仅需要理解来访者的情绪状态与心理处境，还需要对理解是否准确、回应是否适当、干预是否安全承担全部责任。当来访者表达自伤意图时，咨询师不能仅表达"我理解你很痛苦"，而必须做出专业判断——风险等级是否已达到需要突破保密原则的程度？是否需要启动紧急联系人？是否该建议精神科转介？这些判断将直接作用于另一个人的生命安全，且后果完全由咨询师承担。这就是ASRI区分"表演性共情"与"责任性共情"的关键：AI可以模拟共情的语言姿态，但无法为共情判断的后果承担责任。</w:t>
      </w:r>
    </w:p>
    <w:p>
      <w:pPr>
        <w:spacing w:after="200"/>
      </w:pPr>
      <w:r>
        <w:t xml:space="preserve"> </w:t>
      </w:r>
    </w:p>
    <w:p>
      <w:pPr>
        <w:spacing w:after="120"/>
        <w:jc w:val="left"/>
      </w:pPr>
      <w:r>
        <w:rPr>
          <w:b/>
          <w:bCs/>
        </w:rPr>
        <w:t xml:space="preserve">非标操作力：0.10</w:t>
      </w:r>
      <w:r>
        <w:br/>
      </w:r>
      <w:r>
        <w:t xml:space="preserve">心理咨询几乎不涉及物理环境中的非标准操作。咨询师的身体在场具有治疗意义，但这种"在场"不同于物理操作中的精细动作与手眼协调。本维度评分低。</w:t>
      </w:r>
    </w:p>
    <w:p>
      <w:pPr>
        <w:spacing w:after="200"/>
      </w:pPr>
      <w:r>
        <w:t xml:space="preserve"> </w:t>
      </w:r>
    </w:p>
    <w:p>
      <w:pPr>
        <w:pStyle w:val="Heading4"/>
        <w:spacing w:after="200"/>
        <w:jc w:val="left"/>
      </w:pPr>
      <w:r>
        <w:t xml:space="preserve">计算结果</w:t>
      </w:r>
    </w:p>
    <w:p>
      <w:pPr>
        <w:spacing w:before="240" w:after="160"/>
        <w:jc w:val="center"/>
      </w:pPr>
      <m:oMath>
        <m:r>
          <m:t xml:space="preserve">S=(0.10×0.5)+(0.25×0.3)+(0.05×0.2)=0.135</m:t>
        </m:r>
      </m:oMath>
    </w:p>
    <w:p>
      <w:pPr>
        <w:spacing w:after="200"/>
      </w:pPr>
      <w:r>
        <w:t xml:space="preserve"> </w:t>
      </w:r>
    </w:p>
    <w:p>
      <w:pPr>
        <w:spacing w:before="240" w:after="160"/>
        <w:jc w:val="center"/>
      </w:pPr>
      <m:oMath>
        <m:r>
          <m:t xml:space="preserve">D=(0.90×0.35)+(0.95×0.35)+(0.10×0.3)=0.678</m:t>
        </m:r>
      </m:oMath>
    </w:p>
    <w:p>
      <w:pPr>
        <w:spacing w:after="200"/>
      </w:pPr>
      <w:r>
        <w:t xml:space="preserve"> </w:t>
      </w:r>
    </w:p>
    <w:p>
      <w:pPr>
        <w:spacing w:before="240" w:after="160"/>
        <w:jc w:val="center"/>
      </w:pPr>
      <m:oMath>
        <m:r>
          <m:t xml:space="preserve">ASRI=(0.135×0.6)−(0.678×0.4)=−0.190</m:t>
        </m:r>
      </m:oMath>
    </w:p>
    <w:p>
      <w:pPr>
        <w:spacing w:after="200"/>
      </w:pPr>
      <w:r>
        <w:t xml:space="preserve"> </w:t>
      </w:r>
    </w:p>
    <w:p>
      <w:pPr>
        <w:pStyle w:val="Heading4"/>
        <w:spacing w:after="200"/>
        <w:jc w:val="left"/>
      </w:pPr>
      <w:r>
        <w:t xml:space="preserve">案例解释</w:t>
      </w:r>
    </w:p>
    <w:p>
      <w:pPr>
        <w:spacing w:after="120"/>
        <w:jc w:val="left"/>
      </w:pPr>
      <w:r>
        <w:t xml:space="preserve">该案例的ASRI结果为-0.190，处于理论区间的显著负值区域，表明防御性因素在任务结构中压倒性地强于替代性因素。与CS2职业选手（ASRI = -0.079）相比，心理咨询师的防御性更强，且防御性的来源结构截然不同——CS2职业选手依赖非标操作力与模糊应变力的组合，心理咨询师则依赖人际共情力与模糊应变力的组合。</w:t>
      </w:r>
    </w:p>
    <w:p>
      <w:pPr>
        <w:spacing w:after="200"/>
      </w:pPr>
      <w:r>
        <w:t xml:space="preserve"> </w:t>
      </w:r>
    </w:p>
    <w:p>
      <w:pPr>
        <w:spacing w:after="120"/>
        <w:jc w:val="left"/>
      </w:pPr>
      <w:r>
        <w:t xml:space="preserve">这一结构差异具有重要意义。它说明"低替代压力"并非一个单一类型，而是可以通过不同的防御性维度组合来实现。CS2职业选手的低ASRI与心理咨询师的低ASRI来源不同，结构不同，因此面对技术冲击时的应对路径也不同。ASRI的六维结构使得这种差异可以被追踪和讨论，而非被压缩进同一个"低风险"标签。</w:t>
      </w:r>
    </w:p>
    <w:p>
      <w:pPr>
        <w:spacing w:after="200"/>
      </w:pPr>
      <w:r>
        <w:t xml:space="preserve"> </w:t>
      </w:r>
    </w:p>
    <w:p>
      <w:pPr>
        <w:spacing w:after="120"/>
        <w:jc w:val="left"/>
      </w:pPr>
      <w:r>
        <w:t xml:space="preserve">本案例最核心的理论贡献在于为"责任性共情"这一概念提供了完整的经验锚定。在生成式人工智能快速发展的背景下，AI已能够在语言层面模拟理解、安慰、陪伴等表层共情行为。心理咨询师的防御性核心不在于"是否能够共情地说话"，而在于"是否能够为共情判断承担后果"。当来访者存在自伤风险时，咨询师必须做出可能影响一个生命的判断——这一判断不能由AI承担，不仅因为AI的准确性不足，更因为责任无法在制度、伦理与法律层面外包给非人主体。ASRI通过将"责任性共情"纳入人际共情力维度的核心内涵，为识别这类结构性人类防御提供了分析工具。</w:t>
      </w:r>
    </w:p>
    <w:p>
      <w:pPr>
        <w:spacing w:after="200"/>
      </w:pPr>
      <w:r>
        <w:t xml:space="preserve"> </w:t>
      </w:r>
    </w:p>
    <w:p>
      <w:pPr>
        <w:spacing w:after="120"/>
        <w:jc w:val="left"/>
      </w:pPr>
      <w:r>
        <w:rPr>
          <w:b/>
          <w:bCs/>
        </w:rPr>
        <w:t xml:space="preserve">替代压力的主要来源：</w:t>
      </w:r>
      <w:r>
        <w:t xml:space="preserve"> 替代性维度整体处于低水平。数字化程度（0.25）虽略高于零，但不足以构成显著的AI接入条件，因为核心临床信息仍主要在面对面人际互动中生成。</w:t>
      </w:r>
    </w:p>
    <w:p>
      <w:pPr>
        <w:spacing w:after="200"/>
      </w:pPr>
      <w:r>
        <w:t xml:space="preserve"> </w:t>
      </w:r>
    </w:p>
    <w:p>
      <w:pPr>
        <w:spacing w:after="120"/>
        <w:jc w:val="left"/>
      </w:pPr>
      <w:r>
        <w:rPr>
          <w:b/>
          <w:bCs/>
        </w:rPr>
        <w:t xml:space="preserve">防御性的主要来源：</w:t>
      </w:r>
      <w:r>
        <w:t xml:space="preserve"> 极高的人际共情力（0.95）与极高的模糊应变力（0.90）共同构成强大的防御结构。防御核心不在于"共情的外观"，而在于"共情的责任"。</w:t>
      </w:r>
    </w:p>
    <w:p>
      <w:pPr>
        <w:spacing w:after="200"/>
      </w:pPr>
      <w:r>
        <w:t xml:space="preserve"> </w:t>
      </w:r>
    </w:p>
    <w:p>
      <w:pPr>
        <w:spacing w:after="120"/>
        <w:jc w:val="left"/>
      </w:pPr>
      <w:r>
        <w:rPr>
          <w:b/>
          <w:bCs/>
        </w:rPr>
        <w:t xml:space="preserve">该职业场景更可能经历的变化：</w:t>
      </w:r>
      <w:r>
        <w:t xml:space="preserve"> 短中期内更可能经历AI辅助嵌入（如个案记录自动化、初步评估工具），而非核心治疗关系的替代。职业的核心防御性任务——责任性共情与模糊情境判断——仍将保留在人类从业者手中。低复杂度、标准化的心理服务（如自助式CBT）可能经历更明显的替代，但这是不同的任务场景。</w:t>
      </w:r>
    </w:p>
    <w:p>
      <w:pPr>
        <w:spacing w:after="200"/>
      </w:pPr>
      <w:r>
        <w:t xml:space="preserve"> </w:t>
      </w:r>
    </w:p>
    <w:p>
      <w:pPr>
        <w:spacing w:after="120"/>
        <w:jc w:val="left"/>
      </w:pPr>
      <w:r>
        <w:rPr>
          <w:b/>
          <w:bCs/>
        </w:rPr>
        <w:t xml:space="preserve">关键场景假设：</w:t>
      </w:r>
      <w:r>
        <w:t xml:space="preserve"> 本评分严格限定于持续性深度个体咨询。若场景切换为标准化线上心理自助课程或AI辅助的单次心理支持，数字化程度将显著上升，人际共情力可能因责任性深度的下降而降低，ASRI结果将显著不同。这一对比进一步说明了"同一职业名称之下不同场景的任务结构差异"是ASRI必须坚持场景先行原则的根本原因。</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案例二：CS2职业选手（S级国际赛事竞技场景）</w:t>
      </w:r>
    </w:p>
    <w:p>
      <w:pPr>
        <w:pStyle w:val="Heading4"/>
        <w:spacing w:after="200"/>
        <w:jc w:val="left"/>
      </w:pPr>
      <w:r>
        <w:t xml:space="preserve">评分对象</w:t>
      </w:r>
    </w:p>
    <w:p>
      <w:pPr>
        <w:spacing w:after="120"/>
        <w:jc w:val="left"/>
      </w:pPr>
      <w:r>
        <w:rPr>
          <w:b/>
          <w:bCs/>
        </w:rPr>
        <w:t xml:space="preserve">CS2职业选手（S级国际赛事竞技场景）</w:t>
      </w:r>
    </w:p>
    <w:p>
      <w:pPr>
        <w:spacing w:after="200"/>
      </w:pPr>
      <w:r>
        <w:t xml:space="preserve"> </w:t>
      </w:r>
    </w:p>
    <w:p>
      <w:pPr>
        <w:pStyle w:val="Heading4"/>
        <w:spacing w:after="200"/>
        <w:jc w:val="left"/>
      </w:pPr>
      <w:r>
        <w:t xml:space="preserve">场景说明</w:t>
      </w:r>
    </w:p>
    <w:p>
      <w:pPr>
        <w:spacing w:after="120"/>
        <w:jc w:val="left"/>
      </w:pPr>
      <w:r>
        <w:t xml:space="preserve">本案例中的CS2职业选手效力于顶级电竞俱乐部，主要工作场景为参加S级国际赛事（如PGL Major、IEM卡托维兹、BLAST Premier等）中的正式比赛。比赛在局域网的封闭环境下进行，选手通过个人外设操作游戏角色，与四名队友协同完成攻防任务。比赛结果由游戏引擎实时判定，胜负以局/场为单位累计。该场景不包括日常训练、直播、商业活动等外围工作——这些任务虽在职业选手的职业生涯中占有时间，但不属于本案例评分范围。</w:t>
      </w:r>
    </w:p>
    <w:p>
      <w:pPr>
        <w:spacing w:after="200"/>
      </w:pPr>
      <w:r>
        <w:t xml:space="preserve"> </w:t>
      </w:r>
    </w:p>
    <w:p>
      <w:pPr>
        <w:pStyle w:val="Heading4"/>
        <w:spacing w:after="200"/>
        <w:jc w:val="left"/>
      </w:pPr>
      <w:r>
        <w:t xml:space="preserve">主要任务构成</w:t>
      </w:r>
    </w:p>
    <w:p>
      <w:pPr>
        <w:pStyle w:val="ListParagraph"/>
        <w:numPr>
          <w:ilvl w:val="0"/>
          <w:numId w:val="2"/>
        </w:numPr>
        <w:spacing w:after="100"/>
        <w:ind w:start="240"/>
        <w:jc w:val="left"/>
      </w:pPr>
      <w:r>
        <w:t xml:space="preserve">在毫秒级时间窗口内完成瞄准、定位、压枪等高精度射击操作</w:t>
      </w:r>
    </w:p>
    <w:p>
      <w:pPr>
        <w:pStyle w:val="ListParagraph"/>
        <w:numPr>
          <w:ilvl w:val="0"/>
          <w:numId w:val="2"/>
        </w:numPr>
        <w:spacing w:after="100"/>
        <w:ind w:start="240"/>
        <w:jc w:val="left"/>
      </w:pPr>
      <w:r>
        <w:t xml:space="preserve">实时处理小地图、脚步声、枪声、队友报点等多源战场信息</w:t>
      </w:r>
    </w:p>
    <w:p>
      <w:pPr>
        <w:pStyle w:val="ListParagraph"/>
        <w:numPr>
          <w:ilvl w:val="0"/>
          <w:numId w:val="2"/>
        </w:numPr>
        <w:spacing w:after="100"/>
        <w:ind w:start="240"/>
        <w:jc w:val="left"/>
      </w:pPr>
      <w:r>
        <w:t xml:space="preserve">与队友进行即时战术沟通与信息传递</w:t>
      </w:r>
    </w:p>
    <w:p>
      <w:pPr>
        <w:pStyle w:val="ListParagraph"/>
        <w:numPr>
          <w:ilvl w:val="0"/>
          <w:numId w:val="2"/>
        </w:numPr>
        <w:spacing w:after="100"/>
        <w:ind w:start="240"/>
        <w:jc w:val="left"/>
      </w:pPr>
      <w:r>
        <w:t xml:space="preserve">根据对手战术、经济状况、站位分布进行临场判断与策略调整</w:t>
      </w:r>
    </w:p>
    <w:p>
      <w:pPr>
        <w:pStyle w:val="ListParagraph"/>
        <w:numPr>
          <w:ilvl w:val="0"/>
          <w:numId w:val="2"/>
        </w:numPr>
        <w:spacing w:after="100"/>
        <w:ind w:start="240"/>
        <w:jc w:val="left"/>
      </w:pPr>
      <w:r>
        <w:t xml:space="preserve">在高压决胜局中维持操作精度与决策质量</w:t>
      </w:r>
    </w:p>
    <w:p>
      <w:pPr>
        <w:spacing w:after="200"/>
      </w:pPr>
      <w:r>
        <w:t xml:space="preserve"> </w:t>
      </w:r>
    </w:p>
    <w:p>
      <w:pPr>
        <w:pStyle w:val="Heading4"/>
        <w:spacing w:after="200"/>
        <w:jc w:val="left"/>
      </w:pPr>
      <w:r>
        <w:t xml:space="preserve">不纳入本次评分的任务</w:t>
      </w:r>
    </w:p>
    <w:p>
      <w:pPr>
        <w:pStyle w:val="ListParagraph"/>
        <w:numPr>
          <w:ilvl w:val="0"/>
          <w:numId w:val="2"/>
        </w:numPr>
        <w:spacing w:after="100"/>
        <w:ind w:start="240"/>
        <w:jc w:val="left"/>
      </w:pPr>
      <w:r>
        <w:t xml:space="preserve">日常训练（瞄准训练、跑图、战术演练）——训练虽占据大量时间，但其任务结构与正式比赛有本质差异：训练环境无高压对抗、无不可预测的对手行为、结果不产生外部后果</w:t>
      </w:r>
    </w:p>
    <w:p>
      <w:pPr>
        <w:pStyle w:val="ListParagraph"/>
        <w:numPr>
          <w:ilvl w:val="0"/>
          <w:numId w:val="2"/>
        </w:numPr>
        <w:spacing w:after="100"/>
        <w:ind w:start="240"/>
        <w:jc w:val="left"/>
      </w:pPr>
      <w:r>
        <w:t xml:space="preserve">个人直播与商业活动——属于内容创作与公共关系范畴，非核心竞技任务</w:t>
      </w:r>
    </w:p>
    <w:p>
      <w:pPr>
        <w:pStyle w:val="ListParagraph"/>
        <w:numPr>
          <w:ilvl w:val="0"/>
          <w:numId w:val="2"/>
        </w:numPr>
        <w:spacing w:after="100"/>
        <w:ind w:start="240"/>
        <w:jc w:val="left"/>
      </w:pPr>
      <w:r>
        <w:t xml:space="preserve">战术理论学习与录像复盘——属于准备性认知工作，与比赛中的实时决策执行不同</w:t>
      </w:r>
    </w:p>
    <w:p>
      <w:pPr>
        <w:spacing w:after="200"/>
      </w:pPr>
      <w:r>
        <w:t xml:space="preserve"> </w:t>
      </w:r>
    </w:p>
    <w:p>
      <w:pPr>
        <w:pStyle w:val="Heading4"/>
        <w:spacing w:after="200"/>
        <w:jc w:val="left"/>
      </w:pPr>
      <w:r>
        <w:t xml:space="preserve">六维评分与理由</w:t>
      </w:r>
    </w:p>
    <w:p>
      <w:pPr>
        <w:spacing w:after="120"/>
        <w:jc w:val="left"/>
      </w:pPr>
      <w:r>
        <w:rPr>
          <w:b/>
          <w:bCs/>
        </w:rPr>
        <w:t xml:space="preserve">流程化程度：0.15</w:t>
      </w:r>
      <w:r>
        <w:br/>
      </w:r>
      <w:r>
        <w:t xml:space="preserve">比赛中有既定战术框架（如默认站位、既定道具组合、常见进攻路线），但这些仅是赛前预设，实际执行高度依赖临场变化。对手的每一次非常规动作都会导致战术框架的即时废弃和重新构造。不存在"按SOP执行即可完成"的任务路径。正因如此，教练无法在比赛中通过预设指令控制选手行为，必须依赖选手的自主判断。</w:t>
      </w:r>
    </w:p>
    <w:p>
      <w:pPr>
        <w:spacing w:after="200"/>
      </w:pPr>
      <w:r>
        <w:t xml:space="preserve"> </w:t>
      </w:r>
    </w:p>
    <w:p>
      <w:pPr>
        <w:spacing w:after="120"/>
        <w:jc w:val="left"/>
      </w:pPr>
      <w:r>
        <w:rPr>
          <w:b/>
          <w:bCs/>
        </w:rPr>
        <w:t xml:space="preserve">数字化程度：0.95</w:t>
      </w:r>
      <w:r>
        <w:br/>
      </w:r>
      <w:r>
        <w:t xml:space="preserve">任务的输入（游戏画面、声音、队友语音）、处理（操作外设输入指令）与输出（游戏内角色行动）完全在数字系统中完成。选手的全部操作信息均以数字形式被记录、传输和处理。比赛服环境与外设驱动构成了完整的数字工作空间。</w:t>
      </w:r>
    </w:p>
    <w:p>
      <w:pPr>
        <w:spacing w:after="200"/>
      </w:pPr>
      <w:r>
        <w:t xml:space="preserve"> </w:t>
      </w:r>
    </w:p>
    <w:p>
      <w:pPr>
        <w:spacing w:after="120"/>
        <w:jc w:val="left"/>
      </w:pPr>
      <w:r>
        <w:rPr>
          <w:b/>
          <w:bCs/>
        </w:rPr>
        <w:t xml:space="preserve">结果可验证性：0.10</w:t>
      </w:r>
      <w:r>
        <w:br/>
      </w:r>
      <w:r>
        <w:t xml:space="preserve">比赛的最终胜负由游戏引擎判定，这一层可验证。但选手个体贡献的"质量"难以按统一标准检验：击杀数高可能意味着个人能力突出，也可能意味着团队资源倾斜；一次失败的战术执行可能源于选手操作失误，也可能源于对手的精准阅读。竞技表现评估高度依赖教练组与分析师的主观解读，不同评价者之间常常存在显著分歧。选手的"水平"无法像数据录入结果那样逐项比对源文件。</w:t>
      </w:r>
    </w:p>
    <w:p>
      <w:pPr>
        <w:spacing w:after="200"/>
      </w:pPr>
      <w:r>
        <w:t xml:space="preserve"> </w:t>
      </w:r>
    </w:p>
    <w:p>
      <w:pPr>
        <w:spacing w:after="120"/>
        <w:jc w:val="left"/>
      </w:pPr>
      <w:r>
        <w:rPr>
          <w:b/>
          <w:bCs/>
        </w:rPr>
        <w:t xml:space="preserve">模糊应变力：0.95</w:t>
      </w:r>
      <w:r>
        <w:br/>
      </w:r>
      <w:r>
        <w:t xml:space="preserve">这是电子竞技职业选手的核心价值所在。比赛中的信息始终不完整——对手的位置、意图、经济状况和战术选择只能通过碎片化线索推断。时间压力极端——交战决策常在200毫秒以内完成。目标之间存在持续冲突——保存装备还是冒险击杀、固守点位还是主动前压、服从战术还是临场变招。选手必须在信息不完整、时间极端受限、目标持续冲突的条件下，做出高质量判断并即时执行。不存在可以依赖的固定规则——对手同样在适应和反制。</w:t>
      </w:r>
    </w:p>
    <w:p>
      <w:pPr>
        <w:spacing w:after="200"/>
      </w:pPr>
      <w:r>
        <w:t xml:space="preserve"> </w:t>
      </w:r>
    </w:p>
    <w:p>
      <w:pPr>
        <w:spacing w:after="120"/>
        <w:jc w:val="left"/>
      </w:pPr>
      <w:r>
        <w:rPr>
          <w:b/>
          <w:bCs/>
        </w:rPr>
        <w:t xml:space="preserve">人际共情力：0.40</w:t>
      </w:r>
      <w:r>
        <w:br/>
      </w:r>
      <w:r>
        <w:t xml:space="preserve">团队协作需要信任与默契。队友之间的实时信息传递（报点、指令、情绪管理）构成任务的重要组成部分。但这类沟通以信息交换和战术协调为核心功能，不要求从业者承担深层的情绪责任或关系后果。士气低落时，队伍中通常有专门负责情绪调节的队员（常为指挥或老将），但此责任并非平均分布于每位选手，且其深度低于心理咨询师、班主任等典型的责任性共情岗位。</w:t>
      </w:r>
    </w:p>
    <w:p>
      <w:pPr>
        <w:spacing w:after="200"/>
      </w:pPr>
      <w:r>
        <w:t xml:space="preserve"> </w:t>
      </w:r>
    </w:p>
    <w:p>
      <w:pPr>
        <w:spacing w:after="120"/>
        <w:jc w:val="left"/>
      </w:pPr>
      <w:r>
        <w:rPr>
          <w:b/>
          <w:bCs/>
        </w:rPr>
        <w:t xml:space="preserve">非标操作力：0.98</w:t>
      </w:r>
      <w:r>
        <w:br/>
      </w:r>
      <w:r>
        <w:t xml:space="preserve">这是本案例中最突出的防御性维度。CS2职业选手的瞄准与压枪操作涉及极其精细的手眼协调、肌肉记忆与实时微调。不同武器有不同的后坐力模式，不同距离需要不同的定位策略，不同对手的移动方式需要不同的预判路径。这些操作无法被完全脚本化——不是因为技术不够先进，而是因为操作本身必须在对手行为的实时反馈中不断调整。鼠标的移动轨迹、按键的节奏与力度、视角的细微切换，这些操作的精细度与情境依赖性构成了极强的防御性结构。与高度标准化的键盘录入不同，CS2的操作是"读懂对手意图后做出的身体响应"。</w:t>
      </w:r>
    </w:p>
    <w:p>
      <w:pPr>
        <w:spacing w:after="200"/>
      </w:pPr>
      <w:r>
        <w:t xml:space="preserve"> </w:t>
      </w:r>
    </w:p>
    <w:p>
      <w:pPr>
        <w:pStyle w:val="Heading4"/>
        <w:spacing w:after="200"/>
        <w:jc w:val="left"/>
      </w:pPr>
      <w:r>
        <w:t xml:space="preserve">计算结果</w:t>
      </w:r>
    </w:p>
    <w:p>
      <w:pPr>
        <w:spacing w:before="240" w:after="160"/>
        <w:jc w:val="center"/>
      </w:pPr>
      <m:oMath>
        <m:r>
          <m:t xml:space="preserve">S=(0.15×0.5)+(0.95×0.3)+(0.10×0.2)=0.380</m:t>
        </m:r>
      </m:oMath>
    </w:p>
    <w:p>
      <w:pPr>
        <w:spacing w:after="200"/>
      </w:pPr>
      <w:r>
        <w:t xml:space="preserve"> </w:t>
      </w:r>
    </w:p>
    <w:p>
      <w:pPr>
        <w:spacing w:before="240" w:after="160"/>
        <w:jc w:val="center"/>
      </w:pPr>
      <m:oMath>
        <m:r>
          <m:t xml:space="preserve">D=(0.95×0.35)+(0.40×0.35)+(0.98×0.3)=0.767</m:t>
        </m:r>
      </m:oMath>
    </w:p>
    <w:p>
      <w:pPr>
        <w:spacing w:after="200"/>
      </w:pPr>
      <w:r>
        <w:t xml:space="preserve"> </w:t>
      </w:r>
    </w:p>
    <w:p>
      <w:pPr>
        <w:spacing w:before="240" w:after="160"/>
        <w:jc w:val="center"/>
      </w:pPr>
      <m:oMath>
        <m:r>
          <m:t xml:space="preserve">ASRI=(0.380×0.6)−(0.767×0.4)=−0.079</m:t>
        </m:r>
      </m:oMath>
    </w:p>
    <w:p>
      <w:pPr>
        <w:spacing w:after="200"/>
      </w:pPr>
      <w:r>
        <w:t xml:space="preserve"> </w:t>
      </w:r>
    </w:p>
    <w:p>
      <w:pPr>
        <w:pStyle w:val="Heading4"/>
        <w:spacing w:after="200"/>
        <w:jc w:val="left"/>
      </w:pPr>
      <w:r>
        <w:t xml:space="preserve">案例解释</w:t>
      </w:r>
    </w:p>
    <w:p>
      <w:pPr>
        <w:spacing w:after="120"/>
        <w:jc w:val="left"/>
      </w:pPr>
      <w:r>
        <w:t xml:space="preserve">该案例的ASRI结果为负值，表明防御性因素在任务结构中显著强于替代性因素。这是本案例库中最为突出的发现之一：CS2职业选手的工作</w:t>
      </w:r>
      <w:r>
        <w:rPr>
          <w:b/>
          <w:bCs/>
        </w:rPr>
        <w:t xml:space="preserve">完全发生在数字系统之中</w:t>
      </w:r>
      <w:r>
        <w:t xml:space="preserve">，但其结构性替代压力极低。</w:t>
      </w:r>
    </w:p>
    <w:p>
      <w:pPr>
        <w:spacing w:after="200"/>
      </w:pPr>
      <w:r>
        <w:t xml:space="preserve"> </w:t>
      </w:r>
    </w:p>
    <w:p>
      <w:pPr>
        <w:spacing w:after="120"/>
        <w:jc w:val="left"/>
      </w:pPr>
      <w:r>
        <w:t xml:space="preserve">这一结果挑战了一个广泛存在但分析粗糙的直觉——数字化程度高必然意味着替代压力高。CS2职业选手的数字化程度为0.95，在所有案例中与数据录入员（0.95）持平，但两者的ASRI结果处于理论区间的两端：数据录入员为0.509（极高替代压力），CS2职业选手为-0.079（防御性主导）。差异的来源不在于数字化程度，而在于两个防御性维度——模糊应变力与非标操作力——的极端差异。数据录入员在这两个维度上接近零，CS2职业选手接近满值。</w:t>
      </w:r>
    </w:p>
    <w:p>
      <w:pPr>
        <w:spacing w:after="200"/>
      </w:pPr>
      <w:r>
        <w:t xml:space="preserve"> </w:t>
      </w:r>
    </w:p>
    <w:p>
      <w:pPr>
        <w:spacing w:after="120"/>
        <w:jc w:val="left"/>
      </w:pPr>
      <w:r>
        <w:t xml:space="preserve">这一对比揭示了ASRI方法论的一个核心主张：</w:t>
      </w:r>
      <w:r>
        <w:rPr>
          <w:b/>
          <w:bCs/>
        </w:rPr>
        <w:t xml:space="preserve">数字化程度是AI接入的条件，但不是替代发生的充分条件。</w:t>
      </w:r>
      <w:r>
        <w:t xml:space="preserve"> 替代是否构成真实压力，还取决于防御性任务在职业结构中的占比与强度。</w:t>
      </w:r>
    </w:p>
    <w:p>
      <w:pPr>
        <w:spacing w:after="200"/>
      </w:pPr>
      <w:r>
        <w:t xml:space="preserve"> </w:t>
      </w:r>
    </w:p>
    <w:p>
      <w:pPr>
        <w:spacing w:after="120"/>
        <w:jc w:val="left"/>
      </w:pPr>
      <w:r>
        <w:t xml:space="preserve">进一步而言，该案例也说明了"非标操作力"这一维度在数字时代仍具有关键的解释力。非标操作力的防御性不仅存在于物理环境（如清洁工的手工操作），也存在于高度数字化的竞技场景中——当操作需要在毫秒级时间约束下、在对手行为的不可预测变化中持续微调时，它就构成了难以被简单脚本化的防御核心。</w:t>
      </w:r>
    </w:p>
    <w:p>
      <w:pPr>
        <w:spacing w:after="200"/>
      </w:pPr>
      <w:r>
        <w:t xml:space="preserve"> </w:t>
      </w:r>
    </w:p>
    <w:p>
      <w:pPr>
        <w:spacing w:after="120"/>
        <w:jc w:val="left"/>
      </w:pPr>
      <w:r>
        <w:rPr>
          <w:b/>
          <w:bCs/>
        </w:rPr>
        <w:t xml:space="preserve">替代压力的主要来源：</w:t>
      </w:r>
      <w:r>
        <w:t xml:space="preserve"> 极高的数字化程度使AI在信息输入与处理层面具备接入条件，中等偏高的S值（0.380）提示该职业的任务替代性并非可以完全忽略。</w:t>
      </w:r>
    </w:p>
    <w:p>
      <w:pPr>
        <w:spacing w:after="200"/>
      </w:pPr>
      <w:r>
        <w:t xml:space="preserve"> </w:t>
      </w:r>
    </w:p>
    <w:p>
      <w:pPr>
        <w:spacing w:after="120"/>
        <w:jc w:val="left"/>
      </w:pPr>
      <w:r>
        <w:rPr>
          <w:b/>
          <w:bCs/>
        </w:rPr>
        <w:t xml:space="preserve">防御性的主要来源：</w:t>
      </w:r>
      <w:r>
        <w:t xml:space="preserve"> 极高的非标操作力（0.98）与模糊应变力（0.95）共同构成了压倒性的防御结构。核心价值在于"在不可预测的对抗环境中做出毫秒级的身体与判断响应"。</w:t>
      </w:r>
    </w:p>
    <w:p>
      <w:pPr>
        <w:spacing w:after="200"/>
      </w:pPr>
      <w:r>
        <w:t xml:space="preserve"> </w:t>
      </w:r>
    </w:p>
    <w:p>
      <w:pPr>
        <w:spacing w:after="120"/>
        <w:jc w:val="left"/>
      </w:pPr>
      <w:r>
        <w:rPr>
          <w:b/>
          <w:bCs/>
        </w:rPr>
        <w:t xml:space="preserve">该职业场景更可能经历的变化：</w:t>
      </w:r>
      <w:r>
        <w:t xml:space="preserve"> 短中期内更可能经历AI辅助增强（战术分析、训练优化），而非整体替代。职业的核心竞技任务保留在人类手中，外围任务可能被技术重组。</w:t>
      </w:r>
    </w:p>
    <w:p>
      <w:pPr>
        <w:spacing w:after="200"/>
      </w:pPr>
      <w:r>
        <w:t xml:space="preserve"> </w:t>
      </w:r>
    </w:p>
    <w:p>
      <w:pPr>
        <w:spacing w:after="120"/>
        <w:jc w:val="left"/>
      </w:pPr>
      <w:r>
        <w:rPr>
          <w:b/>
          <w:bCs/>
        </w:rPr>
        <w:t xml:space="preserve">关键场景假设：</w:t>
      </w:r>
      <w:r>
        <w:t xml:space="preserve"> 本评分严格限定于顶级赛事竞技场景。若场景扩展至普通玩家对战或非排名匹配，对手行为的不可预测性下降，模糊应变力可能有所降低，但非标操作力仍构成核心防御。若场景切换为"游戏主播"，则任务结构发生根本变化——核心从竞技操作转向内容生产与观众互动，ASRI结果将完全不同。这一对比本身即说明了ASRI的评估必须始终坚持场景先行原则。</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案例三：网文小说作者（付费平台日更连载场景）</w:t>
      </w:r>
    </w:p>
    <w:p>
      <w:pPr>
        <w:pStyle w:val="Heading4"/>
        <w:spacing w:after="200"/>
        <w:jc w:val="left"/>
      </w:pPr>
      <w:r>
        <w:t xml:space="preserve">评分对象</w:t>
      </w:r>
    </w:p>
    <w:p>
      <w:pPr>
        <w:spacing w:after="120"/>
        <w:jc w:val="left"/>
      </w:pPr>
      <w:r>
        <w:rPr>
          <w:b/>
          <w:bCs/>
        </w:rPr>
        <w:t xml:space="preserve">网文小说作者（付费阅读平台日更连载场景）</w:t>
      </w:r>
    </w:p>
    <w:p>
      <w:pPr>
        <w:spacing w:after="200"/>
      </w:pPr>
      <w:r>
        <w:t xml:space="preserve"> </w:t>
      </w:r>
    </w:p>
    <w:p>
      <w:pPr>
        <w:pStyle w:val="Heading4"/>
        <w:spacing w:after="200"/>
        <w:jc w:val="left"/>
      </w:pPr>
      <w:r>
        <w:t xml:space="preserve">场景说明</w:t>
      </w:r>
    </w:p>
    <w:p>
      <w:pPr>
        <w:spacing w:after="120"/>
        <w:jc w:val="left"/>
      </w:pPr>
      <w:r>
        <w:t xml:space="preserve">本案例中的网文作者在付费阅读平台（如起点中文网、番茄小说等）上进行每日连载，通过读者付费订阅、打赏和平台分成获取收入。作者需维持稳定的日更节奏（通常每日4000-10000字），在持续产出中维护世界观和人物设定的一致性，同时根据读者反馈数据（订阅量、追读率、评论内容、推荐票）调整剧情走向。作者还需管理读者社群（如QQ群、微信群），维护粉丝关系，并在平台规则下争取推荐位和曝光资源。该场景不包括一次性完稿后出版的传统文学创作，也不包括纯代笔或枪手工作室的接单写作——这些场景中的读者反馈压力、日更节奏约束和平台生态互动与本案例有本质差异。</w:t>
      </w:r>
    </w:p>
    <w:p>
      <w:pPr>
        <w:spacing w:after="200"/>
      </w:pPr>
      <w:r>
        <w:t xml:space="preserve"> </w:t>
      </w:r>
    </w:p>
    <w:p>
      <w:pPr>
        <w:pStyle w:val="Heading4"/>
        <w:spacing w:after="200"/>
        <w:jc w:val="left"/>
      </w:pPr>
      <w:r>
        <w:t xml:space="preserve">主要任务构成</w:t>
      </w:r>
    </w:p>
    <w:p>
      <w:pPr>
        <w:pStyle w:val="ListParagraph"/>
        <w:numPr>
          <w:ilvl w:val="0"/>
          <w:numId w:val="2"/>
        </w:numPr>
        <w:spacing w:after="100"/>
        <w:ind w:start="240"/>
        <w:jc w:val="left"/>
      </w:pPr>
      <w:r>
        <w:t xml:space="preserve">每日产出规定字数的更新内容，维护更新频率</w:t>
      </w:r>
    </w:p>
    <w:p>
      <w:pPr>
        <w:pStyle w:val="ListParagraph"/>
        <w:numPr>
          <w:ilvl w:val="0"/>
          <w:numId w:val="2"/>
        </w:numPr>
        <w:spacing w:after="100"/>
        <w:ind w:start="240"/>
        <w:jc w:val="left"/>
      </w:pPr>
      <w:r>
        <w:t xml:space="preserve">构思并长期维护世界观架构、人物关系网络与主线剧情走向</w:t>
      </w:r>
    </w:p>
    <w:p>
      <w:pPr>
        <w:pStyle w:val="ListParagraph"/>
        <w:numPr>
          <w:ilvl w:val="0"/>
          <w:numId w:val="2"/>
        </w:numPr>
        <w:spacing w:after="100"/>
        <w:ind w:start="240"/>
        <w:jc w:val="left"/>
      </w:pPr>
      <w:r>
        <w:t xml:space="preserve">根据订阅数据、评论反馈和推荐票波动判断读者偏好，并据此调整剧情走向或人物设定</w:t>
      </w:r>
    </w:p>
    <w:p>
      <w:pPr>
        <w:pStyle w:val="ListParagraph"/>
        <w:numPr>
          <w:ilvl w:val="0"/>
          <w:numId w:val="2"/>
        </w:numPr>
        <w:spacing w:after="100"/>
        <w:ind w:start="240"/>
        <w:jc w:val="left"/>
      </w:pPr>
      <w:r>
        <w:t xml:space="preserve">在读者社群中维护粉丝关系，回应读者期待或争议</w:t>
      </w:r>
    </w:p>
    <w:p>
      <w:pPr>
        <w:pStyle w:val="ListParagraph"/>
        <w:numPr>
          <w:ilvl w:val="0"/>
          <w:numId w:val="2"/>
        </w:numPr>
        <w:spacing w:after="100"/>
        <w:ind w:start="240"/>
        <w:jc w:val="left"/>
      </w:pPr>
      <w:r>
        <w:t xml:space="preserve">管理章节节奏（断章、高潮铺设、悬念设置）以维持付费转化与追读率</w:t>
      </w:r>
    </w:p>
    <w:p>
      <w:pPr>
        <w:spacing w:after="200"/>
      </w:pPr>
      <w:r>
        <w:t xml:space="preserve"> </w:t>
      </w:r>
    </w:p>
    <w:p>
      <w:pPr>
        <w:pStyle w:val="Heading4"/>
        <w:spacing w:after="200"/>
        <w:jc w:val="left"/>
      </w:pPr>
      <w:r>
        <w:t xml:space="preserve">不纳入本次评分的任务</w:t>
      </w:r>
    </w:p>
    <w:p>
      <w:pPr>
        <w:pStyle w:val="ListParagraph"/>
        <w:numPr>
          <w:ilvl w:val="0"/>
          <w:numId w:val="2"/>
        </w:numPr>
        <w:spacing w:after="100"/>
        <w:ind w:start="240"/>
        <w:jc w:val="left"/>
      </w:pPr>
      <w:r>
        <w:t xml:space="preserve">作品IP改编洽谈与合同签署——属商业经纪范畴，由签约平台或经纪人主导</w:t>
      </w:r>
    </w:p>
    <w:p>
      <w:pPr>
        <w:pStyle w:val="ListParagraph"/>
        <w:numPr>
          <w:ilvl w:val="0"/>
          <w:numId w:val="2"/>
        </w:numPr>
        <w:spacing w:after="100"/>
        <w:ind w:start="240"/>
        <w:jc w:val="left"/>
      </w:pPr>
      <w:r>
        <w:t xml:space="preserve">封面设计、排版与平台后台操作——属技术辅助工作</w:t>
      </w:r>
    </w:p>
    <w:p>
      <w:pPr>
        <w:pStyle w:val="ListParagraph"/>
        <w:numPr>
          <w:ilvl w:val="0"/>
          <w:numId w:val="2"/>
        </w:numPr>
        <w:spacing w:after="100"/>
        <w:ind w:start="240"/>
        <w:jc w:val="left"/>
      </w:pPr>
      <w:r>
        <w:t xml:space="preserve">全渠道营销与个人品牌运营——非核心创作任务，且平台头部作者和腰部作者在此项上的差异极大</w:t>
      </w:r>
    </w:p>
    <w:p>
      <w:pPr>
        <w:pStyle w:val="ListParagraph"/>
        <w:numPr>
          <w:ilvl w:val="0"/>
          <w:numId w:val="2"/>
        </w:numPr>
        <w:spacing w:after="100"/>
        <w:ind w:start="240"/>
        <w:jc w:val="left"/>
      </w:pPr>
      <w:r>
        <w:t xml:space="preserve">代笔或枪手工作室按单写作——场景不同，任务结构完全不同，应单独评估</w:t>
      </w:r>
    </w:p>
    <w:p>
      <w:pPr>
        <w:spacing w:after="200"/>
      </w:pPr>
      <w:r>
        <w:t xml:space="preserve"> </w:t>
      </w:r>
    </w:p>
    <w:p>
      <w:pPr>
        <w:pStyle w:val="Heading4"/>
        <w:spacing w:after="200"/>
        <w:jc w:val="left"/>
      </w:pPr>
      <w:r>
        <w:t xml:space="preserve">六维评分与理由</w:t>
      </w:r>
    </w:p>
    <w:p>
      <w:pPr>
        <w:spacing w:after="120"/>
        <w:jc w:val="left"/>
      </w:pPr>
      <w:r>
        <w:rPr>
          <w:b/>
          <w:bCs/>
        </w:rPr>
        <w:t xml:space="preserve">流程化程度：0.30</w:t>
      </w:r>
      <w:r>
        <w:br/>
      </w:r>
      <w:r>
        <w:t xml:space="preserve">日更节奏形成了稳定的产出周期和固定工作量，部分类型小说存在高度成熟的套路模板（如"废柴逆袭""退婚流""系统流"），这些模板为特定情节节点提供了可复用的执行框架。但核心创作——世界观构建、人物成长弧线设计、多线剧情收束——仍高度非标准化，不存在"按SOP即可产出优秀故事"的路径。流程化体现在产出节奏和类型套路上，而非在核心创作环节。</w:t>
      </w:r>
    </w:p>
    <w:p>
      <w:pPr>
        <w:spacing w:after="200"/>
      </w:pPr>
      <w:r>
        <w:t xml:space="preserve"> </w:t>
      </w:r>
    </w:p>
    <w:p>
      <w:pPr>
        <w:spacing w:after="120"/>
        <w:jc w:val="left"/>
      </w:pPr>
      <w:r>
        <w:rPr>
          <w:b/>
          <w:bCs/>
        </w:rPr>
        <w:t xml:space="preserve">数字化程度：0.90</w:t>
      </w:r>
      <w:r>
        <w:br/>
      </w:r>
      <w:r>
        <w:t xml:space="preserve">写作、发布、读者数据获取、读者互动均在数字平台中完成。输入（码字软件或写作平台）、处理（文字创作与修改）与输出（章节发布）全程数字化。读者反馈——订阅数、追读率、评论、月票——全部以结构化数据形式呈现在作者后台。这是一个高度嵌入数字生态的职业场景。</w:t>
      </w:r>
    </w:p>
    <w:p>
      <w:pPr>
        <w:spacing w:after="200"/>
      </w:pPr>
      <w:r>
        <w:t xml:space="preserve"> </w:t>
      </w:r>
    </w:p>
    <w:p>
      <w:pPr>
        <w:spacing w:after="120"/>
        <w:jc w:val="left"/>
      </w:pPr>
      <w:r>
        <w:rPr>
          <w:b/>
          <w:bCs/>
        </w:rPr>
        <w:t xml:space="preserve">结果可验证性：0.60</w:t>
      </w:r>
      <w:r>
        <w:br/>
      </w:r>
      <w:r>
        <w:t xml:space="preserve">网文的市场表现具有明确的量化指标：订阅量、追读率、推荐票、月票数、打赏金额、作品在平台榜单中的排名。这些数据为判断"这部作品是否受欢迎"提供了清晰的验证标准。但同时，这些指标衡量的是市场表现而非文本本身的"质量"——文学审美、叙事创新、人物深度无法被完全标准化检验。因此，可验证性处于中等偏上水平：商业成功可验证，艺术价值不可验证。</w:t>
      </w:r>
    </w:p>
    <w:p>
      <w:pPr>
        <w:spacing w:after="200"/>
      </w:pPr>
      <w:r>
        <w:t xml:space="preserve"> </w:t>
      </w:r>
    </w:p>
    <w:p>
      <w:pPr>
        <w:spacing w:after="120"/>
        <w:jc w:val="left"/>
      </w:pPr>
      <w:r>
        <w:rPr>
          <w:b/>
          <w:bCs/>
        </w:rPr>
        <w:t xml:space="preserve">模糊应变力：0.70</w:t>
      </w:r>
      <w:r>
        <w:br/>
      </w:r>
      <w:r>
        <w:t xml:space="preserve">网文作者需要在多重目标之间持续做出判断与平衡：维持日更的产出压力与追求文本质量之间的冲突，顺应读者偏好与坚持个人创作意图之间的张力，追求短期打赏收益与构建长期世界观完整性之间的矛盾。读者反馈数据虽然提供了可量化的参考，但这些数据并不告诉作者"该怎么写"——是顺从数据修改剧情，还是相信自己的判断坚持原定方向，这个决定本身就需要高度模糊情境下的判断。此外，读者评论和社群争议常常混杂着误解、引战和情绪宣泄，如何解读这些反馈、哪些该采纳哪些该忽略，仍然依赖作者的隐性判断。</w:t>
      </w:r>
    </w:p>
    <w:p>
      <w:pPr>
        <w:spacing w:after="200"/>
      </w:pPr>
      <w:r>
        <w:t xml:space="preserve"> </w:t>
      </w:r>
    </w:p>
    <w:p>
      <w:pPr>
        <w:spacing w:after="120"/>
        <w:jc w:val="left"/>
      </w:pPr>
      <w:r>
        <w:rPr>
          <w:b/>
          <w:bCs/>
        </w:rPr>
        <w:t xml:space="preserve">人际共情力：0.65</w:t>
      </w:r>
      <w:r>
        <w:br/>
      </w:r>
      <w:r>
        <w:t xml:space="preserve">网文作者的人际互动任务分为两层。第一层是通过角色塑造引发读者的情感共鸣——这要求作者理解人类情感、欲望、恐惧和矛盾，并将其编码为具有感染力的角色与情节。第二层是通过社群互动维护粉丝关系——回应读者对剧情的争议、管理粉丝群体内部的冲突、在断更或剧情争议后进行情绪安抚。这两层互动都超出了"礼貌沟通"的范畴。当作者决定是否为了粉丝偏好而修改角色命运时，这个决定会影响大量读者的情感体验和付费意愿，这构成了具有一定责任性深度的互动。但与心理咨询师相比，作者与读者之间并非持续的个体责任关系，而是"一对多"的内容情感契约，责任性共情的深度显著低于需要为一个具体来访者的自伤风险承担责任的咨询师。</w:t>
      </w:r>
    </w:p>
    <w:p>
      <w:pPr>
        <w:spacing w:after="200"/>
      </w:pPr>
      <w:r>
        <w:t xml:space="preserve"> </w:t>
      </w:r>
    </w:p>
    <w:p>
      <w:pPr>
        <w:spacing w:after="120"/>
        <w:jc w:val="left"/>
      </w:pPr>
      <w:r>
        <w:rPr>
          <w:b/>
          <w:bCs/>
        </w:rPr>
        <w:t xml:space="preserve">非标操作力：0.05</w:t>
      </w:r>
      <w:r>
        <w:br/>
      </w:r>
      <w:r>
        <w:t xml:space="preserve">网文作者的工作为纯数字和认知劳动，不涉及物理环境中的非标准操作。键盘打字的高度熟练化不属于本维度的非标执行范畴。</w:t>
      </w:r>
    </w:p>
    <w:p>
      <w:pPr>
        <w:spacing w:after="200"/>
      </w:pPr>
      <w:r>
        <w:t xml:space="preserve"> </w:t>
      </w:r>
    </w:p>
    <w:p>
      <w:pPr>
        <w:pStyle w:val="Heading4"/>
        <w:spacing w:after="200"/>
        <w:jc w:val="left"/>
      </w:pPr>
      <w:r>
        <w:t xml:space="preserve">计算结果</w:t>
      </w:r>
    </w:p>
    <w:p>
      <w:pPr>
        <w:spacing w:before="240" w:after="160"/>
        <w:jc w:val="center"/>
      </w:pPr>
      <m:oMath>
        <m:r>
          <m:t xml:space="preserve">S=(0.30×0.5)+(0.90×0.3)+(0.60×0.2)=0.540</m:t>
        </m:r>
      </m:oMath>
    </w:p>
    <w:p>
      <w:pPr>
        <w:spacing w:after="200"/>
      </w:pPr>
      <w:r>
        <w:t xml:space="preserve"> </w:t>
      </w:r>
    </w:p>
    <w:p>
      <w:pPr>
        <w:spacing w:before="240" w:after="160"/>
        <w:jc w:val="center"/>
      </w:pPr>
      <m:oMath>
        <m:r>
          <m:t xml:space="preserve">D=(0.70×0.35)+(0.65×0.35)+(0.05×0.3)=0.488</m:t>
        </m:r>
      </m:oMath>
    </w:p>
    <w:p>
      <w:pPr>
        <w:spacing w:after="200"/>
      </w:pPr>
      <w:r>
        <w:t xml:space="preserve"> </w:t>
      </w:r>
    </w:p>
    <w:p>
      <w:pPr>
        <w:spacing w:before="240" w:after="160"/>
        <w:jc w:val="center"/>
      </w:pPr>
      <m:oMath>
        <m:r>
          <m:t xml:space="preserve">ASRI=(0.540×0.6)−(0.488×0.4)=0.129</m:t>
        </m:r>
      </m:oMath>
    </w:p>
    <w:p>
      <w:pPr>
        <w:spacing w:after="200"/>
      </w:pPr>
      <w:r>
        <w:t xml:space="preserve"> </w:t>
      </w:r>
    </w:p>
    <w:p>
      <w:pPr>
        <w:pStyle w:val="Heading4"/>
        <w:spacing w:after="200"/>
        <w:jc w:val="left"/>
      </w:pPr>
      <w:r>
        <w:t xml:space="preserve">案例解释</w:t>
      </w:r>
    </w:p>
    <w:p>
      <w:pPr>
        <w:spacing w:after="120"/>
        <w:jc w:val="left"/>
      </w:pPr>
      <w:r>
        <w:t xml:space="preserve">该案例的ASRI结果为0.129，处于理论区间的中间偏正位置，表明替代性因素与防御性因素在任务结构中呈现明显的拉扯态势。这是本案例库中最为复杂的一个案例——它的ASRI值不高不低，恰恰是这种"中等"揭示了最丰富的结构信息。</w:t>
      </w:r>
    </w:p>
    <w:p>
      <w:pPr>
        <w:spacing w:after="200"/>
      </w:pPr>
      <w:r>
        <w:t xml:space="preserve"> </w:t>
      </w:r>
    </w:p>
    <w:p>
      <w:pPr>
        <w:spacing w:after="120"/>
        <w:jc w:val="left"/>
      </w:pPr>
      <w:r>
        <w:t xml:space="preserve">本案例的首要启示在于：</w:t>
      </w:r>
      <w:r>
        <w:rPr>
          <w:b/>
          <w:bCs/>
        </w:rPr>
        <w:t xml:space="preserve">"创意工作"并不天然安全。</w:t>
      </w:r>
      <w:r>
        <w:t xml:space="preserve"> 公众直觉常将"作家"视为难以被AI替代的职业，但ASRI的拆解揭示了一个更复杂的图景。网文作者的替代性维度组（S=0.540）实际上高于防御性维度组（D=0.488），替代压力并非为零。其替代压力主要来自两个来源：极高的数字化程度（写作和发布全程在数字平台完成，AI在文本生成层面已具备接入条件），以及中等偏高的结果可验证性（市场数据提供了清晰的反馈信号，使得"何为成功的章节"可以被量化评估）。与此同时，防御性来自模糊应变力与人际共情力的组合——在多目标冲突中做出创作判断、通过角色和社群互动与读者建立情感契约。两者的差值很小（S-D = 0.052），说明替代性与防御性几乎平分秋色。</w:t>
      </w:r>
    </w:p>
    <w:p>
      <w:pPr>
        <w:spacing w:after="200"/>
      </w:pPr>
      <w:r>
        <w:t xml:space="preserve"> </w:t>
      </w:r>
    </w:p>
    <w:p>
      <w:pPr>
        <w:spacing w:after="120"/>
        <w:jc w:val="left"/>
      </w:pPr>
      <w:r>
        <w:t xml:space="preserve">这一结构指向的职业变化路径不是"被替代"或"不被替代"的二元结局，而是</w:t>
      </w:r>
      <w:r>
        <w:rPr>
          <w:b/>
          <w:bCs/>
        </w:rPr>
        <w:t xml:space="preserve">深度的任务重组与内部分化</w:t>
      </w:r>
      <w:r>
        <w:t xml:space="preserve">。具体而言：</w:t>
      </w:r>
    </w:p>
    <w:p>
      <w:pPr>
        <w:spacing w:after="200"/>
      </w:pPr>
      <w:r>
        <w:t xml:space="preserve"> </w:t>
      </w:r>
    </w:p>
    <w:p>
      <w:pPr>
        <w:pStyle w:val="ListParagraph"/>
        <w:numPr>
          <w:ilvl w:val="0"/>
          <w:numId w:val="2"/>
        </w:numPr>
        <w:spacing w:after="100"/>
        <w:ind w:start="240"/>
        <w:jc w:val="left"/>
      </w:pPr>
      <w:r>
        <w:rPr>
          <w:b/>
          <w:bCs/>
        </w:rPr>
        <w:t xml:space="preserve">高替代压力部分：</w:t>
      </w:r>
      <w:r>
        <w:t xml:space="preserve"> 套路化写作、章节数据监控与反馈分析、格式标准化等任务在结构上已具备被AI嵌入和辅助的条件。AI可以生成符合类型模板的章节，可以根据读者数据推荐剧情走向，可以模仿特定风格完成填充性内容。</w:t>
      </w:r>
    </w:p>
    <w:p>
      <w:pPr>
        <w:pStyle w:val="ListParagraph"/>
        <w:numPr>
          <w:ilvl w:val="0"/>
          <w:numId w:val="2"/>
        </w:numPr>
        <w:spacing w:after="100"/>
        <w:ind w:start="240"/>
        <w:jc w:val="left"/>
      </w:pPr>
      <w:r>
        <w:rPr>
          <w:b/>
          <w:bCs/>
        </w:rPr>
        <w:t xml:space="preserve">高防御性部分：</w:t>
      </w:r>
      <w:r>
        <w:t xml:space="preserve"> 世界观原创构建、跨章节的叙事架构、与读者群体之间的持续情感契约管理，以及决定"该不该为了数据放弃自己的创作意图"这种判断，仍然是人类作者的结构性防御核心。</w:t>
      </w:r>
    </w:p>
    <w:p>
      <w:pPr>
        <w:spacing w:after="200"/>
      </w:pPr>
      <w:r>
        <w:t xml:space="preserve"> </w:t>
      </w:r>
    </w:p>
    <w:p>
      <w:pPr>
        <w:spacing w:after="120"/>
        <w:jc w:val="left"/>
      </w:pPr>
      <w:r>
        <w:t xml:space="preserve">这意味着网文作者这个职业在AI时代最可能经历的不是整体消失，而是</w:t>
      </w:r>
      <w:r>
        <w:rPr>
          <w:b/>
          <w:bCs/>
        </w:rPr>
        <w:t xml:space="preserve">内部能力分层加剧</w:t>
      </w:r>
      <w:r>
        <w:t xml:space="preserve">：那些核心价值集中在套路化写作和数据分析上的作者将面临更强的替代压力，而那些核心价值建立在原创世界观构建、深度叙事设计和读者情感连接上的作者，其防御性核心仍然有效。</w:t>
      </w:r>
    </w:p>
    <w:p>
      <w:pPr>
        <w:spacing w:after="200"/>
      </w:pPr>
      <w:r>
        <w:t xml:space="preserve"> </w:t>
      </w:r>
    </w:p>
    <w:p>
      <w:pPr>
        <w:spacing w:after="120"/>
        <w:jc w:val="left"/>
      </w:pPr>
      <w:r>
        <w:t xml:space="preserve">将本案例与先前案例做横向对比，可以进一步说明ASRI的分析效力。</w:t>
      </w:r>
      <w:r>
        <w:rPr>
          <w:b/>
          <w:bCs/>
        </w:rPr>
        <w:t xml:space="preserve">不同的维度组合可以殊途同归至相近的ASRI值，但指向截然不同的重组路径。</w:t>
      </w:r>
      <w:r>
        <w:t xml:space="preserve"> ASRI提供的不只是一个总分，更是一个可以追溯重组方向的诊断结构。</w:t>
      </w:r>
    </w:p>
    <w:p>
      <w:pPr>
        <w:spacing w:after="200"/>
      </w:pPr>
      <w:r>
        <w:t xml:space="preserve"> </w:t>
      </w:r>
    </w:p>
    <w:p>
      <w:pPr>
        <w:spacing w:after="120"/>
        <w:jc w:val="left"/>
      </w:pPr>
      <w:r>
        <w:rPr>
          <w:b/>
          <w:bCs/>
        </w:rPr>
        <w:t xml:space="preserve">替代压力的主要来源：</w:t>
      </w:r>
      <w:r>
        <w:t xml:space="preserve"> 极高的数字化程度（0.90）使文本生成层面对AI开放接入；中等偏高的结果可验证性（0.60）为市场反馈提供了量化标准，使优化方向可被算法驱动。</w:t>
      </w:r>
    </w:p>
    <w:p>
      <w:pPr>
        <w:spacing w:after="200"/>
      </w:pPr>
      <w:r>
        <w:t xml:space="preserve"> </w:t>
      </w:r>
    </w:p>
    <w:p>
      <w:pPr>
        <w:spacing w:after="120"/>
        <w:jc w:val="left"/>
      </w:pPr>
      <w:r>
        <w:rPr>
          <w:b/>
          <w:bCs/>
        </w:rPr>
        <w:t xml:space="preserve">防御性的主要来源：</w:t>
      </w:r>
      <w:r>
        <w:t xml:space="preserve"> 中等偏高的模糊应变力（0.70）与人际共情力（0.65）共同构成防御核心。关键在于多目标冲突中的创作判断，以及与读者之间的情感契约维系。</w:t>
      </w:r>
    </w:p>
    <w:p>
      <w:pPr>
        <w:spacing w:after="200"/>
      </w:pPr>
      <w:r>
        <w:t xml:space="preserve"> </w:t>
      </w:r>
    </w:p>
    <w:p>
      <w:pPr>
        <w:spacing w:after="120"/>
        <w:jc w:val="left"/>
      </w:pPr>
      <w:r>
        <w:rPr>
          <w:b/>
          <w:bCs/>
        </w:rPr>
        <w:t xml:space="preserve">该职业场景更可能经历的变化：</w:t>
      </w:r>
      <w:r>
        <w:t xml:space="preserve"> 任务深度重组与职业内部分化，而非整体替代。套路化写作可能被AI辅助或替代，原创性架构与情感连接仍是人类防御性核心。职业内部可能出现更明显的能力分层——善于模板化生产的写作者面临更高替代压力，强于世界观构建与读者共情的写作者防御性更强。</w:t>
      </w:r>
    </w:p>
    <w:p>
      <w:pPr>
        <w:spacing w:after="200"/>
      </w:pPr>
      <w:r>
        <w:t xml:space="preserve"> </w:t>
      </w:r>
    </w:p>
    <w:p>
      <w:pPr>
        <w:spacing w:after="120"/>
        <w:jc w:val="left"/>
      </w:pPr>
      <w:r>
        <w:rPr>
          <w:b/>
          <w:bCs/>
        </w:rPr>
        <w:t xml:space="preserve">关键场景假设：</w:t>
      </w:r>
      <w:r>
        <w:t xml:space="preserve"> 本评分严格限定于付费平台日更连载场景。若场景切换为纯文学自由创作（无日更压力、无读者数据反馈、出版周期以年为单位），结果可验证性将大幅下降，流程化程度也可能因创作节奏的自由度提升而降低，ASRI结果将显著下移。反之，若场景切换为枪手工作室按大纲接单写作，流程化程度和结果可验证性将更高，ASRI结果将上移。这些差异进一步印证了ASRI必须坚持场景先行原则——同一职业名称之下，不同场景的任务结构差异可能比不同职业之间的差异更大。</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案例四：数据录入员（第三方数据服务公司批量录入与校验场景）</w:t>
      </w:r>
    </w:p>
    <w:p>
      <w:pPr>
        <w:pStyle w:val="Heading4"/>
        <w:spacing w:after="200"/>
        <w:jc w:val="left"/>
      </w:pPr>
      <w:r>
        <w:t xml:space="preserve">评分对象</w:t>
      </w:r>
    </w:p>
    <w:p>
      <w:pPr>
        <w:spacing w:after="120"/>
        <w:jc w:val="left"/>
      </w:pPr>
      <w:r>
        <w:rPr>
          <w:b/>
          <w:bCs/>
        </w:rPr>
        <w:t xml:space="preserve">数据录入员（第三方数据服务公司批量录入与校验场景）</w:t>
      </w:r>
    </w:p>
    <w:p>
      <w:pPr>
        <w:spacing w:after="200"/>
      </w:pPr>
      <w:r>
        <w:t xml:space="preserve"> </w:t>
      </w:r>
    </w:p>
    <w:p>
      <w:pPr>
        <w:pStyle w:val="Heading4"/>
        <w:spacing w:after="200"/>
        <w:jc w:val="left"/>
      </w:pPr>
      <w:r>
        <w:t xml:space="preserve">场景说明</w:t>
      </w:r>
    </w:p>
    <w:p>
      <w:pPr>
        <w:spacing w:after="120"/>
        <w:jc w:val="left"/>
      </w:pPr>
      <w:r>
        <w:t xml:space="preserve">本案例中的录入员受雇于第三方数据服务公司，为银行、保险公司或政府机构提供外包数据录入服务。工作内容是将纸质表单、扫描件或非结构化信息按既定模板录入数据库，并完成基础格式校验。录入员按日定额管理，操作流程由公司标准化系统严格约束，质量由系统自动比对和人工抽检双重验收。该岗位通常不要求专业背景，经短期培训即可上岗。</w:t>
      </w:r>
    </w:p>
    <w:p>
      <w:pPr>
        <w:spacing w:after="200"/>
      </w:pPr>
      <w:r>
        <w:t xml:space="preserve"> </w:t>
      </w:r>
    </w:p>
    <w:p>
      <w:pPr>
        <w:pStyle w:val="Heading4"/>
        <w:spacing w:after="200"/>
        <w:jc w:val="left"/>
      </w:pPr>
      <w:r>
        <w:t xml:space="preserve">主要任务构成</w:t>
      </w:r>
    </w:p>
    <w:p>
      <w:pPr>
        <w:pStyle w:val="ListParagraph"/>
        <w:numPr>
          <w:ilvl w:val="0"/>
          <w:numId w:val="2"/>
        </w:numPr>
        <w:spacing w:after="100"/>
        <w:ind w:start="240"/>
        <w:jc w:val="left"/>
      </w:pPr>
      <w:r>
        <w:t xml:space="preserve">将纸质文档或扫描件中的信息按字段录入数据库</w:t>
      </w:r>
    </w:p>
    <w:p>
      <w:pPr>
        <w:pStyle w:val="ListParagraph"/>
        <w:numPr>
          <w:ilvl w:val="0"/>
          <w:numId w:val="2"/>
        </w:numPr>
        <w:spacing w:after="100"/>
        <w:ind w:start="240"/>
        <w:jc w:val="left"/>
      </w:pPr>
      <w:r>
        <w:t xml:space="preserve">按既定规则校验数据格式、数值范围与逻辑一致性</w:t>
      </w:r>
    </w:p>
    <w:p>
      <w:pPr>
        <w:pStyle w:val="ListParagraph"/>
        <w:numPr>
          <w:ilvl w:val="0"/>
          <w:numId w:val="2"/>
        </w:numPr>
        <w:spacing w:after="100"/>
        <w:ind w:start="240"/>
        <w:jc w:val="left"/>
      </w:pPr>
      <w:r>
        <w:t xml:space="preserve">标注并反馈数据缺失、模糊或明显异常项</w:t>
      </w:r>
    </w:p>
    <w:p>
      <w:pPr>
        <w:pStyle w:val="ListParagraph"/>
        <w:numPr>
          <w:ilvl w:val="0"/>
          <w:numId w:val="2"/>
        </w:numPr>
        <w:spacing w:after="100"/>
        <w:ind w:start="240"/>
        <w:jc w:val="left"/>
      </w:pPr>
      <w:r>
        <w:t xml:space="preserve">按日完成规定录入定额</w:t>
      </w:r>
    </w:p>
    <w:p>
      <w:pPr>
        <w:pStyle w:val="ListParagraph"/>
        <w:numPr>
          <w:ilvl w:val="0"/>
          <w:numId w:val="2"/>
        </w:numPr>
        <w:spacing w:after="100"/>
        <w:ind w:start="240"/>
        <w:jc w:val="left"/>
      </w:pPr>
      <w:r>
        <w:t xml:space="preserve">偶发性与上游数据提供方核对不清晰信息</w:t>
      </w:r>
    </w:p>
    <w:p>
      <w:pPr>
        <w:spacing w:after="200"/>
      </w:pPr>
      <w:r>
        <w:t xml:space="preserve"> </w:t>
      </w:r>
    </w:p>
    <w:p>
      <w:pPr>
        <w:pStyle w:val="Heading4"/>
        <w:spacing w:after="200"/>
        <w:jc w:val="left"/>
      </w:pPr>
      <w:r>
        <w:t xml:space="preserve">不纳入本次评分的任务</w:t>
      </w:r>
    </w:p>
    <w:p>
      <w:pPr>
        <w:pStyle w:val="ListParagraph"/>
        <w:numPr>
          <w:ilvl w:val="0"/>
          <w:numId w:val="2"/>
        </w:numPr>
        <w:spacing w:after="100"/>
        <w:ind w:start="240"/>
        <w:jc w:val="left"/>
      </w:pPr>
      <w:r>
        <w:t xml:space="preserve">数据库结构设计与维护（由技术部门负责）</w:t>
      </w:r>
    </w:p>
    <w:p>
      <w:pPr>
        <w:pStyle w:val="ListParagraph"/>
        <w:numPr>
          <w:ilvl w:val="0"/>
          <w:numId w:val="2"/>
        </w:numPr>
        <w:spacing w:after="100"/>
        <w:ind w:start="240"/>
        <w:jc w:val="left"/>
      </w:pPr>
      <w:r>
        <w:t xml:space="preserve">新录入模板的开发与测试（由项目经理与技术部门负责）</w:t>
      </w:r>
    </w:p>
    <w:p>
      <w:pPr>
        <w:pStyle w:val="ListParagraph"/>
        <w:numPr>
          <w:ilvl w:val="0"/>
          <w:numId w:val="2"/>
        </w:numPr>
        <w:spacing w:after="100"/>
        <w:ind w:start="240"/>
        <w:jc w:val="left"/>
      </w:pPr>
      <w:r>
        <w:t xml:space="preserve">客户沟通与需求对接（由客户经理负责）</w:t>
      </w:r>
    </w:p>
    <w:p>
      <w:pPr>
        <w:spacing w:after="200"/>
      </w:pPr>
      <w:r>
        <w:t xml:space="preserve"> </w:t>
      </w:r>
    </w:p>
    <w:p>
      <w:pPr>
        <w:pStyle w:val="Heading4"/>
        <w:spacing w:after="200"/>
        <w:jc w:val="left"/>
      </w:pPr>
      <w:r>
        <w:t xml:space="preserve">六维评分与理由</w:t>
      </w:r>
    </w:p>
    <w:p>
      <w:pPr>
        <w:spacing w:after="120"/>
        <w:jc w:val="left"/>
      </w:pPr>
      <w:r>
        <w:rPr>
          <w:b/>
          <w:bCs/>
        </w:rPr>
        <w:t xml:space="preserve">流程化程度：0.90</w:t>
      </w:r>
      <w:r>
        <w:br/>
      </w:r>
      <w:r>
        <w:t xml:space="preserve">录入操作有极其稳定的步骤序列：打开模板→读取源文件→逐字段录入→执行自动校验→提交。系统本身即是一个强制性的SOP执行环境，操作路径高度固定，例外情况罕见。新人经数日培训即可独立作业。</w:t>
      </w:r>
    </w:p>
    <w:p>
      <w:pPr>
        <w:spacing w:after="200"/>
      </w:pPr>
      <w:r>
        <w:t xml:space="preserve"> </w:t>
      </w:r>
    </w:p>
    <w:p>
      <w:pPr>
        <w:spacing w:after="120"/>
        <w:jc w:val="left"/>
      </w:pPr>
      <w:r>
        <w:rPr>
          <w:b/>
          <w:bCs/>
        </w:rPr>
        <w:t xml:space="preserve">数字化程度：0.95</w:t>
      </w:r>
      <w:r>
        <w:br/>
      </w:r>
      <w:r>
        <w:t xml:space="preserve">任务的输入（扫描件、电子表单）、处理（数据库录入软件）与输出（结构化数据库记录）全程在数字系统中完成。工作过程可被完整记录为操作日志，不存在有意义的线下环节。</w:t>
      </w:r>
    </w:p>
    <w:p>
      <w:pPr>
        <w:spacing w:after="200"/>
      </w:pPr>
      <w:r>
        <w:t xml:space="preserve"> </w:t>
      </w:r>
    </w:p>
    <w:p>
      <w:pPr>
        <w:spacing w:after="120"/>
        <w:jc w:val="left"/>
      </w:pPr>
      <w:r>
        <w:rPr>
          <w:b/>
          <w:bCs/>
        </w:rPr>
        <w:t xml:space="preserve">结果可验证性：0.85</w:t>
      </w:r>
      <w:r>
        <w:br/>
      </w:r>
      <w:r>
        <w:t xml:space="preserve">录入结果可逐字段与源文件比对，格式合规性由系统自动校验。录入错误率可精确量化，质量验收标准清晰明确。模糊信息虽偶需人工判断，但占比极低且可通过规则手册处理。</w:t>
      </w:r>
    </w:p>
    <w:p>
      <w:pPr>
        <w:spacing w:after="200"/>
      </w:pPr>
      <w:r>
        <w:t xml:space="preserve"> </w:t>
      </w:r>
    </w:p>
    <w:p>
      <w:pPr>
        <w:spacing w:after="120"/>
        <w:jc w:val="left"/>
      </w:pPr>
      <w:r>
        <w:rPr>
          <w:b/>
          <w:bCs/>
        </w:rPr>
        <w:t xml:space="preserve">模糊应变力：0.15</w:t>
      </w:r>
      <w:r>
        <w:br/>
      </w:r>
      <w:r>
        <w:t xml:space="preserve">绝大部分操作严格按模板执行，基本不涉及信息不完整条件下的独立判断。偶有源文件字迹不清或格式异常等情况，但处理方式通常遵循固定升级规则（标注后提交上级或退回上游），不构成实质性判断负荷。</w:t>
      </w:r>
    </w:p>
    <w:p>
      <w:pPr>
        <w:spacing w:after="200"/>
      </w:pPr>
      <w:r>
        <w:t xml:space="preserve"> </w:t>
      </w:r>
    </w:p>
    <w:p>
      <w:pPr>
        <w:spacing w:after="120"/>
        <w:jc w:val="left"/>
      </w:pPr>
      <w:r>
        <w:rPr>
          <w:b/>
          <w:bCs/>
        </w:rPr>
        <w:t xml:space="preserve">人际共情力：0.05</w:t>
      </w:r>
      <w:r>
        <w:br/>
      </w:r>
      <w:r>
        <w:t xml:space="preserve">日常工作几乎无需有意义的人际互动。与上游数据提供方的偶发沟通仅限于信息确认，不涉及信任建立、情绪处理或关系维护。岗位可以完全通过工单系统进行任务分配和交付，人际接触并非必要构成部分。</w:t>
      </w:r>
    </w:p>
    <w:p>
      <w:pPr>
        <w:spacing w:after="200"/>
      </w:pPr>
      <w:r>
        <w:t xml:space="preserve"> </w:t>
      </w:r>
    </w:p>
    <w:p>
      <w:pPr>
        <w:spacing w:after="120"/>
        <w:jc w:val="left"/>
      </w:pPr>
      <w:r>
        <w:rPr>
          <w:b/>
          <w:bCs/>
        </w:rPr>
        <w:t xml:space="preserve">非标操作力：0.05</w:t>
      </w:r>
      <w:r>
        <w:br/>
      </w:r>
      <w:r>
        <w:t xml:space="preserve">任务为纯数字处理，不涉及物理环境中的非标准操作。键盘鼠标操作的高度熟练化不属于本维度的非标执行范畴。</w:t>
      </w:r>
    </w:p>
    <w:p>
      <w:pPr>
        <w:spacing w:after="200"/>
      </w:pPr>
      <w:r>
        <w:t xml:space="preserve"> </w:t>
      </w:r>
    </w:p>
    <w:p>
      <w:pPr>
        <w:pStyle w:val="Heading4"/>
        <w:spacing w:after="200"/>
        <w:jc w:val="left"/>
      </w:pPr>
      <w:r>
        <w:t xml:space="preserve">计算结果</w:t>
      </w:r>
    </w:p>
    <w:p>
      <w:pPr>
        <w:spacing w:before="240" w:after="160"/>
        <w:jc w:val="center"/>
      </w:pPr>
      <m:oMath>
        <m:r>
          <m:t xml:space="preserve">S=(0.90×0.5)+(0.95×0.3)+(0.85×0.2)=0.905</m:t>
        </m:r>
      </m:oMath>
    </w:p>
    <w:p>
      <w:pPr>
        <w:spacing w:after="200"/>
      </w:pPr>
      <w:r>
        <w:t xml:space="preserve"> </w:t>
      </w:r>
    </w:p>
    <w:p>
      <w:pPr>
        <w:spacing w:before="240" w:after="160"/>
        <w:jc w:val="center"/>
      </w:pPr>
      <m:oMath>
        <m:r>
          <m:t xml:space="preserve">D=(0.15×0.35)+(0.05×0.35)+(0.05×0.3)=0.085</m:t>
        </m:r>
      </m:oMath>
    </w:p>
    <w:p>
      <w:pPr>
        <w:spacing w:after="200"/>
      </w:pPr>
      <w:r>
        <w:t xml:space="preserve"> </w:t>
      </w:r>
    </w:p>
    <w:p>
      <w:pPr>
        <w:spacing w:before="240" w:after="160"/>
        <w:jc w:val="center"/>
      </w:pPr>
      <m:oMath>
        <m:r>
          <m:t xml:space="preserve">ASRI=(0.905×0.6)−(0.085×0.4)=0.509</m:t>
        </m:r>
      </m:oMath>
    </w:p>
    <w:p>
      <w:pPr>
        <w:spacing w:after="200"/>
      </w:pPr>
      <w:r>
        <w:t xml:space="preserve"> </w:t>
      </w:r>
    </w:p>
    <w:p>
      <w:pPr>
        <w:pStyle w:val="Heading4"/>
        <w:spacing w:after="200"/>
        <w:jc w:val="left"/>
      </w:pPr>
      <w:r>
        <w:t xml:space="preserve">案例解释</w:t>
      </w:r>
    </w:p>
    <w:p>
      <w:pPr>
        <w:spacing w:after="120"/>
        <w:jc w:val="left"/>
      </w:pPr>
      <w:r>
        <w:t xml:space="preserve">该案例展现了ASRI谱系中接近极值的替代压力水平。三个替代性维度——流程化程度、数字化程度、结果可验证性——均处于高分区间，意味着该岗位几乎全部核心任务在结构上已具备被AI或自动化系统接管的条件。与此同时，三个防御性维度均处于极低水平，几乎不构成有效缓冲。</w:t>
      </w:r>
    </w:p>
    <w:p>
      <w:pPr>
        <w:spacing w:after="200"/>
      </w:pPr>
      <w:r>
        <w:t xml:space="preserve"> </w:t>
      </w:r>
    </w:p>
    <w:p>
      <w:pPr>
        <w:spacing w:after="120"/>
        <w:jc w:val="left"/>
      </w:pPr>
      <w:r>
        <w:t xml:space="preserve">值得注意的是，数据录入员的ASRI结果并非由其社会声望或教育门槛所决定，而是由其高度流程化、高度数字化、高度可验证的任务结构特征所直接推导。这恰好说明了ASRI的核心立场：替代压力的来源在于任务结构，而非职业标签的社会印象。</w:t>
      </w:r>
    </w:p>
    <w:p>
      <w:pPr>
        <w:spacing w:after="200"/>
      </w:pPr>
      <w:r>
        <w:t xml:space="preserve"> </w:t>
      </w:r>
    </w:p>
    <w:p>
      <w:pPr>
        <w:spacing w:after="120"/>
        <w:jc w:val="left"/>
      </w:pPr>
      <w:r>
        <w:t xml:space="preserve">将本案例与CS2职业选手做横向对比，可以更清晰地揭示这一逻辑。两个职业的数字化程度均为0.95，但ASRI结果处于理论区间的两端：数据录入员为0.509（极高替代压力），CS2职业选手为-0.079（防御性主导）。差异的根源在于防御性维度的极端差异——数据录入员在模糊应变力（0.15）、人际共情力（0.05）、非标操作力（0.05）三个维度上均接近零，而CS2职业选手在模糊应变力（0.95）和非标操作力（0.98）上接近满值。这一对比确证了ASRI的双向逻辑：替代是否发生，不仅取决于任务有多容易被AI接管，也取决于任务中是否存在结构性的防御力量。</w:t>
      </w:r>
    </w:p>
    <w:p>
      <w:pPr>
        <w:spacing w:after="200"/>
      </w:pPr>
      <w:r>
        <w:t xml:space="preserve"> </w:t>
      </w:r>
    </w:p>
    <w:p>
      <w:pPr>
        <w:spacing w:after="120"/>
        <w:jc w:val="left"/>
      </w:pPr>
      <w:r>
        <w:t xml:space="preserve">从职业变化路径来看，该岗位更可能经历整体性替代或大规模压缩，而非任务重组。在现实中，这一趋势已在OCR与RPA技术广泛应用的行业中可观察到。</w:t>
      </w:r>
    </w:p>
    <w:p>
      <w:pPr>
        <w:spacing w:after="200"/>
      </w:pPr>
      <w:r>
        <w:t xml:space="preserve"> </w:t>
      </w:r>
    </w:p>
    <w:p>
      <w:pPr>
        <w:spacing w:after="120"/>
        <w:jc w:val="left"/>
      </w:pPr>
      <w:r>
        <w:rPr>
          <w:b/>
          <w:bCs/>
        </w:rPr>
        <w:t xml:space="preserve">替代压力的主要来源：</w:t>
      </w:r>
      <w:r>
        <w:t xml:space="preserve"> 极高的流程化、数字化与结果可验证性共同构成几乎无缓冲的替代条件。</w:t>
      </w:r>
    </w:p>
    <w:p>
      <w:pPr>
        <w:spacing w:after="200"/>
      </w:pPr>
      <w:r>
        <w:t xml:space="preserve"> </w:t>
      </w:r>
    </w:p>
    <w:p>
      <w:pPr>
        <w:spacing w:after="120"/>
        <w:jc w:val="left"/>
      </w:pPr>
      <w:r>
        <w:rPr>
          <w:b/>
          <w:bCs/>
        </w:rPr>
        <w:t xml:space="preserve">防御性的主要来源：</w:t>
      </w:r>
      <w:r>
        <w:t xml:space="preserve"> 几乎不存在有意义的防御性任务结构。</w:t>
      </w:r>
    </w:p>
    <w:p>
      <w:pPr>
        <w:spacing w:after="200"/>
      </w:pPr>
      <w:r>
        <w:t xml:space="preserve"> </w:t>
      </w:r>
    </w:p>
    <w:p>
      <w:pPr>
        <w:spacing w:after="120"/>
        <w:jc w:val="left"/>
      </w:pPr>
      <w:r>
        <w:rPr>
          <w:b/>
          <w:bCs/>
        </w:rPr>
        <w:t xml:space="preserve">该职业场景更可能经历的变化：</w:t>
      </w:r>
      <w:r>
        <w:t xml:space="preserve"> 整体性替代或岗位大规模压缩。</w:t>
      </w:r>
    </w:p>
    <w:p>
      <w:pPr>
        <w:spacing w:after="200"/>
      </w:pPr>
      <w:r>
        <w:t xml:space="preserve"> </w:t>
      </w:r>
    </w:p>
    <w:p>
      <w:pPr>
        <w:spacing w:after="120"/>
        <w:jc w:val="left"/>
      </w:pPr>
      <w:r>
        <w:rPr>
          <w:b/>
          <w:bCs/>
        </w:rPr>
        <w:t xml:space="preserve">关键场景假设：</w:t>
      </w:r>
      <w:r>
        <w:t xml:space="preserve"> 该评分基于标准化外包录入场景。若录入内容涉及高度专业化的医学或法律文档，结果可验证性可能因专业判断需求而升高，进而进一步强化替代压力；若涉及少量复杂判断，模糊应变力或小幅上升，但对该场景整体ASRI方向影响有限。</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四案例汇总</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85"/>
        <w:gridCol w:w="1276"/>
        <w:gridCol w:w="1276"/>
        <w:gridCol w:w="1418"/>
        <w:gridCol w:w="3405"/>
      </w:tblGrid>
      <w:tr>
        <w:trPr>
          <w:tblHeader/>
        </w:trPr>
        <w:tc>
          <w:p>
            <w:pPr>
              <w:jc w:val="left"/>
            </w:pPr>
            <w:r>
              <w:rPr>
                <w:b/>
                <w:bCs/>
              </w:rPr>
              <w:t xml:space="preserve">案例</w:t>
            </w:r>
          </w:p>
        </w:tc>
        <w:tc>
          <w:p>
            <w:pPr>
              <w:jc w:val="left"/>
            </w:pPr>
            <w:r>
              <w:rPr>
                <w:b/>
                <w:bCs/>
              </w:rPr>
              <w:t xml:space="preserve">S</w:t>
            </w:r>
          </w:p>
        </w:tc>
        <w:tc>
          <w:p>
            <w:pPr>
              <w:jc w:val="left"/>
            </w:pPr>
            <w:r>
              <w:rPr>
                <w:b/>
                <w:bCs/>
              </w:rPr>
              <w:t xml:space="preserve">D</w:t>
            </w:r>
          </w:p>
        </w:tc>
        <w:tc>
          <w:p>
            <w:pPr>
              <w:jc w:val="left"/>
            </w:pPr>
            <w:r>
              <w:rPr>
                <w:b/>
                <w:bCs/>
              </w:rPr>
              <w:t xml:space="preserve">ASRI</w:t>
            </w:r>
          </w:p>
        </w:tc>
        <w:tc>
          <w:p>
            <w:pPr>
              <w:jc w:val="left"/>
            </w:pPr>
            <w:r>
              <w:rPr>
                <w:b/>
                <w:bCs/>
              </w:rPr>
              <w:t xml:space="preserve">核心结构特征</w:t>
            </w:r>
          </w:p>
        </w:tc>
      </w:tr>
      <w:tr>
        <w:tc>
          <w:p>
            <w:pPr>
              <w:jc w:val="left"/>
            </w:pPr>
            <w:r>
              <w:t xml:space="preserve">心理咨询师</w:t>
            </w:r>
          </w:p>
        </w:tc>
        <w:tc>
          <w:p>
            <w:pPr>
              <w:jc w:val="left"/>
            </w:pPr>
            <w:r>
              <w:t xml:space="preserve">0.135</w:t>
            </w:r>
          </w:p>
        </w:tc>
        <w:tc>
          <w:p>
            <w:pPr>
              <w:jc w:val="left"/>
            </w:pPr>
            <w:r>
              <w:t xml:space="preserve">0.678</w:t>
            </w:r>
          </w:p>
        </w:tc>
        <w:tc>
          <w:p>
            <w:pPr>
              <w:jc w:val="left"/>
            </w:pPr>
            <w:r>
              <w:t xml:space="preserve">-0.190</w:t>
            </w:r>
          </w:p>
        </w:tc>
        <w:tc>
          <w:p>
            <w:pPr>
              <w:jc w:val="left"/>
            </w:pPr>
            <w:r>
              <w:t xml:space="preserve">责任性共情 + 模糊应变主导的极端防御</w:t>
            </w:r>
          </w:p>
        </w:tc>
      </w:tr>
      <w:tr>
        <w:tc>
          <w:p>
            <w:pPr>
              <w:jc w:val="left"/>
            </w:pPr>
            <w:r>
              <w:t xml:space="preserve">CS2职业选手</w:t>
            </w:r>
          </w:p>
        </w:tc>
        <w:tc>
          <w:p>
            <w:pPr>
              <w:jc w:val="left"/>
            </w:pPr>
            <w:r>
              <w:t xml:space="preserve">0.380</w:t>
            </w:r>
          </w:p>
        </w:tc>
        <w:tc>
          <w:p>
            <w:pPr>
              <w:jc w:val="left"/>
            </w:pPr>
            <w:r>
              <w:t xml:space="preserve">0.767</w:t>
            </w:r>
          </w:p>
        </w:tc>
        <w:tc>
          <w:p>
            <w:pPr>
              <w:jc w:val="left"/>
            </w:pPr>
            <w:r>
              <w:t xml:space="preserve">-0.079</w:t>
            </w:r>
          </w:p>
        </w:tc>
        <w:tc>
          <w:p>
            <w:pPr>
              <w:jc w:val="left"/>
            </w:pPr>
            <w:r>
              <w:t xml:space="preserve">非标操作 + 模糊应变主导的数字高防</w:t>
            </w:r>
          </w:p>
        </w:tc>
      </w:tr>
      <w:tr>
        <w:tc>
          <w:p>
            <w:pPr>
              <w:jc w:val="left"/>
            </w:pPr>
            <w:r>
              <w:t xml:space="preserve">网文小说作者</w:t>
            </w:r>
          </w:p>
        </w:tc>
        <w:tc>
          <w:p>
            <w:pPr>
              <w:jc w:val="left"/>
            </w:pPr>
            <w:r>
              <w:t xml:space="preserve">0.540</w:t>
            </w:r>
          </w:p>
        </w:tc>
        <w:tc>
          <w:p>
            <w:pPr>
              <w:jc w:val="left"/>
            </w:pPr>
            <w:r>
              <w:t xml:space="preserve">0.488</w:t>
            </w:r>
          </w:p>
        </w:tc>
        <w:tc>
          <w:p>
            <w:pPr>
              <w:jc w:val="left"/>
            </w:pPr>
            <w:r>
              <w:t xml:space="preserve">0.129</w:t>
            </w:r>
          </w:p>
        </w:tc>
        <w:tc>
          <w:p>
            <w:pPr>
              <w:jc w:val="left"/>
            </w:pPr>
            <w:r>
              <w:t xml:space="preserve">替代-防御拉扯，内部任务异质</w:t>
            </w:r>
          </w:p>
        </w:tc>
      </w:tr>
      <w:tr>
        <w:tc>
          <w:p>
            <w:pPr>
              <w:jc w:val="left"/>
            </w:pPr>
            <w:r>
              <w:t xml:space="preserve">数据录入员</w:t>
            </w:r>
          </w:p>
        </w:tc>
        <w:tc>
          <w:p>
            <w:pPr>
              <w:jc w:val="left"/>
            </w:pPr>
            <w:r>
              <w:t xml:space="preserve">0.905</w:t>
            </w:r>
          </w:p>
        </w:tc>
        <w:tc>
          <w:p>
            <w:pPr>
              <w:jc w:val="left"/>
            </w:pPr>
            <w:r>
              <w:t xml:space="preserve">0.085</w:t>
            </w:r>
          </w:p>
        </w:tc>
        <w:tc>
          <w:p>
            <w:pPr>
              <w:jc w:val="left"/>
            </w:pPr>
            <w:r>
              <w:t xml:space="preserve">0.509</w:t>
            </w:r>
          </w:p>
        </w:tc>
        <w:tc>
          <w:p>
            <w:pPr>
              <w:jc w:val="left"/>
            </w:pPr>
            <w:r>
              <w:t xml:space="preserve">三高替代 + 三低防御的极端替代</w:t>
            </w:r>
          </w:p>
        </w:tc>
      </w:tr>
    </w:tbl>
    <w:p>
      <w:pPr>
        <w:spacing w:before="240"/>
      </w:pPr>
      <w:r>
        <w:t xml:space="preserve"> </w:t>
      </w:r>
    </w:p>
    <w:p>
      <w:pPr>
        <w:pStyle w:val="Heading2"/>
        <w:spacing w:after="200"/>
        <w:jc w:val="left"/>
      </w:pPr>
      <w:r>
        <w:t xml:space="preserve">讨论</w:t>
      </w:r>
    </w:p>
    <w:p>
      <w:pPr>
        <w:spacing w:after="120"/>
        <w:jc w:val="left"/>
      </w:pPr>
      <w:r>
        <w:t xml:space="preserve">ASRI V1.0 的提出，并不意味着关于人工智能与职业变化的问题已经获得了最终答案。相反，它更像是一种方法上的重新定位：与其继续在“某职业会不会被替代”的笼统争论中循环，不如把注意力转向职业内部任务结构的差异，分析替代性因素与防御性因素如何共同构成职业所承受的净结构性替代压力。从这个意义上说，ASRI 的意义并不只在于给出一个分数，而在于提供了一种新的观察角度、一套新的分析语言，以及一个可以持续校准和扩展的方法框架。</w:t>
      </w:r>
    </w:p>
    <w:p>
      <w:pPr>
        <w:spacing w:after="200"/>
      </w:pPr>
      <w:r>
        <w:t xml:space="preserve"> </w:t>
      </w:r>
    </w:p>
    <w:p>
      <w:pPr>
        <w:pStyle w:val="Heading3"/>
        <w:spacing w:after="200"/>
        <w:jc w:val="left"/>
      </w:pPr>
      <w:r>
        <w:t xml:space="preserve">1. 从职业标签讨论转向任务结构讨论</w:t>
      </w:r>
    </w:p>
    <w:p>
      <w:pPr>
        <w:spacing w:after="120"/>
        <w:jc w:val="left"/>
      </w:pPr>
      <w:r>
        <w:t xml:space="preserve">本文最核心的理论推进之一，在于将职业分析的基本单位从抽象职业标签下移到“特定职业在特定场景下的任务构成结构”。这一转向具有重要意义。长期以来，公众讨论与部分研究习惯于直接比较职业名称本身，例如教师、律师、设计师、程序员、客服等，进而判断这些职业“是否会被 AI 取代”。但这种做法容易将职业当作内部均质、边界固定的分析对象，从而忽视职业内部任务差异、组织差异与场景差异。</w:t>
      </w:r>
    </w:p>
    <w:p>
      <w:pPr>
        <w:spacing w:after="200"/>
      </w:pPr>
      <w:r>
        <w:t xml:space="preserve"> </w:t>
      </w:r>
    </w:p>
    <w:p>
      <w:pPr>
        <w:spacing w:after="120"/>
        <w:jc w:val="left"/>
      </w:pPr>
      <w:r>
        <w:t xml:space="preserve">ASRI 所强调的任务结构视角，意味着同一职业名称之下本就可能存在不同的替代压力分布。一个职业的未来，并不取决于名称本身，而取决于其内部由哪些任务构成、这些任务具有什么结构特征、哪些部分更容易被 AI 接管、哪些部分仍需要人类承担。这样的分析方式有助于避免过早下结论，也使职业变化能够被理解为一种内部重组过程，而非职业标签的简单存亡判断。</w:t>
      </w:r>
    </w:p>
    <w:p>
      <w:pPr>
        <w:spacing w:after="200"/>
      </w:pPr>
      <w:r>
        <w:t xml:space="preserve"> </w:t>
      </w:r>
    </w:p>
    <w:p>
      <w:pPr>
        <w:spacing w:after="120"/>
        <w:jc w:val="left"/>
      </w:pPr>
      <w:r>
        <w:t xml:space="preserve">与 Frey &amp; Osborne（2017）以职业整体为分析单位的自动化概率评估相比，ASRI 的方法论优势在于：它不对“教师”或“律师”整体评分，而是要求明确“中学班主任（兼顾课堂教学与学生管理场景）”或“法律助理（合同审阅与文书整理场景）”等具体任务构成。正是这种场景化的拆解，使得 ASRI 能够解释为什么同一职业名称之下不同岗位的替代压力可能存在显著差异——这一解释力是职业标签法难以提供的。案例研究也确证了这一点：同样是高度嵌入数字环境的职业，CS2职业选手（ASRI = -0.079）与数据录入员（ASRI = 0.509）的替代压力处于理论区间的两端，根源在于防御性维度结构的差异，而非数字化程度本身。</w:t>
      </w:r>
    </w:p>
    <w:p>
      <w:pPr>
        <w:spacing w:after="200"/>
      </w:pPr>
      <w:r>
        <w:t xml:space="preserve"> </w:t>
      </w:r>
    </w:p>
    <w:p>
      <w:pPr>
        <w:pStyle w:val="Heading3"/>
        <w:spacing w:after="200"/>
        <w:jc w:val="left"/>
      </w:pPr>
      <w:r>
        <w:t xml:space="preserve">2. 替代之外，更重要的是重塑</w:t>
      </w:r>
    </w:p>
    <w:p>
      <w:pPr>
        <w:spacing w:after="120"/>
        <w:jc w:val="left"/>
      </w:pPr>
      <w:r>
        <w:t xml:space="preserve">ASRI 虽然以 substitution 为名，但其更有解释力的部分，往往体现在 reshaping 上。现实中的职业变化，尤其在人工智能扩散条件下，很少表现为整职业的整齐消失。更常见的情况是：低复杂度任务先被自动化，中间层执行任务被压缩，高责任、高判断、高整合性的任务被抬升，岗位从产出型转向验证型、监督型、协同型或整合型。</w:t>
      </w:r>
    </w:p>
    <w:p>
      <w:pPr>
        <w:spacing w:after="200"/>
      </w:pPr>
      <w:r>
        <w:t xml:space="preserve"> </w:t>
      </w:r>
    </w:p>
    <w:p>
      <w:pPr>
        <w:spacing w:after="120"/>
        <w:jc w:val="left"/>
      </w:pPr>
      <w:r>
        <w:t xml:space="preserve">因此，ASRI 的结果不宜被简化理解为“高分职业必然消失，低分职业必然安全”。更合理的理解方式是，高 ASRI 结果意味着该职业场景中更大比例的任务结构已经具备被 AI 嵌入、接管、标准化或流程重组的条件；低 ASRI 结果则意味着该职业中仍有较强的防御性结构，尤其是在模糊判断、责任性交互和非标准现实执行方面。两者之间的大量中间地带，恰恰可能对应着未来最常见的职业形态：不是完全替代，而是持续重塑。</w:t>
      </w:r>
    </w:p>
    <w:p>
      <w:pPr>
        <w:spacing w:after="200"/>
      </w:pPr>
      <w:r>
        <w:t xml:space="preserve"> </w:t>
      </w:r>
    </w:p>
    <w:p>
      <w:pPr>
        <w:spacing w:after="120"/>
        <w:jc w:val="left"/>
      </w:pPr>
      <w:r>
        <w:t xml:space="preserve">网文小说作者案例（ASRI = 0.129）最为清晰地展示了这一逻辑。该案例中 S 值（0.540）与 D 值（0.488）几乎持平，替代性因素与防御性因素在任务结构中均不占压倒性优势。这一结构指向的不是“作家会不会被替代”的二元结局，而是深度的任务重组：套路化写作在结构上已具备被 AI 嵌入的条件，而世界观原创构建与读者情感契约管理仍然构成人类防御性核心。职业内部将出现能力分层——善于模板化生产的写作者面临更高替代压力，强于原创架构与读者共情的写作者防御性更强。</w:t>
      </w:r>
    </w:p>
    <w:p>
      <w:pPr>
        <w:spacing w:after="200"/>
      </w:pPr>
      <w:r>
        <w:t xml:space="preserve"> </w:t>
      </w:r>
    </w:p>
    <w:p>
      <w:pPr>
        <w:spacing w:after="120"/>
        <w:jc w:val="left"/>
      </w:pPr>
      <w:r>
        <w:t xml:space="preserve">从这个角度看，ASRI 的价值并不只是描述“风险”，更在于帮助识别职业内部究竟是哪一类任务会先变化，以及变化之后岗位功能会如何迁移。这种解释力比单纯的“替代或不替代”二元判断更接近现实。</w:t>
      </w:r>
    </w:p>
    <w:p>
      <w:pPr>
        <w:spacing w:after="200"/>
      </w:pPr>
      <w:r>
        <w:t xml:space="preserve"> </w:t>
      </w:r>
    </w:p>
    <w:p>
      <w:pPr>
        <w:pStyle w:val="Heading3"/>
        <w:spacing w:after="200"/>
        <w:jc w:val="left"/>
      </w:pPr>
      <w:r>
        <w:t xml:space="preserve">3. 为什么需要双组逻辑而不是单向可替代性判断</w:t>
      </w:r>
    </w:p>
    <w:p>
      <w:pPr>
        <w:spacing w:after="120"/>
        <w:jc w:val="left"/>
      </w:pPr>
      <w:r>
        <w:t xml:space="preserve">现有关于 AI 与职业的讨论中，一个常见倾向是只强调“哪些工作容易被替代”，而较少系统讨论“哪些部分构成了职业的防御核心”。如果只从可替代性出发，职业分析就很容易滑向单向技术决定论，把所有职业差异都解释为技术能力边界的暂时延迟，而难以说明为什么某些任务在结构上持续需要人类承担。</w:t>
      </w:r>
    </w:p>
    <w:p>
      <w:pPr>
        <w:spacing w:after="200"/>
      </w:pPr>
      <w:r>
        <w:t xml:space="preserve"> </w:t>
      </w:r>
    </w:p>
    <w:p>
      <w:pPr>
        <w:spacing w:after="120"/>
        <w:jc w:val="left"/>
      </w:pPr>
      <w:r>
        <w:t xml:space="preserve">ASRI 将六个维度划分为替代性维度组与防御性维度组，其意义就在于明确：职业任务并非只有“被替代”的一面，也有“抵抗替代”的结构来源。流程化、数字化和结果可验证性确实会增强任务被 AI 接管的条件；但与此同时，模糊应变力、人际共情力与非标操作力则构成了另一组相对稳定的人类防御性来源。职业的净结构性替代压力，正是在这两组力量的对冲中形成的。</w:t>
      </w:r>
    </w:p>
    <w:p>
      <w:pPr>
        <w:spacing w:after="200"/>
      </w:pPr>
      <w:r>
        <w:t xml:space="preserve"> </w:t>
      </w:r>
    </w:p>
    <w:p>
      <w:pPr>
        <w:spacing w:after="120"/>
        <w:jc w:val="left"/>
      </w:pPr>
      <w:r>
        <w:t xml:space="preserve">这与 Eloundou et al.（2023）等以“暴露度”为核心的单向评估逻辑形成了关键区别。暴露度评估衡量的是“AI 能做多少”，但不同“为什么某些被暴露的任务在现实中仍未被替代”。ASRI 通过将防御性因素显式纳入同一框架，使得这一问题变得可分析。CS2职业选手的高数字化程度（0.95）意味着高暴露度，但其极高的非标操作力（0.98）和模糊应变力（0.95）形成了结构性对冲，ASRI 结果为负值——这正是单向评估无法解释的现象。</w:t>
      </w:r>
    </w:p>
    <w:p>
      <w:pPr>
        <w:spacing w:after="200"/>
      </w:pPr>
      <w:r>
        <w:t xml:space="preserve"> </w:t>
      </w:r>
    </w:p>
    <w:p>
      <w:pPr>
        <w:spacing w:after="120"/>
        <w:jc w:val="left"/>
      </w:pPr>
      <w:r>
        <w:t xml:space="preserve">这使 ASRI 相较于简单的“自动化风险”判断，更能够呈现职业结构的内部张力。某些职业之所以不会快速消失，并不是因为它们完全缺乏可替代部分，而是因为其关键防御性任务仍然足以重构岗位价值。反过来，某些高学历、高地位职业也未必天然安全，如果其大量核心任务在结构上高度流程化、数字化且可验证，那么它们同样可能承受显著的替代压力。</w:t>
      </w:r>
    </w:p>
    <w:p>
      <w:pPr>
        <w:spacing w:after="200"/>
      </w:pPr>
      <w:r>
        <w:t xml:space="preserve"> </w:t>
      </w:r>
    </w:p>
    <w:p>
      <w:pPr>
        <w:pStyle w:val="Heading3"/>
        <w:spacing w:after="200"/>
        <w:jc w:val="left"/>
      </w:pPr>
      <w:r>
        <w:t xml:space="preserve">4. “责任性共情”作为防御性维度的特殊意义</w:t>
      </w:r>
    </w:p>
    <w:p>
      <w:pPr>
        <w:spacing w:after="120"/>
        <w:jc w:val="left"/>
      </w:pPr>
      <w:r>
        <w:t xml:space="preserve">在六个维度中，人际共情力尤其值得进一步讨论。生成式人工智能的发展使“会说话”“会安慰人”“会模拟关怀”不再天然构成人类独占优势。如果仍以传统意义上的情感劳动来理解防御性，就容易高估某些职业的人类不可替代性。因此，ASRI 特别强调“表演性共情”与“责任性共情”的区分。</w:t>
      </w:r>
    </w:p>
    <w:p>
      <w:pPr>
        <w:spacing w:after="200"/>
      </w:pPr>
      <w:r>
        <w:t xml:space="preserve"> </w:t>
      </w:r>
    </w:p>
    <w:p>
      <w:pPr>
        <w:spacing w:after="120"/>
        <w:jc w:val="left"/>
      </w:pPr>
      <w:r>
        <w:t xml:space="preserve">这一处理具有理论上的必要性。许多人际互动在形式上看似复杂，但若其核心只是表达礼貌、安抚情绪或生成陪伴感，那么 AI 在表层表现上已经可以在一定程度上逼近甚至超过许多标准化人际岗位。真正构成防御性的，不是互动表面是否温和、是否有情绪色彩，而是互动者是否需要对关系判断、后续影响和实际后果承担责任。也就是说，防御性的关键不在“说了什么”，而在“要不要为所说的话负责”。</w:t>
      </w:r>
    </w:p>
    <w:p>
      <w:pPr>
        <w:spacing w:after="200"/>
      </w:pPr>
      <w:r>
        <w:t xml:space="preserve"> </w:t>
      </w:r>
    </w:p>
    <w:p>
      <w:pPr>
        <w:spacing w:after="120"/>
        <w:jc w:val="left"/>
      </w:pPr>
      <w:r>
        <w:t xml:space="preserve">这一点尤其有助于区分不同职业内部的人际任务质量。例如，热线客服、平台陪伴、标准咨询接待等岗位，可能具有较高互动频率，但未必都具有高责任性共情；而心理治疗、危机干预、班级管理、复杂谈判等岗位，即便语言形式未必总是“温柔表达”，却可能因为承担高度责任性后果而保有更强防御性。这种区分有助于避免将所有“与人打交道”的工作一概视为天然安全。</w:t>
      </w:r>
    </w:p>
    <w:p>
      <w:pPr>
        <w:spacing w:after="200"/>
      </w:pPr>
      <w:r>
        <w:t xml:space="preserve"> </w:t>
      </w:r>
    </w:p>
    <w:p>
      <w:pPr>
        <w:spacing w:after="120"/>
        <w:jc w:val="left"/>
      </w:pPr>
      <w:r>
        <w:t xml:space="preserve">心理咨询师案例（ASRI = -0.190）为这一区分提供了完整的经验锚定。该案例中人际共情力高达 0.95，但 ASRI 评分所依据的并非“咨询师很会安慰人”，而是当来访者表露自伤意图时，咨询师必须对风险评估、保密突破、紧急转介等判断承担全部职业与法律责任——AI 可以模拟共情的语言姿态，但无法为共情判断的后果负责。</w:t>
      </w:r>
    </w:p>
    <w:p>
      <w:pPr>
        <w:spacing w:after="200"/>
      </w:pPr>
      <w:r>
        <w:t xml:space="preserve"> </w:t>
      </w:r>
    </w:p>
    <w:p>
      <w:pPr>
        <w:pStyle w:val="Heading3"/>
        <w:spacing w:after="200"/>
        <w:jc w:val="left"/>
      </w:pPr>
      <w:r>
        <w:t xml:space="preserve">5. 结构压力与现实替代之间仍存在距离</w:t>
      </w:r>
    </w:p>
    <w:p>
      <w:pPr>
        <w:spacing w:after="120"/>
        <w:jc w:val="left"/>
      </w:pPr>
      <w:r>
        <w:t xml:space="preserve">尽管 ASRI 试图更精确地描述职业面对 AI 的结构性压力，但结构压力并不等于现实中立即发生的替代结果。一个职业即便在 ASRI 上得分较高，也不必然意味着其现实岗位会同步大规模消失；反之，某些得分中等的职业也可能因成本、组织选择或平台逻辑而更早经历明显重组。</w:t>
      </w:r>
    </w:p>
    <w:p>
      <w:pPr>
        <w:spacing w:after="200"/>
      </w:pPr>
      <w:r>
        <w:t xml:space="preserve"> </w:t>
      </w:r>
    </w:p>
    <w:p>
      <w:pPr>
        <w:spacing w:after="120"/>
        <w:jc w:val="left"/>
      </w:pPr>
      <w:r>
        <w:t xml:space="preserve">这提醒我们，ASRI 所刻画的是任务结构层面的可替代压力，而不是制度实现层面的落地结果。现实中，技术能否转化为岗位替代，还取决于大量外部变量，包括监管制度是否允许、组织是否愿意重构流程、责任如何分配、社会信任是否足够、错误成本是否可承受，以及人类用户是否愿意接受非人执行者。尤其在高责任、高风险、高信任依赖行业中，制度实现层往往会显著延缓结构压力向现实替代的转化。例如，心理咨询师的 ASRI 极低，这一结论本身就提示：即使 AI 在技术上能够模拟共情语言，咨询师的责任性共情所涉及的伦理、法律和制度壁垒，也会在结构压力之外构成额外的替代阻碍。</w:t>
      </w:r>
    </w:p>
    <w:p>
      <w:pPr>
        <w:spacing w:after="200"/>
      </w:pPr>
      <w:r>
        <w:t xml:space="preserve"> </w:t>
      </w:r>
    </w:p>
    <w:p>
      <w:pPr>
        <w:spacing w:after="120"/>
        <w:jc w:val="left"/>
      </w:pPr>
      <w:r>
        <w:t xml:space="preserve">因此，ASRI 更适合作为一种“先验结构尺子”，帮助识别职业内部哪些部分理论上更容易被 AI 接管，而不是作为对现实替代进程的直接时间表。它为理解变化方向提供依据，但不能单独决定变化速度。</w:t>
      </w:r>
    </w:p>
    <w:p>
      <w:pPr>
        <w:spacing w:after="200"/>
      </w:pPr>
      <w:r>
        <w:t xml:space="preserve"> </w:t>
      </w:r>
    </w:p>
    <w:p>
      <w:pPr>
        <w:pStyle w:val="Heading3"/>
        <w:spacing w:after="200"/>
        <w:jc w:val="left"/>
      </w:pPr>
      <w:r>
        <w:t xml:space="preserve">6. ASRI 与职业内部能力分化的解释力</w:t>
      </w:r>
    </w:p>
    <w:p>
      <w:pPr>
        <w:spacing w:after="120"/>
        <w:jc w:val="left"/>
      </w:pPr>
      <w:r>
        <w:t xml:space="preserve">ASRI 的另一个重要价值，在于它不仅适用于职业之间的比较，也有助于解释同一职业内部的能力分化。随着人工智能扩散，许多职业内部不会“整体升”或“整体降”，而更可能出现明显分层：低复杂度、可标准化、可数字接管的部分被压缩，而更高阶的判断、整合、关系责任与复杂执行能力则被抬升。这意味着，同一职业内部不同从业者所面临的压力并不一致。</w:t>
      </w:r>
    </w:p>
    <w:p>
      <w:pPr>
        <w:spacing w:after="200"/>
      </w:pPr>
      <w:r>
        <w:t xml:space="preserve"> </w:t>
      </w:r>
    </w:p>
    <w:p>
      <w:pPr>
        <w:spacing w:after="120"/>
        <w:jc w:val="left"/>
      </w:pPr>
      <w:r>
        <w:t xml:space="preserve">这种维度级可追溯性是 ASRI 区别于输出单一总分或概率值的黑箱模型的重要特征。通过分别报告 S 值与 D 值，ASRI 使分析者能够追溯替代压力的具体来源——是流程化程度过高，还是防御性维度过低？是模糊应变力不足，还是责任性共情缺失？对于从业者个人而言，这种诊断能力可以直接转化为技能投资方向的参考；对于企业和政策制定者而言，它可以为岗位重设计和培训方案提供更精准的切入点。</w:t>
      </w:r>
    </w:p>
    <w:p>
      <w:pPr>
        <w:spacing w:after="200"/>
      </w:pPr>
      <w:r>
        <w:t xml:space="preserve"> </w:t>
      </w:r>
    </w:p>
    <w:p>
      <w:pPr>
        <w:spacing w:after="120"/>
        <w:jc w:val="left"/>
      </w:pPr>
      <w:r>
        <w:t xml:space="preserve">在这种情形下，ASRI 不只是职业层面的分析工具，也可被理解为一种岗位功能重排的识别工具。它有助于解释为什么某些职业中的“初级岗位”比“高级岗位”更先受到冲击，也有助于说明为什么一些看似同名的岗位，在 AI 时代会迅速走向不同的发展路径。换言之，ASRI 所提供的并非只是横向职业比较，更是一种纵向职业内部结构演化的观察方式。</w:t>
      </w:r>
    </w:p>
    <w:p>
      <w:pPr>
        <w:spacing w:after="200"/>
      </w:pPr>
      <w:r>
        <w:t xml:space="preserve"> </w:t>
      </w:r>
    </w:p>
    <w:p>
      <w:pPr>
        <w:pStyle w:val="Heading3"/>
        <w:spacing w:after="200"/>
        <w:jc w:val="left"/>
      </w:pPr>
      <w:r>
        <w:t xml:space="preserve">7. V1.0 的框架意义与版本性局限</w:t>
      </w:r>
    </w:p>
    <w:p>
      <w:pPr>
        <w:spacing w:after="120"/>
        <w:jc w:val="left"/>
      </w:pPr>
      <w:r>
        <w:t xml:space="preserve">需要强调的是，ASRI V1.0 的价值，不在于它已经完成了关于职业替代问题的所有理论与实证工作，而在于它提出了一套足够清晰、可拆解、可比较、可复核的结构分析框架。与许多停留在印象判断层面的讨论相比，ASRI 的推进在于：它将“职业替代风险”从一种泛化判断，转化为一个可以定位到具体维度、具体任务与具体场景的分析对象。</w:t>
      </w:r>
    </w:p>
    <w:p>
      <w:pPr>
        <w:spacing w:after="200"/>
      </w:pPr>
      <w:r>
        <w:t xml:space="preserve"> </w:t>
      </w:r>
    </w:p>
    <w:p>
      <w:pPr>
        <w:spacing w:after="120"/>
        <w:jc w:val="left"/>
      </w:pPr>
      <w:r>
        <w:t xml:space="preserve">当然，这也意味着 V1.0 必然仍带有版本性局限。</w:t>
      </w:r>
    </w:p>
    <w:p>
      <w:pPr>
        <w:spacing w:after="200"/>
      </w:pPr>
      <w:r>
        <w:t xml:space="preserve"> </w:t>
      </w:r>
    </w:p>
    <w:p>
      <w:pPr>
        <w:spacing w:after="120"/>
        <w:jc w:val="left"/>
      </w:pPr>
      <w:r>
        <w:rPr>
          <w:b/>
          <w:bCs/>
        </w:rPr>
        <w:t xml:space="preserve">评分主观性问题。</w:t>
      </w:r>
      <w:r>
        <w:t xml:space="preserve"> 尽管 ASRI 已通过明确评估对象、采用六维结构、设置维度锚点、要求书面理由以及坚持场景先行原则等方式尽量降低任意性，但评分本身仍不可避免地包含判断性成分。在对“3D建模师（游戏资产量产管线场景）”进行方法推演时，两次独立评分的结果相差 0.084，表明评分主观性并非抽象担忧，而是已在试运行中可观察到的现实。目前，ASRI V1.0 尚未完成系统的多评分者信度检验，这一工作对后续版本至关重要。</w:t>
      </w:r>
    </w:p>
    <w:p>
      <w:pPr>
        <w:spacing w:after="200"/>
      </w:pPr>
      <w:r>
        <w:t xml:space="preserve"> </w:t>
      </w:r>
    </w:p>
    <w:p>
      <w:pPr>
        <w:spacing w:after="120"/>
        <w:jc w:val="left"/>
      </w:pPr>
      <w:r>
        <w:rPr>
          <w:b/>
          <w:bCs/>
        </w:rPr>
        <w:t xml:space="preserve">连续评分的“伪精确”风险。</w:t>
      </w:r>
      <w:r>
        <w:t xml:space="preserve"> 0.0–1.0 的连续评分提供了更高分辨率，但如果评分者缺乏训练，分值看起来精细但理由不足以支撑该差别，就可能产生“伪精确”问题。真正的稳定性有赖于评分训练、锚点共识与多评分者复核机制。</w:t>
      </w:r>
    </w:p>
    <w:p>
      <w:pPr>
        <w:spacing w:after="200"/>
      </w:pPr>
      <w:r>
        <w:t xml:space="preserve"> </w:t>
      </w:r>
    </w:p>
    <w:p>
      <w:pPr>
        <w:spacing w:after="120"/>
        <w:jc w:val="left"/>
      </w:pPr>
      <w:r>
        <w:rPr>
          <w:b/>
          <w:bCs/>
        </w:rPr>
        <w:t xml:space="preserve">维度边界黏连。</w:t>
      </w:r>
      <w:r>
        <w:t xml:space="preserve"> 流程化程度与结果可验证性、模糊应变力与人际共情力、数字化程度与流程化程度之间，在实际评分中均可能出现经验性交叉。ASRI 虽已建立了可操作的六维框架，但维度之间的判别边界仍需通过更多案例积累与评分讨论进一步细化。</w:t>
      </w:r>
    </w:p>
    <w:p>
      <w:pPr>
        <w:spacing w:after="200"/>
      </w:pPr>
      <w:r>
        <w:t xml:space="preserve"> </w:t>
      </w:r>
    </w:p>
    <w:p>
      <w:pPr>
        <w:spacing w:after="120"/>
        <w:jc w:val="left"/>
      </w:pPr>
      <w:r>
        <w:rPr>
          <w:b/>
          <w:bCs/>
        </w:rPr>
        <w:t xml:space="preserve">责任性共情的操作化挑战。</w:t>
      </w:r>
      <w:r>
        <w:t xml:space="preserve"> ASRI 已在理论上区分了“表演性共情”与“责任性共情”，但如何稳定地区分两者仍是一项挑战。有些职业看起来“很会安慰人”，却未必承担持续后果责任。后续需要更多案例锚点来训练评分者识别两者的差异。</w:t>
      </w:r>
    </w:p>
    <w:p>
      <w:pPr>
        <w:spacing w:after="200"/>
      </w:pPr>
      <w:r>
        <w:t xml:space="preserve"> </w:t>
      </w:r>
    </w:p>
    <w:p>
      <w:pPr>
        <w:spacing w:after="120"/>
        <w:jc w:val="left"/>
      </w:pPr>
      <w:r>
        <w:rPr>
          <w:b/>
          <w:bCs/>
        </w:rPr>
        <w:t xml:space="preserve">时间抗性的限度。</w:t>
      </w:r>
      <w:r>
        <w:t xml:space="preserve"> ASRI 的六个维度围绕相对稳定的任务结构属性展开，具有一定的时间抗性，不会因某一代 AI 模型的短期能力波动而立即失效。但这并不意味着 ASRI 可以脱离历史情境被无限期直接套用——尺子相对稳定，但被测对象会变化。随着技术扩散和组织流程重构，职业场景本身的任务结构可能被重新定义。</w:t>
      </w:r>
    </w:p>
    <w:p>
      <w:pPr>
        <w:spacing w:after="200"/>
      </w:pPr>
      <w:r>
        <w:t xml:space="preserve"> </w:t>
      </w:r>
    </w:p>
    <w:p>
      <w:pPr>
        <w:spacing w:after="120"/>
        <w:jc w:val="left"/>
      </w:pPr>
      <w:r>
        <w:rPr>
          <w:b/>
          <w:bCs/>
        </w:rPr>
        <w:t xml:space="preserve">制度摩擦成本尚未显式纳入。</w:t>
      </w:r>
      <w:r>
        <w:t xml:space="preserve"> ASRI 当前主要建模的是任务结构层，而非制度实现层。法律责任不可外包、伦理风险过高、社会信任不足、监管制度尚未放行等因素可能显著延缓结构压力向现实替代的转化。在某些高责任行业中，ASRI 所表达的结构压力可能先于现实替代发生。</w:t>
      </w:r>
    </w:p>
    <w:p>
      <w:pPr>
        <w:spacing w:after="200"/>
      </w:pPr>
      <w:r>
        <w:t xml:space="preserve"> </w:t>
      </w:r>
    </w:p>
    <w:p>
      <w:pPr>
        <w:spacing w:after="120"/>
        <w:jc w:val="left"/>
      </w:pPr>
      <w:r>
        <w:rPr>
          <w:b/>
          <w:bCs/>
        </w:rPr>
        <w:t xml:space="preserve">案例库仍需扩展。</w:t>
      </w:r>
      <w:r>
        <w:t xml:space="preserve"> 目前四个案例覆盖了从 -0.190 到 0.509 的 ASRI 区间，但案例数量仍然有限。未来需要覆盖更多类型的职业场景，以提升锚点稳定性和跨行业可比性。</w:t>
      </w:r>
    </w:p>
    <w:p>
      <w:pPr>
        <w:spacing w:after="200"/>
      </w:pPr>
      <w:r>
        <w:t xml:space="preserve"> </w:t>
      </w:r>
    </w:p>
    <w:p>
      <w:pPr>
        <w:spacing w:after="120"/>
        <w:jc w:val="left"/>
      </w:pPr>
      <w:r>
        <w:t xml:space="preserve">这些局限并不抵消 ASRI 的方法意义。相反，正因为其边界清晰、结构明确，ASRI 才具备了进一步校准、修订与扩展的可能。从方法论上说，一个框架是否有价值，不只取决于它是否完美，更取决于它是否能够把问题推进到一个更高分辨率的讨论层次。就这一点而言，ASRI V1.0 已经完成了它最关键的任务：它让“AI 是否会替代某职业”的问题，不再只能停留在模糊直觉和立场争论中，而开始具备了结构化分析的可能。</w:t>
      </w:r>
    </w:p>
    <w:p>
      <w:pPr>
        <w:spacing w:after="200"/>
      </w:pPr>
      <w:r>
        <w:t xml:space="preserve"> </w:t>
      </w:r>
    </w:p>
    <w:p>
      <w:pPr>
        <w:pStyle w:val="Heading3"/>
        <w:spacing w:after="200"/>
        <w:jc w:val="left"/>
      </w:pPr>
      <w:r>
        <w:t xml:space="preserve">8. 对后续研究的启示</w:t>
      </w:r>
    </w:p>
    <w:p>
      <w:pPr>
        <w:spacing w:after="120"/>
        <w:jc w:val="left"/>
      </w:pPr>
      <w:r>
        <w:t xml:space="preserve">ASRI 所开启的，不仅是一个指标，也是一条研究路径。未来研究可以沿多个方向展开。</w:t>
      </w:r>
    </w:p>
    <w:p>
      <w:pPr>
        <w:spacing w:after="200"/>
      </w:pPr>
      <w:r>
        <w:t xml:space="preserve"> </w:t>
      </w:r>
    </w:p>
    <w:p>
      <w:pPr>
        <w:spacing w:after="120"/>
        <w:jc w:val="left"/>
      </w:pPr>
      <w:r>
        <w:t xml:space="preserve">其一，建立多评分者机制，对同一职业场景实施双评分者或多评分者独立评分，使用一致性统计方法检验评分者间信度。其二，采用德尔菲法校准锚点，邀请具有相关职业研究或产业经验的参与者，对边界案例进行多轮匿名反馈与聚合。其三，建立标准化案例数据库，覆盖教育、医疗、法律、制造、内容产业、平台劳动等关键部门，为横向比较和评分训练提供基础。其四，探索 ASRI 与岗位需求变化、招聘结构变化、薪资分层变化等外部现实指标之间的关联，以检验其解释力边界。其五，在保持主框架不变的前提下，为不同领域开发更细致的补充锚点说明。</w:t>
      </w:r>
    </w:p>
    <w:p>
      <w:pPr>
        <w:spacing w:after="200"/>
      </w:pPr>
      <w:r>
        <w:t xml:space="preserve"> </w:t>
      </w:r>
    </w:p>
    <w:p>
      <w:pPr>
        <w:spacing w:after="120"/>
        <w:jc w:val="left"/>
      </w:pPr>
      <w:r>
        <w:t xml:space="preserve">更进一步地，ASRI 还有可能成为理解职业政策、教育训练与能力转型的一种辅助语言。如果能够较稳定地识别出某类职业内部哪些任务部分更可能被压缩、哪些防御性能力更可能被抬升，那么职业教育、岗位培训与组织转型策略就可以不再停留于“学AI/不用AI”的抽象口号，而转向更具体的任务能力重构。</w:t>
      </w:r>
    </w:p>
    <w:p>
      <w:pPr>
        <w:spacing w:after="200"/>
      </w:pPr>
      <w:r>
        <w:t xml:space="preserve"> </w:t>
      </w:r>
    </w:p>
    <w:p>
      <w:pPr>
        <w:pStyle w:val="Heading3"/>
        <w:spacing w:after="200"/>
        <w:jc w:val="left"/>
      </w:pPr>
      <w:r>
        <w:t xml:space="preserve">9. 小结</w:t>
      </w:r>
    </w:p>
    <w:p>
      <w:pPr>
        <w:spacing w:after="120"/>
        <w:jc w:val="left"/>
      </w:pPr>
      <w:r>
        <w:t xml:space="preserve">总体而言，ASRI V1.0 的讨论价值在于，它既没有把人工智能对职业的影响夸张为简单的全面替代，也没有以“人类独特性”之名模糊现实中的结构压力。它试图在二者之间建立一种更可分析的中间地带：一方面承认许多职业任务正在变得更易被 AI 接管、嵌入和重组，另一方面也识别出那些仍然构成职业防御核心的人类任务结构。</w:t>
      </w:r>
    </w:p>
    <w:p>
      <w:pPr>
        <w:spacing w:after="200"/>
      </w:pPr>
      <w:r>
        <w:t xml:space="preserve"> </w:t>
      </w:r>
    </w:p>
    <w:p>
      <w:pPr>
        <w:spacing w:after="120"/>
        <w:jc w:val="left"/>
      </w:pPr>
      <w:r>
        <w:t xml:space="preserve">因此，ASRI 的真正意义，不在于提供一个终局答案，而在于提供一把结构化的尺子。借助这把尺子，我们不必再只问“谁会消失”，而可以进一步追问：哪些任务先变化，哪些能力被重估，哪些岗位会被压缩，哪些责任会被重新集中，以及职业究竟是在走向替代，还是在走向重塑。</w:t>
      </w:r>
    </w:p>
    <w:p>
      <w:pPr>
        <w:spacing w:after="200"/>
      </w:pPr>
      <w:r>
        <w:t xml:space="preserve"> </w:t>
      </w:r>
    </w:p>
    <w:p>
      <w:pPr>
        <w:pStyle w:val="Heading2"/>
        <w:spacing w:after="200"/>
        <w:jc w:val="left"/>
      </w:pPr>
      <w:r>
        <w:t xml:space="preserve">结论</w:t>
      </w:r>
    </w:p>
    <w:p>
      <w:pPr>
        <w:spacing w:after="120"/>
        <w:jc w:val="left"/>
      </w:pPr>
      <w:r>
        <w:t xml:space="preserve">本文围绕人工智能时代职业变化这一核心议题，提出了阿斯瑞指数（AI Substitution and Reshaping Index，ASRI）V1.0，旨在为“职业是否会被 AI 替代”的公共讨论提供一种更细颗粒度、更具结构解释力的方法框架。与传统以职业名称为基本单位的判断方式不同，ASRI 的核心立场是，人工智能对劳动世界的影响首先发生在任务层而非职业标签层。因此，真正需要被分析的，不是抽象职业本身，而是</w:t>
      </w:r>
      <w:r>
        <w:rPr>
          <w:b/>
          <w:bCs/>
        </w:rPr>
        <w:t xml:space="preserve">特定职业在特定场景下的任务构成结构</w:t>
      </w:r>
      <w:r>
        <w:t xml:space="preserve">。</w:t>
      </w:r>
    </w:p>
    <w:p>
      <w:pPr>
        <w:spacing w:after="200"/>
      </w:pPr>
      <w:r>
        <w:t xml:space="preserve"> </w:t>
      </w:r>
    </w:p>
    <w:p>
      <w:pPr>
        <w:spacing w:after="120"/>
        <w:jc w:val="left"/>
      </w:pPr>
      <w:r>
        <w:t xml:space="preserve">基于这一方法论立场，本文构建了 ASRI V1.0 的六维结构框架，并将其归纳为两组相互对冲的力量：流程化程度、数字化程度与结果可验证性构成替代性维度组，模糊应变力、人际共情力与非标操作力构成防御性维度组。在此基础上，ASRI 将职业任务结构中的可替代部分与防御性部分组织为一个净结构性替代压力指标，以刻画职业在人工智能条件下更可能经历替代、嵌入、重组还是重塑的结构方向。</w:t>
      </w:r>
    </w:p>
    <w:p>
      <w:pPr>
        <w:spacing w:after="200"/>
      </w:pPr>
      <w:r>
        <w:t xml:space="preserve"> </w:t>
      </w:r>
    </w:p>
    <w:p>
      <w:pPr>
        <w:spacing w:after="120"/>
        <w:jc w:val="left"/>
      </w:pPr>
      <w:r>
        <w:t xml:space="preserve">本文的一个重要结论是，关于职业与人工智能关系的讨论，不应继续停留在“会不会被替代”的二元提问上。现实中的职业变化更常表现为内部任务的局部自动化、功能迁移、岗位重排与能力分化，而不是整职业同步消失。正因如此，ASRI 更适合用来解释职业内部哪些任务更容易首先变化，哪些部分仍然构成防御性核心，以及同一职业内部为何可能出现显著分层，而不是充当失业率预测器、淘汰概率模型或替代时间表。</w:t>
      </w:r>
    </w:p>
    <w:p>
      <w:pPr>
        <w:spacing w:after="200"/>
      </w:pPr>
      <w:r>
        <w:t xml:space="preserve"> </w:t>
      </w:r>
    </w:p>
    <w:p>
      <w:pPr>
        <w:spacing w:after="120"/>
        <w:jc w:val="left"/>
      </w:pPr>
      <w:r>
        <w:t xml:space="preserve">本文同时强调，ASRI 的提出并不是对职业未来做出决定论判断。ASRI 所衡量的是任务结构层面的结构性替代压力，而不是现实世界中必然发生的就业结果。职业变化仍会受到制度安排、责任归属、法律监管、组织采纳、社会信任与成本收益等外部因素的深刻影响。因此，ASRI 应被理解为一把用于刻画结构压力的分析尺子，而不是直接预测现实命运的终局模型。</w:t>
      </w:r>
    </w:p>
    <w:p>
      <w:pPr>
        <w:spacing w:after="200"/>
      </w:pPr>
      <w:r>
        <w:t xml:space="preserve"> </w:t>
      </w:r>
    </w:p>
    <w:p>
      <w:pPr>
        <w:spacing w:after="120"/>
        <w:jc w:val="left"/>
      </w:pPr>
      <w:r>
        <w:t xml:space="preserve">作为 V1.0 版本，ASRI 已经形成了较为完整的概念定义、六维框架、双组逻辑、公式系统与评分方法基础，但仍存在若干明确局限，包括评分主观性仍然存在、评分者间信度尚未系统检验、连续评分对锚点训练要求较高、案例库仍需进一步扩展，以及制度实现层变量尚未独立纳入模型。也正因如此，ASRI V1.0 更应被理解为一个已经具备使用价值、但仍需持续校准与经验验证的方法起点。</w:t>
      </w:r>
    </w:p>
    <w:p>
      <w:pPr>
        <w:spacing w:after="200"/>
      </w:pPr>
      <w:r>
        <w:t xml:space="preserve"> </w:t>
      </w:r>
    </w:p>
    <w:p>
      <w:pPr>
        <w:spacing w:after="120"/>
        <w:jc w:val="left"/>
      </w:pPr>
      <w:r>
        <w:t xml:space="preserve">本文的主要贡献，在于将原本高度笼统、常常停留于印象化争论中的“AI 是否会替代某职业”问题，推进为一种可分解、可解释、可记录、可比较、可复核、可持续修正的结构分析框架。它提出了一种新的观察路径：与其把职业看作静态标签，不如把职业理解为由不同任务构成的动态结构；与其简单判断职业是否安全，不如分析其内部替代性因素与防御性因素如何相互作用并塑造变化方向。</w:t>
      </w:r>
    </w:p>
    <w:p>
      <w:pPr>
        <w:spacing w:after="200"/>
      </w:pPr>
      <w:r>
        <w:t xml:space="preserve"> </w:t>
      </w:r>
    </w:p>
    <w:p>
      <w:pPr>
        <w:spacing w:after="120"/>
        <w:jc w:val="left"/>
      </w:pPr>
      <w:r>
        <w:t xml:space="preserve">总体而言，ASRI V1.0 的意义不在于给出关于所有职业未来的最终答案，而在于为人工智能时代的职业研究提供一套初步但可使用的分析语言。它既为后续职业案例积累、评分一致性校准与跨职业比较提供了方法基础，也为理解职业重塑、岗位分化与能力重构提供了新的理论入口。未来，随着案例库扩展、评分体系优化与现实数据的逐步引入，ASRI 有望发展为一个更稳健、更具解释力的职业结构分析工具。</w:t>
      </w: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2026-06-12T23:22:04.408Z</dcterms:created>
  <dcterms:modified xsi:type="dcterms:W3CDTF">2026-06-12T23:22:04.408Z</dcterms:modified>
</cp:coreProperties>
</file>

<file path=docProps/custom.xml><?xml version="1.0" encoding="utf-8"?>
<Properties xmlns="http://schemas.openxmlformats.org/officeDocument/2006/custom-properties" xmlns:vt="http://schemas.openxmlformats.org/officeDocument/2006/docPropsVTypes"/>
</file>