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ASRI V1.0 评分手册（基础版）</w:t>
      </w:r>
    </w:p>
    <w:p>
      <w:pPr>
        <w:pStyle w:val="Heading2"/>
        <w:spacing w:after="200"/>
        <w:jc w:val="left"/>
      </w:pPr>
      <w:r>
        <w:t xml:space="preserve">文件定位</w:t>
      </w:r>
    </w:p>
    <w:p>
      <w:pPr>
        <w:spacing w:after="120"/>
        <w:jc w:val="left"/>
      </w:pPr>
      <w:r>
        <w:t xml:space="preserve">本文件为阿斯瑞指数（ASRI）V1.0 的评分手册基础版，用于规范评分对象界定、六维评分方法、打分流程、记录要求与一致性控制原则。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本文件回答的核心问题是：</w:t>
      </w:r>
      <w:r>
        <w:rPr>
          <w:b/>
          <w:bCs/>
        </w:rPr>
        <w:t xml:space="preserve">ASRI 应如何实际评分。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本文件服务于以下工作：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研究实施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案例复核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评分训练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方法透明性展示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后续案例库建设的基础规范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一、评分原则总述</w:t>
      </w:r>
    </w:p>
    <w:p>
      <w:pPr>
        <w:spacing w:after="120"/>
        <w:jc w:val="left"/>
      </w:pPr>
      <w:r>
        <w:t xml:space="preserve">ASRI V1.0 的评分对象不是抽象职业标签，而是：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特定职业在特定场景下的任务构成结构。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因此，评分时必须遵守以下原则。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场景先行原则</w:t>
      </w:r>
    </w:p>
    <w:p>
      <w:pPr>
        <w:spacing w:after="120"/>
        <w:jc w:val="left"/>
      </w:pPr>
      <w:r>
        <w:t xml:space="preserve">先界定职业所处的具体工作场景，再进行六维评分。</w:t>
      </w:r>
      <w:r>
        <w:br/>
      </w:r>
      <w:r>
        <w:t xml:space="preserve">不能脱离场景，直接对“医生”“教师”“设计师”“程序员”这类大职业名称整体打分。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任务构成原则</w:t>
      </w:r>
    </w:p>
    <w:p>
      <w:pPr>
        <w:spacing w:after="120"/>
        <w:jc w:val="left"/>
      </w:pPr>
      <w:r>
        <w:t xml:space="preserve">评分依据应是该职业场景中的主要任务结构，而不是社会印象、职业光环、学历门槛、行业神话或个体能力想象。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结构判断原则</w:t>
      </w:r>
    </w:p>
    <w:p>
      <w:pPr>
        <w:spacing w:after="120"/>
        <w:jc w:val="left"/>
      </w:pPr>
      <w:r>
        <w:t xml:space="preserve">ASRI 评估的是任务是否更容易被 AI 接管、重组或抵抗替代，不是评价职业价值、职业尊严、职业意义或从业者水平。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综合判断原则</w:t>
      </w:r>
    </w:p>
    <w:p>
      <w:pPr>
        <w:spacing w:after="120"/>
        <w:jc w:val="left"/>
      </w:pPr>
      <w:r>
        <w:t xml:space="preserve">每个维度的评分都应基于该场景下的主要任务组合做综合判断，而不是抓住某一项边缘任务单点决定全部分值。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可解释原则</w:t>
      </w:r>
    </w:p>
    <w:p>
      <w:pPr>
        <w:spacing w:after="120"/>
        <w:jc w:val="left"/>
      </w:pPr>
      <w:r>
        <w:t xml:space="preserve">每一个维度的打分，都应能用简短文字说明理由。</w:t>
      </w:r>
      <w:r>
        <w:br/>
      </w:r>
      <w:r>
        <w:t xml:space="preserve">没有文字理由的分数，不应视为完整评分。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同尺度原则</w:t>
      </w:r>
    </w:p>
    <w:p>
      <w:pPr>
        <w:spacing w:after="120"/>
        <w:jc w:val="left"/>
      </w:pPr>
      <w:r>
        <w:t xml:space="preserve">所有维度均使用同一套 0.0–1.0 连续区间，但其含义是“该维度在该任务结构中的强弱程度”，而不是“好坏程度”。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审慎解释原则</w:t>
      </w:r>
    </w:p>
    <w:p>
      <w:pPr>
        <w:spacing w:after="120"/>
        <w:jc w:val="left"/>
      </w:pPr>
      <w:r>
        <w:t xml:space="preserve">ASRI 的结果是结构性替代压力的表达，不应直接解释为失业率、淘汰概率、职业价值高低或替代时间表。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二、评分对象的标准写法</w:t>
      </w:r>
    </w:p>
    <w:p>
      <w:pPr>
        <w:spacing w:after="120"/>
        <w:jc w:val="left"/>
      </w:pPr>
      <w:r>
        <w:t xml:space="preserve">为避免“职业名过粗”导致误判，建议评分对象采用以下格式命名：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职业名称 + 场景限定 + 任务重心说明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示例：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电商客服（标准化售后问答场景）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中学班主任（兼顾课堂教学与学生管理场景）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3D建模师（游戏资产量产管线场景）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3D建模师（高端影视角色定制场景）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法律助理（合同审阅与文书整理场景）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心理咨询师（持续性个体咨询场景）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若一个职业内部场景差异过大，必须拆分为多个评分对象，分别评分，不得强行合并。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三、评分前的对象界定</w:t>
      </w:r>
    </w:p>
    <w:p>
      <w:pPr>
        <w:spacing w:after="120"/>
        <w:jc w:val="left"/>
      </w:pPr>
      <w:r>
        <w:t xml:space="preserve">正式评分前，评分者应先写出对象界定说明。</w:t>
      </w:r>
      <w:r>
        <w:br/>
      </w:r>
      <w:r>
        <w:t xml:space="preserve">至少包括以下四项：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职业名称</w:t>
      </w:r>
    </w:p>
    <w:p>
      <w:pPr>
        <w:spacing w:after="120"/>
        <w:jc w:val="left"/>
      </w:pPr>
      <w:r>
        <w:t xml:space="preserve">尽量使用现实中可识别的职业名称或岗位名称。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场景边界</w:t>
      </w:r>
    </w:p>
    <w:p>
      <w:pPr>
        <w:spacing w:after="120"/>
        <w:jc w:val="left"/>
      </w:pPr>
      <w:r>
        <w:t xml:space="preserve">说明该职业是在什么组织环境、工作流程或服务情境中展开。</w:t>
      </w:r>
      <w:r>
        <w:br/>
      </w:r>
      <w:r>
        <w:t xml:space="preserve">例如：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平台型组织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学校体系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医疗机构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外包流水线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高端定制工作室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线下门店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远程数字协作团队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核心任务</w:t>
      </w:r>
    </w:p>
    <w:p>
      <w:pPr>
        <w:spacing w:after="120"/>
        <w:jc w:val="left"/>
      </w:pPr>
      <w:r>
        <w:t xml:space="preserve">列出该场景中最主要的 3–8 项任务。</w:t>
      </w:r>
      <w:r>
        <w:br/>
      </w:r>
      <w:r>
        <w:t xml:space="preserve">这一步是评分的依据核心。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不纳入任务</w:t>
      </w:r>
    </w:p>
    <w:p>
      <w:pPr>
        <w:spacing w:after="120"/>
        <w:jc w:val="left"/>
      </w:pPr>
      <w:r>
        <w:t xml:space="preserve">说明哪些边缘职责、本不典型任务或个别高端任务不纳入本次评分。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若对象边界不清、任务不明、场景不定，不进入正式评分。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四、评分尺度说明：0.0–1.0 连续评分</w:t>
      </w:r>
    </w:p>
    <w:p>
      <w:pPr>
        <w:spacing w:after="120"/>
        <w:jc w:val="left"/>
      </w:pPr>
      <w:r>
        <w:t xml:space="preserve">ASRI V1.0 采用 </w:t>
      </w:r>
      <w:r>
        <w:rPr>
          <w:b/>
          <w:bCs/>
        </w:rPr>
        <w:t xml:space="preserve">0.0–1.0 连续评分</w:t>
      </w:r>
      <w:r>
        <w:t xml:space="preserve">，而不是 1–5 档整数评分。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为什么采用连续评分</w:t>
      </w:r>
    </w:p>
    <w:p>
      <w:pPr>
        <w:spacing w:after="120"/>
        <w:jc w:val="left"/>
      </w:pPr>
      <w:r>
        <w:t xml:space="preserve">连续评分可以更细致地表达职业任务结构中的渐变差异，避免不同场景被粗暴压缩到少数固定档位中。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如何理解分值</w:t>
      </w:r>
    </w:p>
    <w:p>
      <w:pPr>
        <w:spacing w:after="120"/>
        <w:jc w:val="left"/>
      </w:pPr>
      <w:r>
        <w:t xml:space="preserve">每个维度的分值均表示该维度在该任务场景中的强弱程度：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0.0</w:t>
      </w:r>
      <w:r>
        <w:t xml:space="preserve">：极低或几乎不存在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0.25 左右</w:t>
      </w:r>
      <w:r>
        <w:t xml:space="preserve">：偏低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0.50 左右</w:t>
      </w:r>
      <w:r>
        <w:t xml:space="preserve">：中等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0.75 左右</w:t>
      </w:r>
      <w:r>
        <w:t xml:space="preserve">：偏高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1.0</w:t>
      </w:r>
      <w:r>
        <w:t xml:space="preserve">：极高或高度典型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是否必须只打整点数</w:t>
      </w:r>
    </w:p>
    <w:p>
      <w:pPr>
        <w:spacing w:after="120"/>
        <w:jc w:val="left"/>
      </w:pPr>
      <w:r>
        <w:t xml:space="preserve">否。</w:t>
      </w:r>
      <w:r>
        <w:br/>
      </w:r>
      <w:r>
        <w:t xml:space="preserve">评分可使用小数，例如：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0.20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0.35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0.60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0.72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0.85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但不建议为了“看起来精确”而使用过度细碎的小数。</w:t>
      </w:r>
      <w:r>
        <w:br/>
      </w:r>
      <w:r>
        <w:t xml:space="preserve">基础版建议精度控制在 </w:t>
      </w:r>
      <w:r>
        <w:rPr>
          <w:b/>
          <w:bCs/>
        </w:rPr>
        <w:t xml:space="preserve">0.05 或 0.10</w:t>
      </w:r>
      <w:r>
        <w:t xml:space="preserve"> 的层级上，以兼顾区分度与可复核性。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如何避免伪精确</w:t>
      </w:r>
    </w:p>
    <w:p>
      <w:pPr>
        <w:spacing w:after="120"/>
        <w:jc w:val="left"/>
      </w:pPr>
      <w:r>
        <w:t xml:space="preserve">如果评分者无法清楚解释 0.55 与 0.60 的差异，则不应强行细分。</w:t>
      </w:r>
      <w:r>
        <w:br/>
      </w:r>
      <w:r>
        <w:t xml:space="preserve">分值精细度必须与理由清晰度匹配。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五、六维评分结构总览</w:t>
      </w:r>
    </w:p>
    <w:p>
      <w:pPr>
        <w:spacing w:after="120"/>
        <w:jc w:val="left"/>
      </w:pPr>
      <w:r>
        <w:t xml:space="preserve">ASRI V1.0 将六个维度分为两组：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 组：替代压力形成维度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流程化程度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数字化程度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结果可验证性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 组：防御性维度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模糊应变力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人际共情力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非标操作力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其计算公式为：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 = (流程化程度 × 0.5) + (数字化程度 × 0.3) + (结果可验证性 × 0.2)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 = (模糊应变力 × 0.35) + (人际共情力 × 0.35) + (非标操作力 × 0.3)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ASRI = (S × 0.6) - (D × 0.4)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ASRI 的理论结果区间约为 </w:t>
      </w:r>
      <w:r>
        <w:rPr>
          <w:b/>
          <w:bCs/>
        </w:rPr>
        <w:t xml:space="preserve">-0.4 到 0.6</w:t>
      </w:r>
      <w:r>
        <w:t xml:space="preserve">。</w:t>
      </w:r>
      <w:r>
        <w:br/>
      </w:r>
      <w:r>
        <w:t xml:space="preserve">分值越高，表示该职业场景下的任务构成承受的结构性替代压力越高；</w:t>
      </w:r>
      <w:r>
        <w:br/>
      </w:r>
      <w:r>
        <w:t xml:space="preserve">分值越低，表示该职业场景中防御性任务结构更强。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六、六维评分锚点</w:t>
      </w:r>
    </w:p>
    <w:p>
      <w:pPr>
        <w:spacing w:after="120"/>
        <w:jc w:val="left"/>
      </w:pPr>
      <w:r>
        <w:t xml:space="preserve">以下锚点用于帮助评分者在 0.0–1.0 范围内形成相对稳定的判断。</w:t>
      </w:r>
      <w:r>
        <w:br/>
      </w:r>
      <w:r>
        <w:t xml:space="preserve">锚点不是机械模板，而是判断参照。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六之一 流程化程度（Process Standardization / 流程化程度）</w:t>
      </w:r>
    </w:p>
    <w:p>
      <w:pPr>
        <w:pStyle w:val="Heading3"/>
        <w:spacing w:after="200"/>
        <w:jc w:val="left"/>
      </w:pPr>
      <w:r>
        <w:t xml:space="preserve">定义</w:t>
      </w:r>
    </w:p>
    <w:p>
      <w:pPr>
        <w:spacing w:after="120"/>
        <w:jc w:val="left"/>
      </w:pPr>
      <w:r>
        <w:t xml:space="preserve">指任务是否具有较稳定、可重复、可拆解为标准流程的执行结构。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观察要点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是否存在明确步骤顺序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是否经常重复类似处理逻辑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是否容易形成 SOP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例外情况是否较少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新人是否可通过流程训练快速接手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锚点参考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0.0–0.2</w:t>
      </w:r>
      <w:r>
        <w:t xml:space="preserve">：任务高度开放，处理路径频繁变化，难以形成固定流程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0.3–0.4</w:t>
      </w:r>
      <w:r>
        <w:t xml:space="preserve">：存在部分固定步骤，但例外情况较多，流程稳定性有限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0.5–0.6</w:t>
      </w:r>
      <w:r>
        <w:t xml:space="preserve">：主要工作可按相对稳定流程执行，但仍需一定临场调整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0.7–0.8</w:t>
      </w:r>
      <w:r>
        <w:t xml:space="preserve">：大部分任务已具有明确步骤、重复性高、可形成标准流程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0.9–1.0</w:t>
      </w:r>
      <w:r>
        <w:t xml:space="preserve">：任务几乎完全流程化，执行路径高度稳定，替换执行者影响较小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评分提示</w:t>
      </w:r>
    </w:p>
    <w:p>
      <w:pPr>
        <w:spacing w:after="120"/>
        <w:jc w:val="left"/>
      </w:pPr>
      <w:r>
        <w:t xml:space="preserve">不要因为一个职业“专业性高”就自动判低流程化。</w:t>
      </w:r>
      <w:r>
        <w:br/>
      </w:r>
      <w:r>
        <w:t xml:space="preserve">很多高技能职业在特定组织场景下同样可能高度流程化。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六之二 数字化程度（Digital Embeddability / 数字化程度）</w:t>
      </w:r>
    </w:p>
    <w:p>
      <w:pPr>
        <w:pStyle w:val="Heading3"/>
        <w:spacing w:after="200"/>
        <w:jc w:val="left"/>
      </w:pPr>
      <w:r>
        <w:t xml:space="preserve">定义</w:t>
      </w:r>
    </w:p>
    <w:p>
      <w:pPr>
        <w:spacing w:after="120"/>
        <w:jc w:val="left"/>
      </w:pPr>
      <w:r>
        <w:t xml:space="preserve">指任务的输入、处理与输出是否主要发生在数字系统中，是否能够以数字形式被记录、传输、处理和重组。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观察要点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工作是否主要在电脑、平台、软件、数据库中完成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输入材料是否为数字文本、图像、语音、代码或结构化数据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输出结果是否可直接在数字系统中生成与交付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是否高度依赖线上协作、数字平台或软件管线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任务过程是否容易被系统捕捉和嵌入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锚点参考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0.0–0.2</w:t>
      </w:r>
      <w:r>
        <w:t xml:space="preserve">：任务主要发生在线下现实环境，数字系统参与极少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0.3–0.4</w:t>
      </w:r>
      <w:r>
        <w:t xml:space="preserve">：数字工具有辅助作用，但任务核心不在数字环境中完成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0.5–0.6</w:t>
      </w:r>
      <w:r>
        <w:t xml:space="preserve">：任务相当部分已数字化，但仍明显依赖线下情境或实体执行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0.7–0.8</w:t>
      </w:r>
      <w:r>
        <w:t xml:space="preserve">：任务主要在数字环境中完成，输入输出基本可数字化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0.9–1.0</w:t>
      </w:r>
      <w:r>
        <w:t xml:space="preserve">：任务几乎完全嵌入数字系统，可被完整记录、传输和处理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评分提示</w:t>
      </w:r>
    </w:p>
    <w:p>
      <w:pPr>
        <w:spacing w:after="120"/>
        <w:jc w:val="left"/>
      </w:pPr>
      <w:r>
        <w:t xml:space="preserve">数字化程度高，并不自动等于容易被替代；</w:t>
      </w:r>
      <w:r>
        <w:br/>
      </w:r>
      <w:r>
        <w:t xml:space="preserve">它只是进入 AI 接管条件的重要前提之一。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六之三 结果可验证性（Output Verifiability / 结果可验证性）</w:t>
      </w:r>
    </w:p>
    <w:p>
      <w:pPr>
        <w:pStyle w:val="Heading3"/>
        <w:spacing w:after="200"/>
        <w:jc w:val="left"/>
      </w:pPr>
      <w:r>
        <w:t xml:space="preserve">定义</w:t>
      </w:r>
    </w:p>
    <w:p>
      <w:pPr>
        <w:spacing w:after="120"/>
        <w:jc w:val="left"/>
      </w:pPr>
      <w:r>
        <w:t xml:space="preserve">指任务结果是否容易依据明确标准被检验、比较、判定对错或衡量质量。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观察要点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是否有统一验收标准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是否能较明确判断“对/错”“合格/不合格”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不同执行者产出是否易于横向比较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结果是否可量化评估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错误是否容易识别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锚点参考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0.0–0.2</w:t>
      </w:r>
      <w:r>
        <w:t xml:space="preserve">：结果高度主观，优劣难以统一判断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0.3–0.4</w:t>
      </w:r>
      <w:r>
        <w:t xml:space="preserve">：存在部分标准，但评价仍高度依赖情境与主观解释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0.5–0.6</w:t>
      </w:r>
      <w:r>
        <w:t xml:space="preserve">：可进行基本验证，但仍有较大灰度空间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0.7–0.8</w:t>
      </w:r>
      <w:r>
        <w:t xml:space="preserve">：大多数结果可依据明确规则或目标进行验证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0.9–1.0</w:t>
      </w:r>
      <w:r>
        <w:t xml:space="preserve">：结果具有高度清晰的验收标准，对错或达标性容易判定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评分提示</w:t>
      </w:r>
    </w:p>
    <w:p>
      <w:pPr>
        <w:spacing w:after="120"/>
        <w:jc w:val="left"/>
      </w:pPr>
      <w:r>
        <w:t xml:space="preserve">“创意工作”并不必然低可验证。</w:t>
      </w:r>
      <w:r>
        <w:br/>
      </w:r>
      <w:r>
        <w:t xml:space="preserve">若其产出在产业管线中有明确技术标准、格式标准或交付要求，则仍可能具有较高可验证性。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六之四 模糊应变力（Adaptive Judgment under Ambiguity / 模糊应变力）</w:t>
      </w:r>
    </w:p>
    <w:p>
      <w:pPr>
        <w:pStyle w:val="Heading3"/>
        <w:spacing w:after="200"/>
        <w:jc w:val="left"/>
      </w:pPr>
      <w:r>
        <w:t xml:space="preserve">定义</w:t>
      </w:r>
    </w:p>
    <w:p>
      <w:pPr>
        <w:spacing w:after="120"/>
        <w:jc w:val="left"/>
      </w:pPr>
      <w:r>
        <w:t xml:space="preserve">指任务是否需要在信息不完整、情境多变、规则不足或目标冲突的情况下持续判断与临场调整。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观察要点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是否经常面对未被预设的问题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是否需要根据现场变化重构处理方式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是否要在信息不足时作判断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是否存在多个目标之间的平衡与取舍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是否不能简单依赖固定规则完成任务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锚点参考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0.0–0.2</w:t>
      </w:r>
      <w:r>
        <w:t xml:space="preserve">：任务基本按既定规则执行，模糊情境极少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0.3–0.4</w:t>
      </w:r>
      <w:r>
        <w:t xml:space="preserve">：偶尔需要应对变化，但主要仍可按既定框架处理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0.5–0.6</w:t>
      </w:r>
      <w:r>
        <w:t xml:space="preserve">：规则与判断并存，工作中经常需要一定程度的灵活调整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0.7–0.8</w:t>
      </w:r>
      <w:r>
        <w:t xml:space="preserve">：大量任务依赖临场判断、例外处理与情境适配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0.9–1.0</w:t>
      </w:r>
      <w:r>
        <w:t xml:space="preserve">：任务长期处于高不确定情境中，核心价值即在模糊中判断与应变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评分提示</w:t>
      </w:r>
    </w:p>
    <w:p>
      <w:pPr>
        <w:spacing w:after="120"/>
        <w:jc w:val="left"/>
      </w:pPr>
      <w:r>
        <w:t xml:space="preserve">不要把“工作忙”误判成“模糊应变力高”。</w:t>
      </w:r>
      <w:r>
        <w:br/>
      </w:r>
      <w:r>
        <w:t xml:space="preserve">该维度看的是不确定性下的判断负荷，不是劳动强度。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六之五 人际共情力（Relational Responsibility / 人际共情力）</w:t>
      </w:r>
    </w:p>
    <w:p>
      <w:pPr>
        <w:pStyle w:val="Heading3"/>
        <w:spacing w:after="200"/>
        <w:jc w:val="left"/>
      </w:pPr>
      <w:r>
        <w:t xml:space="preserve">定义</w:t>
      </w:r>
    </w:p>
    <w:p>
      <w:pPr>
        <w:spacing w:after="120"/>
        <w:jc w:val="left"/>
      </w:pPr>
      <w:r>
        <w:t xml:space="preserve">指任务是否依赖信任建立、情绪处理、关系维持与情境化理解，并要求从业者对互动后果承担责任。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观察要点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是否需要建立持续信任关系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是否需要处理复杂情绪反应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是否要理解话语背后的处境与意图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是否需要根据互动后果承担职业责任、伦理责任或持续关系责任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该互动是否超越“礼貌沟通”，进入真正的责任性交互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关键区分：表演性共情 vs 责任性共情</w:t>
      </w:r>
    </w:p>
    <w:p>
      <w:pPr>
        <w:pStyle w:val="Heading4"/>
        <w:spacing w:after="200"/>
        <w:jc w:val="left"/>
      </w:pPr>
      <w:r>
        <w:t xml:space="preserve">表演性共情</w:t>
      </w:r>
    </w:p>
    <w:p>
      <w:pPr>
        <w:spacing w:after="120"/>
        <w:jc w:val="left"/>
      </w:pPr>
      <w:r>
        <w:t xml:space="preserve">表现出安慰、理解、温和、陪伴等语言姿态。</w:t>
      </w:r>
      <w:r>
        <w:br/>
      </w:r>
      <w:r>
        <w:t xml:space="preserve">这类共情可以被模仿，不能直接等同于高人际共情力。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责任性共情</w:t>
      </w:r>
    </w:p>
    <w:p>
      <w:pPr>
        <w:spacing w:after="120"/>
        <w:jc w:val="left"/>
      </w:pPr>
      <w:r>
        <w:t xml:space="preserve">不仅表达理解，还必须为理解是否准确、回应是否合适、互动后果是否可承受承担责任。</w:t>
      </w:r>
      <w:r>
        <w:br/>
      </w:r>
      <w:r>
        <w:t xml:space="preserve">这才是 ASRI 在本维度中真正看重的防御性来源。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锚点参考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0.0–0.2</w:t>
      </w:r>
      <w:r>
        <w:t xml:space="preserve">：几乎不需要真实人际理解，互动极少或极浅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0.3–0.4</w:t>
      </w:r>
      <w:r>
        <w:t xml:space="preserve">：需要基本沟通，但关系浅、责任轻、可替代性高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0.5–0.6</w:t>
      </w:r>
      <w:r>
        <w:t xml:space="preserve">：互动具有一定情境理解要求，但责任深度有限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0.7–0.8</w:t>
      </w:r>
      <w:r>
        <w:t xml:space="preserve">：需要持续处理信任、情绪与关系，并对互动质量承担责任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0.9–1.0</w:t>
      </w:r>
      <w:r>
        <w:t xml:space="preserve">：人际判断与责任性共情构成职业核心，失误后果显著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评分提示</w:t>
      </w:r>
    </w:p>
    <w:p>
      <w:pPr>
        <w:spacing w:after="120"/>
        <w:jc w:val="left"/>
      </w:pPr>
      <w:r>
        <w:t xml:space="preserve">“经常和人打交道”不等于高人际共情力。</w:t>
      </w:r>
      <w:r>
        <w:br/>
      </w:r>
      <w:r>
        <w:t xml:space="preserve">例如标准化销售话术、基础接待、简单客服可能互动频繁，但责任性深度并不高。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六之六 非标操作力（Non-standard Physical or Situated Execution / 非标操作力）</w:t>
      </w:r>
    </w:p>
    <w:p>
      <w:pPr>
        <w:pStyle w:val="Heading3"/>
        <w:spacing w:after="200"/>
        <w:jc w:val="left"/>
      </w:pPr>
      <w:r>
        <w:t xml:space="preserve">定义</w:t>
      </w:r>
    </w:p>
    <w:p>
      <w:pPr>
        <w:spacing w:after="120"/>
        <w:jc w:val="left"/>
      </w:pPr>
      <w:r>
        <w:t xml:space="preserve">指任务是否依赖复杂、变化、难以完全脚本化的现实操作，尤其是在物理环境中需要精细动作、手眼协调与现场调整的执行能力。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观察要点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是否涉及复杂的现实环境操作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是否需要精细动作或现场手工处理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是否经常遇到对象差异、环境差异或材料差异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是否难以通过固定脚本完整描述所有操作细节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是否必须“到场”并实时调整动作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锚点参考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0.0–0.2</w:t>
      </w:r>
      <w:r>
        <w:t xml:space="preserve">：几乎没有现实操作要求，任务主要是纯数字或纯认知处理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0.3–0.4</w:t>
      </w:r>
      <w:r>
        <w:t xml:space="preserve">：存在一定操作成分，但标准化程度较高，变化不大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0.5–0.6</w:t>
      </w:r>
      <w:r>
        <w:t xml:space="preserve">：需要一定现场执行与调整，但仍有较多标准动作可依赖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0.7–0.8</w:t>
      </w:r>
      <w:r>
        <w:t xml:space="preserve">：大量操作依赖具体环境、对象状态与手工经验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0.9–1.0</w:t>
      </w:r>
      <w:r>
        <w:t xml:space="preserve">：任务核心建立在复杂、即时、强情境依赖的非标准执行之上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评分提示</w:t>
      </w:r>
    </w:p>
    <w:p>
      <w:pPr>
        <w:spacing w:after="120"/>
        <w:jc w:val="left"/>
      </w:pPr>
      <w:r>
        <w:t xml:space="preserve">本维度强调的是现实环境中的非标准执行，而不是一般性的工具使用。</w:t>
      </w:r>
      <w:r>
        <w:br/>
      </w:r>
      <w:r>
        <w:t xml:space="preserve">例如大量鼠标键盘操作本身，并不自动构成高非标操作力。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七、标准评分流程</w:t>
      </w:r>
    </w:p>
    <w:p>
      <w:pPr>
        <w:spacing w:after="120"/>
        <w:jc w:val="left"/>
      </w:pPr>
      <w:r>
        <w:t xml:space="preserve">ASRI V1.0 基础版建议采用以下步骤进行评分。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第一步：界定评分对象</w:t>
      </w:r>
    </w:p>
    <w:p>
      <w:pPr>
        <w:spacing w:after="120"/>
        <w:jc w:val="left"/>
      </w:pPr>
      <w:r>
        <w:t xml:space="preserve">明确写出：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职业名称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场景范围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核心任务描述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不纳入本次评分的边缘任务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若评分对象边界不清，不进入正式评分。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第二步：列出主要任务构成</w:t>
      </w:r>
    </w:p>
    <w:p>
      <w:pPr>
        <w:spacing w:after="120"/>
        <w:jc w:val="left"/>
      </w:pPr>
      <w:r>
        <w:t xml:space="preserve">建议先用 3–8 条简述该场景中的主要任务，例如：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接收需求并澄清修改方向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根据模板完成标准化建模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处理贴图与基础材质配置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与上下游协作确认交付格式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这一步的作用是防止评分者直接凭职业印象打分。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第三步：逐维评分</w:t>
      </w:r>
    </w:p>
    <w:p>
      <w:pPr>
        <w:spacing w:after="120"/>
        <w:jc w:val="left"/>
      </w:pPr>
      <w:r>
        <w:t xml:space="preserve">对六个维度分别给出 0.0–1.0 分值，并写出每项 1–3 句理由。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第四步：计算 S、D 与 ASRI</w:t>
      </w:r>
    </w:p>
    <w:p>
      <w:pPr>
        <w:spacing w:after="120"/>
        <w:jc w:val="left"/>
      </w:pPr>
      <w:r>
        <w:t xml:space="preserve">使用以下公式：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 = (流程化程度 × 0.5) + (数字化程度 × 0.3) + (结果可验证性 × 0.2)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 = (模糊应变力 × 0.35) + (人际共情力 × 0.35) + (非标操作力 × 0.3)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ASRI = (S × 0.6) - (D × 0.4)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第五步：撰写结果解释</w:t>
      </w:r>
    </w:p>
    <w:p>
      <w:pPr>
        <w:spacing w:after="120"/>
        <w:jc w:val="left"/>
      </w:pPr>
      <w:r>
        <w:t xml:space="preserve">结果解释至少应回答：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为什么 S 高或低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为什么 D 高或低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该职业更可能被替代、被重塑，还是呈现明显分化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本次评分最关键的场景假设是什么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第六步：进行复核</w:t>
      </w:r>
    </w:p>
    <w:p>
      <w:pPr>
        <w:spacing w:after="120"/>
        <w:jc w:val="left"/>
      </w:pPr>
      <w:r>
        <w:t xml:space="preserve">检查以下问题：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是否把职业标签当成评分依据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是否把个体优秀程度误当成职业结构特征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是否某个维度理由过弱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是否评分与文字说明一致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是否场景界定过粗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八、推荐记录模板</w:t>
      </w:r>
    </w:p>
    <w:p>
      <w:pPr>
        <w:spacing w:after="120"/>
        <w:jc w:val="left"/>
      </w:pPr>
      <w:r>
        <w:t xml:space="preserve">建议每个评分对象按以下格式记录。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评分对象信息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职业名称：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场景限定：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任务重心说明：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评分日期：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评分者：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资料来源：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备注：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主要任务构成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任务1：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任务2：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任务3：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任务4：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任务5：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任务6：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不纳入任务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不纳入项1：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不纳入项2：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不纳入项3：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六维评分表</w:t>
      </w:r>
    </w:p>
    <w:p>
      <w:pPr>
        <w:pStyle w:val="Heading4"/>
        <w:spacing w:after="200"/>
        <w:jc w:val="left"/>
      </w:pPr>
      <w:r>
        <w:t xml:space="preserve">流程化程度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分值：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理由：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数字化程度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分值：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理由：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结果可验证性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分值：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理由：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模糊应变力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分值：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理由：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人际共情力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分值：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理由：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非标操作力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分值：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理由：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结果计算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 =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 =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ASRI =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简要解释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替代压力的主要来源：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防御性的主要来源：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该职业场景更可能被替代、重塑，还是内部分化：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本次评分的关键场景假设：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需提醒读者的边界条件：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九、计算示例：3D建模师（游戏资产量产管线场景）</w:t>
      </w:r>
    </w:p>
    <w:p>
      <w:pPr>
        <w:spacing w:after="120"/>
        <w:jc w:val="left"/>
      </w:pPr>
      <w:r>
        <w:t xml:space="preserve">以下示例仅用于展示 ASRI 的评分方法，不应被视为对“3D建模师”这一职业整体的一次性定论。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评分对象</w:t>
      </w:r>
    </w:p>
    <w:p>
      <w:pPr>
        <w:spacing w:after="120"/>
        <w:jc w:val="left"/>
      </w:pPr>
      <w:r>
        <w:rPr>
          <w:b/>
          <w:bCs/>
        </w:rPr>
        <w:t xml:space="preserve">3D建模师（游戏资产量产管线场景）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场景说明</w:t>
      </w:r>
    </w:p>
    <w:p>
      <w:pPr>
        <w:spacing w:after="120"/>
        <w:jc w:val="left"/>
      </w:pPr>
      <w:r>
        <w:t xml:space="preserve">该场景中的 3D 建模师主要负责面向游戏生产管线的大批量资产制作，其工作受到明确项目规范、格式要求、交付标准与上下游协作流程约束。</w:t>
      </w:r>
      <w:r>
        <w:br/>
      </w:r>
      <w:r>
        <w:t xml:space="preserve">重点任务偏向量产型执行，而非高度开放的原创角色世界观构建。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主要任务构成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根据需求单与概念稿制作标准化模型资产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按项目规范控制面数、结构与命名方式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处理基础贴图、材质与格式适配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配合引擎或上下游环节修正交付问题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在既定管线中完成版本迭代与返修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六维评分与理由</w:t>
      </w:r>
    </w:p>
    <w:p>
      <w:pPr>
        <w:pStyle w:val="Heading4"/>
        <w:spacing w:after="200"/>
        <w:jc w:val="left"/>
      </w:pPr>
      <w:r>
        <w:t xml:space="preserve">流程化程度：0.75</w:t>
      </w:r>
    </w:p>
    <w:p>
      <w:pPr>
        <w:spacing w:after="120"/>
        <w:jc w:val="left"/>
      </w:pPr>
      <w:r>
        <w:t xml:space="preserve">理由：</w:t>
      </w:r>
      <w:r>
        <w:br/>
      </w:r>
      <w:r>
        <w:t xml:space="preserve">该场景中的工作流程较清晰，通常遵循“接收需求—建模—调整—验收—返修”的稳定路径。</w:t>
      </w:r>
      <w:r>
        <w:br/>
      </w:r>
      <w:r>
        <w:t xml:space="preserve">虽然仍需一定经验与审美判断，但整体管线重复性较高。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数字化程度：0.95</w:t>
      </w:r>
    </w:p>
    <w:p>
      <w:pPr>
        <w:spacing w:after="120"/>
        <w:jc w:val="left"/>
      </w:pPr>
      <w:r>
        <w:t xml:space="preserve">理由：</w:t>
      </w:r>
      <w:r>
        <w:br/>
      </w:r>
      <w:r>
        <w:t xml:space="preserve">任务输入、处理和输出几乎完全发生在数字系统中，包括概念稿接收、软件建模、文件协作与最终交付。</w:t>
      </w:r>
      <w:r>
        <w:br/>
      </w:r>
      <w:r>
        <w:t xml:space="preserve">这是高度嵌入数字环境的典型职业场景。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结果可验证性：0.70</w:t>
      </w:r>
    </w:p>
    <w:p>
      <w:pPr>
        <w:spacing w:after="120"/>
        <w:jc w:val="left"/>
      </w:pPr>
      <w:r>
        <w:t xml:space="preserve">理由：</w:t>
      </w:r>
      <w:r>
        <w:br/>
      </w:r>
      <w:r>
        <w:t xml:space="preserve">交付结果通常可根据项目标准、面数控制、格式兼容性、贴图要求与视觉一致性进行较清晰检验。</w:t>
      </w:r>
      <w:r>
        <w:br/>
      </w:r>
      <w:r>
        <w:t xml:space="preserve">尽管审美上仍有一定灰度，但在量产管线中，多数结果具有相对明确的验收标准。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模糊应变力：0.40</w:t>
      </w:r>
    </w:p>
    <w:p>
      <w:pPr>
        <w:spacing w:after="120"/>
        <w:jc w:val="left"/>
      </w:pPr>
      <w:r>
        <w:t xml:space="preserve">理由：</w:t>
      </w:r>
      <w:r>
        <w:br/>
      </w:r>
      <w:r>
        <w:t xml:space="preserve">该场景下虽存在一定修改与沟通，但多数问题仍可在既定规范和项目框架内处理。</w:t>
      </w:r>
      <w:r>
        <w:br/>
      </w:r>
      <w:r>
        <w:t xml:space="preserve">真正高度开放、目标不清的判断任务占比相对有限。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人际共情力：0.20</w:t>
      </w:r>
    </w:p>
    <w:p>
      <w:pPr>
        <w:spacing w:after="120"/>
        <w:jc w:val="left"/>
      </w:pPr>
      <w:r>
        <w:t xml:space="preserve">理由：</w:t>
      </w:r>
      <w:r>
        <w:br/>
      </w:r>
      <w:r>
        <w:t xml:space="preserve">此类工作需要沟通协作，但通常不依赖深度信任关系、复杂情绪处理或责任性共情。</w:t>
      </w:r>
      <w:r>
        <w:br/>
      </w:r>
      <w:r>
        <w:t xml:space="preserve">沟通存在，但并非职业防御性的核心来源。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非标操作力：0.10</w:t>
      </w:r>
    </w:p>
    <w:p>
      <w:pPr>
        <w:spacing w:after="120"/>
        <w:jc w:val="left"/>
      </w:pPr>
      <w:r>
        <w:t xml:space="preserve">理由：</w:t>
      </w:r>
      <w:r>
        <w:br/>
      </w:r>
      <w:r>
        <w:t xml:space="preserve">该岗位属于典型数字生产工作，几乎不依赖现实环境中的复杂非标准操作，因此本维度较低。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计算过程</w:t>
      </w:r>
    </w:p>
    <w:p>
      <w:pPr>
        <w:pStyle w:val="Heading4"/>
        <w:spacing w:after="200"/>
        <w:jc w:val="left"/>
      </w:pPr>
      <w:r>
        <w:t xml:space="preserve">计算 S</w:t>
      </w:r>
    </w:p>
    <w:p>
      <w:pPr>
        <w:spacing w:after="120"/>
        <w:jc w:val="left"/>
      </w:pPr>
      <w:r>
        <w:t xml:space="preserve">S = (0.75 × 0.5) + (0.95 × 0.3) + (0.70 × 0.2)</w:t>
      </w:r>
      <w:r>
        <w:br/>
      </w:r>
      <w:r>
        <w:t xml:space="preserve">S = 0.375 + 0.285 + 0.140</w:t>
      </w:r>
      <w:r>
        <w:br/>
      </w:r>
      <w:r>
        <w:t xml:space="preserve">S = </w:t>
      </w:r>
      <w:r>
        <w:rPr>
          <w:b/>
          <w:bCs/>
        </w:rPr>
        <w:t xml:space="preserve">0.800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计算 D</w:t>
      </w:r>
    </w:p>
    <w:p>
      <w:pPr>
        <w:spacing w:after="120"/>
        <w:jc w:val="left"/>
      </w:pPr>
      <w:r>
        <w:t xml:space="preserve">D = (0.40 × 0.35) + (0.20 × 0.35) + (0.10 × 0.3)</w:t>
      </w:r>
      <w:r>
        <w:br/>
      </w:r>
      <w:r>
        <w:t xml:space="preserve">D = 0.140 + 0.070 + 0.030</w:t>
      </w:r>
      <w:r>
        <w:br/>
      </w:r>
      <w:r>
        <w:t xml:space="preserve">D = </w:t>
      </w:r>
      <w:r>
        <w:rPr>
          <w:b/>
          <w:bCs/>
        </w:rPr>
        <w:t xml:space="preserve">0.240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计算 ASRI</w:t>
      </w:r>
    </w:p>
    <w:p>
      <w:pPr>
        <w:spacing w:after="120"/>
        <w:jc w:val="left"/>
      </w:pPr>
      <w:r>
        <w:t xml:space="preserve">ASRI = (0.800 × 0.6) - (0.240 × 0.4)</w:t>
      </w:r>
      <w:r>
        <w:br/>
      </w:r>
      <w:r>
        <w:t xml:space="preserve">ASRI = 0.480 - 0.096</w:t>
      </w:r>
      <w:r>
        <w:br/>
      </w:r>
      <w:r>
        <w:t xml:space="preserve">ASRI = </w:t>
      </w:r>
      <w:r>
        <w:rPr>
          <w:b/>
          <w:bCs/>
        </w:rPr>
        <w:t xml:space="preserve">0.384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示例解释</w:t>
      </w:r>
    </w:p>
    <w:p>
      <w:pPr>
        <w:spacing w:after="120"/>
        <w:jc w:val="left"/>
      </w:pPr>
      <w:r>
        <w:t xml:space="preserve">该案例显示，游戏资产量产管线中的 3D 建模工作具有较高数字化程度、较高流程稳定性以及相对清晰的验收标准，因此 S 组得分较高。</w:t>
      </w:r>
      <w:r>
        <w:br/>
      </w:r>
      <w:r>
        <w:t xml:space="preserve">与此同时，其防御性维度主要偏弱：人际共情力与非标操作力较低，模糊应变力也未达到高度开放水平。</w:t>
      </w:r>
      <w:r>
        <w:br/>
      </w:r>
      <w:r>
        <w:t xml:space="preserve">因此，该场景整体表现出较明显的结构性替代压力。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但需要强调的是，这一结论只适用于“游戏资产量产管线场景”，并不自动代表高端影视定制、原创世界观开发或强跨部门创意统筹型 3D 建模工作。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十、关于案例差异的说明：评分主观性与保留分歧</w:t>
      </w:r>
    </w:p>
    <w:p>
      <w:pPr>
        <w:spacing w:after="120"/>
        <w:jc w:val="left"/>
      </w:pPr>
      <w:r>
        <w:t xml:space="preserve">ASRI V1.0 虽已通过六维定义、锚点表与公式结构尽可能降低任意性，但评分仍然包含判断性成分。</w:t>
      </w:r>
      <w:r>
        <w:br/>
      </w:r>
      <w:r>
        <w:t xml:space="preserve">因此，即使在同一场景设定下，不同评分者也可能得出不同结果。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例如，对于“3D建模师（游戏资产量产管线场景）”，不同推演曾出现 </w:t>
      </w:r>
      <w:r>
        <w:rPr>
          <w:b/>
          <w:bCs/>
        </w:rPr>
        <w:t xml:space="preserve">0.30</w:t>
      </w:r>
      <w:r>
        <w:t xml:space="preserve"> 与 </w:t>
      </w:r>
      <w:r>
        <w:rPr>
          <w:b/>
          <w:bCs/>
        </w:rPr>
        <w:t xml:space="preserve">0.384</w:t>
      </w:r>
      <w:r>
        <w:t xml:space="preserve"> 两个结果。</w:t>
      </w:r>
      <w:r>
        <w:br/>
      </w:r>
      <w:r>
        <w:t xml:space="preserve">这一差异不应被简单视为“谁算错了”，更可能说明评分者在以下维度上存在不同理解：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流程化程度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结果可验证性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模糊应变力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由于 ASRI 采用 0.0–1.0 连续评分，多个维度上的小幅偏移可累积成可见的总分差异。</w:t>
      </w:r>
      <w:r>
        <w:br/>
      </w:r>
      <w:r>
        <w:t xml:space="preserve">这恰恰说明，ASRI V1.0 当前仍需通过系统性的 </w:t>
      </w:r>
      <w:r>
        <w:rPr>
          <w:b/>
          <w:bCs/>
        </w:rPr>
        <w:t xml:space="preserve">评分者间信度（inter-rater reliability / 评分者间信度）</w:t>
      </w:r>
      <w:r>
        <w:t xml:space="preserve"> 检验来进一步校准。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因此，在方法试运行阶段：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不同评分结果应被记录；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分歧应被拆解回具体维度；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不应为了制造“唯一标准答案”而强行删除差异值。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这些差异本身就是后续方法改进的重要材料。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十一、多人评分与一致性建议</w:t>
      </w:r>
    </w:p>
    <w:p>
      <w:pPr>
        <w:spacing w:after="120"/>
        <w:jc w:val="left"/>
      </w:pPr>
      <w:r>
        <w:t xml:space="preserve">为提高 ASRI 的稳定性与可复核性，基础版建议在正式研究中尽量采用多人评分机制。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双评分者独立评分</w:t>
      </w:r>
    </w:p>
    <w:p>
      <w:pPr>
        <w:spacing w:after="120"/>
        <w:jc w:val="left"/>
      </w:pPr>
      <w:r>
        <w:t xml:space="preserve">至少由两名评分者在互不干扰条件下独立完成评分。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差异比对</w:t>
      </w:r>
    </w:p>
    <w:p>
      <w:pPr>
        <w:spacing w:after="120"/>
        <w:jc w:val="left"/>
      </w:pPr>
      <w:r>
        <w:t xml:space="preserve">对六维分值逐项比较，标出差异较大的维度。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分歧讨论</w:t>
      </w:r>
    </w:p>
    <w:p>
      <w:pPr>
        <w:spacing w:after="120"/>
        <w:jc w:val="left"/>
      </w:pPr>
      <w:r>
        <w:t xml:space="preserve">围绕场景界定、资料理解与锚点使用差异展开复核讨论，而不是只盯住总分。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保留原始记录</w:t>
      </w:r>
    </w:p>
    <w:p>
      <w:pPr>
        <w:spacing w:after="120"/>
        <w:jc w:val="left"/>
      </w:pPr>
      <w:r>
        <w:t xml:space="preserve">保留初评值、复核值、讨论记录与最终值，便于后续一致性分析。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一致性统计</w:t>
      </w:r>
    </w:p>
    <w:p>
      <w:pPr>
        <w:spacing w:after="120"/>
        <w:jc w:val="left"/>
      </w:pPr>
      <w:r>
        <w:t xml:space="preserve">在样本数量增加后，可对评分者间一致性进行统计检验，作为方法可靠性的补充证据。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德尔菲法（Delphi Method / 德尔菲法）校准</w:t>
      </w:r>
    </w:p>
    <w:p>
      <w:pPr>
        <w:spacing w:after="120"/>
        <w:jc w:val="left"/>
      </w:pPr>
      <w:r>
        <w:t xml:space="preserve">对于争议职业或高不确定场景，可邀请多名相关领域专家进行多轮匿名反馈与意见收敛，以提高关键维度锚点的稳定性。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十二、评分时常见误区</w:t>
      </w:r>
    </w:p>
    <w:p>
      <w:pPr>
        <w:pStyle w:val="Heading3"/>
        <w:spacing w:after="200"/>
        <w:jc w:val="left"/>
      </w:pPr>
      <w:r>
        <w:t xml:space="preserve">1. 把职业标签当作评分对象</w:t>
      </w:r>
    </w:p>
    <w:p>
      <w:pPr>
        <w:spacing w:after="120"/>
        <w:jc w:val="left"/>
      </w:pPr>
      <w:r>
        <w:t xml:space="preserve">错误示例：直接给“教师”打分。</w:t>
      </w:r>
      <w:r>
        <w:br/>
      </w:r>
      <w:r>
        <w:t xml:space="preserve">正确做法：拆分为具体场景，如“中学班主任（兼顾教学与学生管理场景）”。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把个体能力误当成职业结构</w:t>
      </w:r>
    </w:p>
    <w:p>
      <w:pPr>
        <w:spacing w:after="120"/>
        <w:jc w:val="left"/>
      </w:pPr>
      <w:r>
        <w:t xml:space="preserve">错误示例：因为某位顶尖从业者很难被替代，就判整个职业低 ASRI。</w:t>
      </w:r>
      <w:r>
        <w:br/>
      </w:r>
      <w:r>
        <w:t xml:space="preserve">正确做法：评估的是任务结构，不是个体天赋上限。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把“常与人交流”误当成高人际共情力</w:t>
      </w:r>
    </w:p>
    <w:p>
      <w:pPr>
        <w:spacing w:after="120"/>
        <w:jc w:val="left"/>
      </w:pPr>
      <w:r>
        <w:t xml:space="preserve">错误示例：所有客服都自动高人际共情。</w:t>
      </w:r>
      <w:r>
        <w:br/>
      </w:r>
      <w:r>
        <w:t xml:space="preserve">正确做法：要判断其是否需要责任性共情，而不是表演性沟通。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把“有创意”误当成低结果可验证性</w:t>
      </w:r>
    </w:p>
    <w:p>
      <w:pPr>
        <w:spacing w:after="120"/>
        <w:jc w:val="left"/>
      </w:pPr>
      <w:r>
        <w:t xml:space="preserve">错误示例：凡是设计类都不可验证。</w:t>
      </w:r>
      <w:r>
        <w:br/>
      </w:r>
      <w:r>
        <w:t xml:space="preserve">正确做法：若产业管线有明确交付标准，则仍可具有较高可验证性。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把“工具复杂”误当成高非标操作力</w:t>
      </w:r>
    </w:p>
    <w:p>
      <w:pPr>
        <w:spacing w:after="120"/>
        <w:jc w:val="left"/>
      </w:pPr>
      <w:r>
        <w:t xml:space="preserve">错误示例：软件操作复杂，所以非标操作力高。</w:t>
      </w:r>
      <w:r>
        <w:br/>
      </w:r>
      <w:r>
        <w:t xml:space="preserve">正确做法：非标操作力主要看现实环境中的非标准执行，而非数字工具熟练度。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把分数当成命运判决</w:t>
      </w:r>
    </w:p>
    <w:p>
      <w:pPr>
        <w:spacing w:after="120"/>
        <w:jc w:val="left"/>
      </w:pPr>
      <w:r>
        <w:t xml:space="preserve">错误示例：高 ASRI 就等于这个职业马上消失。</w:t>
      </w:r>
      <w:r>
        <w:br/>
      </w:r>
      <w:r>
        <w:t xml:space="preserve">正确做法：ASRI 反映的是净结构性替代压力，而不是职业终局时间表。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十三、基础版的适用边界</w:t>
      </w:r>
    </w:p>
    <w:p>
      <w:pPr>
        <w:spacing w:after="120"/>
        <w:jc w:val="left"/>
      </w:pPr>
      <w:r>
        <w:t xml:space="preserve">本评分手册适用于 ASRI V1.0 的基础研究、案例试评分与方法展示。</w:t>
      </w:r>
      <w:r>
        <w:br/>
      </w:r>
      <w:r>
        <w:t xml:space="preserve">其适用边界包括：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适合小样本、案例型、解释型研究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适合职业内部场景分化分析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适合作为后续标准案例库的基础格式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暂不等同于大规模统计化测量工具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暂不替代正式的行业调查、劳动数据建模或政策预测模型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十四、一句话总结</w:t>
      </w:r>
    </w:p>
    <w:p>
      <w:pPr>
        <w:spacing w:after="120"/>
        <w:jc w:val="left"/>
      </w:pPr>
      <w:r>
        <w:t xml:space="preserve">ASRI V1.0 的评分不是对职业名称的直觉打分，而是对</w:t>
      </w:r>
      <w:r>
        <w:rPr>
          <w:b/>
          <w:bCs/>
        </w:rPr>
        <w:t xml:space="preserve">特定职业在特定场景下的任务构成结构</w:t>
      </w:r>
      <w:r>
        <w:t xml:space="preserve">进行六维连续评估；其价值在于把原本模糊的“AI 会不会替代这份工作”推进为可拆解、可解释、可复核的结构化判断过程。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2026-06-12T23:21:48.249Z</dcterms:created>
  <dcterms:modified xsi:type="dcterms:W3CDTF">2026-06-12T23:21:48.249Z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