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D4E" w:rsidRPr="003E5433" w:rsidRDefault="00F155D0" w:rsidP="00F155D0">
      <w:pPr>
        <w:jc w:val="center"/>
        <w:rPr>
          <w:b/>
          <w:u w:val="single"/>
        </w:rPr>
      </w:pPr>
      <w:r w:rsidRPr="003E5433">
        <w:rPr>
          <w:b/>
          <w:u w:val="single"/>
        </w:rPr>
        <w:t>Отчёт по лабораторной работе №1</w:t>
      </w:r>
    </w:p>
    <w:p w:rsidR="00F155D0" w:rsidRPr="00F155D0" w:rsidRDefault="00F155D0" w:rsidP="00F155D0">
      <w:pPr>
        <w:spacing w:line="240" w:lineRule="auto"/>
        <w:jc w:val="right"/>
      </w:pPr>
      <w:r>
        <w:t>Выполнил студент группы ИВ</w:t>
      </w:r>
      <w:proofErr w:type="gramStart"/>
      <w:r>
        <w:t>Т(</w:t>
      </w:r>
      <w:proofErr w:type="gramEnd"/>
      <w:r>
        <w:t>ВМК)-17-2</w:t>
      </w:r>
      <w:r w:rsidRPr="00F155D0">
        <w:t>:</w:t>
      </w:r>
    </w:p>
    <w:p w:rsidR="00F155D0" w:rsidRDefault="00F155D0" w:rsidP="00F155D0">
      <w:pPr>
        <w:spacing w:line="240" w:lineRule="auto"/>
        <w:jc w:val="right"/>
      </w:pPr>
      <w:r>
        <w:t>Ковалёв Владимир Сергеевич</w:t>
      </w:r>
    </w:p>
    <w:p w:rsidR="00F155D0" w:rsidRDefault="00F155D0" w:rsidP="00F155D0">
      <w:pPr>
        <w:spacing w:line="240" w:lineRule="auto"/>
        <w:jc w:val="right"/>
      </w:pPr>
      <w:r>
        <w:t>Вариант 16</w:t>
      </w:r>
    </w:p>
    <w:p w:rsidR="003E5433" w:rsidRPr="003E5433" w:rsidRDefault="003E5433" w:rsidP="003E5433">
      <w:pPr>
        <w:spacing w:line="240" w:lineRule="auto"/>
        <w:jc w:val="center"/>
        <w:rPr>
          <w:b/>
        </w:rPr>
      </w:pPr>
      <w:r w:rsidRPr="003E5433">
        <w:rPr>
          <w:b/>
        </w:rPr>
        <w:t>Цель лабораторной работы</w:t>
      </w:r>
    </w:p>
    <w:p w:rsidR="00F155D0" w:rsidRPr="00F155D0" w:rsidRDefault="00F155D0" w:rsidP="00F155D0">
      <w:r>
        <w:t>Описание предметной области</w:t>
      </w:r>
      <w:r w:rsidRPr="00F155D0">
        <w:t>:</w:t>
      </w:r>
    </w:p>
    <w:p w:rsidR="00F155D0" w:rsidRPr="00F155D0" w:rsidRDefault="00F155D0" w:rsidP="00F17A4C">
      <w:pPr>
        <w:ind w:firstLine="709"/>
      </w:pPr>
      <w:r w:rsidRPr="00F155D0">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w:t>
      </w:r>
    </w:p>
    <w:p w:rsidR="00F155D0" w:rsidRPr="00B107B7" w:rsidRDefault="00F155D0" w:rsidP="00F155D0">
      <w:r w:rsidRPr="00B107B7">
        <w:t>Развитие постановки задачи:</w:t>
      </w:r>
    </w:p>
    <w:p w:rsidR="00F155D0" w:rsidRPr="00A846BB" w:rsidRDefault="00F155D0" w:rsidP="00F17A4C">
      <w:pPr>
        <w:ind w:firstLine="709"/>
      </w:pPr>
      <w:r w:rsidRPr="00F155D0">
        <w:t xml:space="preserve">Фирма вводит гибкую систему скидок. Так, стоимость минуты теперь уменьшается в зависимости от длительности разговора. </w:t>
      </w:r>
      <w:r w:rsidRPr="00A846BB">
        <w:t>Размер скидки для каждого города разный.</w:t>
      </w:r>
    </w:p>
    <w:p w:rsidR="00F17A4C" w:rsidRDefault="00F17A4C" w:rsidP="00F155D0"/>
    <w:p w:rsidR="00F17A4C" w:rsidRPr="00DE3116" w:rsidRDefault="00DE3116" w:rsidP="00DE3116">
      <w:pPr>
        <w:jc w:val="center"/>
        <w:rPr>
          <w:b/>
        </w:rPr>
      </w:pPr>
      <w:r>
        <w:rPr>
          <w:noProof/>
          <w:lang w:eastAsia="ru-RU"/>
        </w:rPr>
        <w:drawing>
          <wp:anchor distT="0" distB="0" distL="114300" distR="114300" simplePos="0" relativeHeight="251648000" behindDoc="0" locked="0" layoutInCell="1" allowOverlap="1">
            <wp:simplePos x="0" y="0"/>
            <wp:positionH relativeFrom="margin">
              <wp:posOffset>503555</wp:posOffset>
            </wp:positionH>
            <wp:positionV relativeFrom="paragraph">
              <wp:posOffset>519681</wp:posOffset>
            </wp:positionV>
            <wp:extent cx="4926019" cy="3590925"/>
            <wp:effectExtent l="0" t="0" r="825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26019" cy="3590925"/>
                    </a:xfrm>
                    <a:prstGeom prst="rect">
                      <a:avLst/>
                    </a:prstGeom>
                  </pic:spPr>
                </pic:pic>
              </a:graphicData>
            </a:graphic>
            <wp14:sizeRelH relativeFrom="page">
              <wp14:pctWidth>0</wp14:pctWidth>
            </wp14:sizeRelH>
            <wp14:sizeRelV relativeFrom="page">
              <wp14:pctHeight>0</wp14:pctHeight>
            </wp14:sizeRelV>
          </wp:anchor>
        </w:drawing>
      </w:r>
      <w:r w:rsidR="00F17A4C" w:rsidRPr="003E5433">
        <w:rPr>
          <w:b/>
        </w:rPr>
        <w:t>Ход работы</w:t>
      </w:r>
    </w:p>
    <w:p w:rsidR="004C5E31" w:rsidRPr="00DE3116" w:rsidRDefault="00DD493E" w:rsidP="00DE3116">
      <w:pPr>
        <w:jc w:val="center"/>
        <w:rPr>
          <w:sz w:val="22"/>
          <w:szCs w:val="22"/>
        </w:rPr>
      </w:pPr>
      <w:r w:rsidRPr="004C5E31">
        <w:rPr>
          <w:sz w:val="22"/>
          <w:szCs w:val="22"/>
        </w:rPr>
        <w:t xml:space="preserve">Рисунок 1. </w:t>
      </w:r>
      <w:r w:rsidR="00C468BA" w:rsidRPr="004C5E31">
        <w:rPr>
          <w:sz w:val="22"/>
          <w:szCs w:val="22"/>
        </w:rPr>
        <w:t>Диаграмма «сущность-связь»</w:t>
      </w:r>
    </w:p>
    <w:p w:rsidR="00F17A4C" w:rsidRDefault="00F17A4C" w:rsidP="00F17A4C">
      <w:pPr>
        <w:rPr>
          <w:lang w:val="en-US"/>
        </w:rPr>
      </w:pPr>
      <w:r>
        <w:lastRenderedPageBreak/>
        <w:t>Описание сущностей</w:t>
      </w:r>
      <w:r>
        <w:rPr>
          <w:lang w:val="en-US"/>
        </w:rPr>
        <w:t>:</w:t>
      </w:r>
    </w:p>
    <w:p w:rsidR="00F17A4C" w:rsidRPr="00B07E7B" w:rsidRDefault="00B07E7B" w:rsidP="00F17A4C">
      <w:pPr>
        <w:pStyle w:val="a5"/>
        <w:numPr>
          <w:ilvl w:val="0"/>
          <w:numId w:val="1"/>
        </w:numPr>
      </w:pPr>
      <w:r>
        <w:t>Объект «Юридические лица»</w:t>
      </w:r>
      <w:r w:rsidRPr="00B07E7B">
        <w:t>:</w:t>
      </w:r>
    </w:p>
    <w:p w:rsidR="00B07E7B" w:rsidRDefault="00B07E7B" w:rsidP="00B07E7B">
      <w:pPr>
        <w:pStyle w:val="a5"/>
        <w:numPr>
          <w:ilvl w:val="1"/>
          <w:numId w:val="1"/>
        </w:numPr>
      </w:pPr>
      <w:r>
        <w:t>Наименование юридического лица</w:t>
      </w:r>
      <w:r w:rsidR="00AA303F">
        <w:rPr>
          <w:lang w:val="en-US"/>
        </w:rPr>
        <w:t>;</w:t>
      </w:r>
    </w:p>
    <w:p w:rsidR="00B07E7B" w:rsidRPr="003D5477" w:rsidRDefault="00B07E7B" w:rsidP="00B07E7B">
      <w:pPr>
        <w:pStyle w:val="a5"/>
        <w:numPr>
          <w:ilvl w:val="1"/>
          <w:numId w:val="1"/>
        </w:numPr>
      </w:pPr>
      <w:r w:rsidRPr="003D5477">
        <w:t>ИНН –</w:t>
      </w:r>
      <w:r w:rsidR="00696813" w:rsidRPr="003D5477">
        <w:t xml:space="preserve"> является </w:t>
      </w:r>
      <w:r w:rsidRPr="003D5477">
        <w:t>первичн</w:t>
      </w:r>
      <w:r w:rsidR="003D5477">
        <w:t>ым</w:t>
      </w:r>
      <w:r w:rsidR="00696813" w:rsidRPr="003D5477">
        <w:t xml:space="preserve"> </w:t>
      </w:r>
      <w:r w:rsidRPr="003D5477">
        <w:t>(уникальн</w:t>
      </w:r>
      <w:r w:rsidR="00696813" w:rsidRPr="003D5477">
        <w:t>ым</w:t>
      </w:r>
      <w:r w:rsidRPr="003D5477">
        <w:t>) ключ</w:t>
      </w:r>
      <w:r w:rsidR="00696813" w:rsidRPr="003D5477">
        <w:t>ом</w:t>
      </w:r>
      <w:r w:rsidR="00AA303F" w:rsidRPr="00AA303F">
        <w:t>;</w:t>
      </w:r>
    </w:p>
    <w:p w:rsidR="00B07E7B" w:rsidRDefault="00B07E7B" w:rsidP="00B07E7B">
      <w:pPr>
        <w:pStyle w:val="a5"/>
        <w:numPr>
          <w:ilvl w:val="1"/>
          <w:numId w:val="1"/>
        </w:numPr>
      </w:pPr>
      <w:r>
        <w:t>Банковский счёт</w:t>
      </w:r>
      <w:r w:rsidR="00AA303F">
        <w:rPr>
          <w:lang w:val="en-US"/>
        </w:rPr>
        <w:t>;</w:t>
      </w:r>
    </w:p>
    <w:p w:rsidR="00B07E7B" w:rsidRDefault="00B07E7B" w:rsidP="00B07E7B">
      <w:pPr>
        <w:pStyle w:val="a5"/>
        <w:numPr>
          <w:ilvl w:val="1"/>
          <w:numId w:val="1"/>
        </w:numPr>
      </w:pPr>
      <w:r>
        <w:t xml:space="preserve">Номер телефонной </w:t>
      </w:r>
      <w:r w:rsidR="00AA303F">
        <w:t>точки;</w:t>
      </w:r>
    </w:p>
    <w:p w:rsidR="00B07E7B" w:rsidRDefault="00B07E7B" w:rsidP="00B07E7B">
      <w:pPr>
        <w:pStyle w:val="a5"/>
        <w:numPr>
          <w:ilvl w:val="1"/>
          <w:numId w:val="1"/>
        </w:numPr>
      </w:pPr>
      <w:r>
        <w:t>Город, в котором зарегистрировано юридическое лицо</w:t>
      </w:r>
      <w:r w:rsidR="00AA303F" w:rsidRPr="00AA303F">
        <w:t>.</w:t>
      </w:r>
    </w:p>
    <w:p w:rsidR="00B07E7B" w:rsidRDefault="00696813" w:rsidP="00B07E7B">
      <w:pPr>
        <w:pStyle w:val="a5"/>
        <w:numPr>
          <w:ilvl w:val="0"/>
          <w:numId w:val="1"/>
        </w:numPr>
      </w:pPr>
      <w:r>
        <w:t>Объект «Скидка»:</w:t>
      </w:r>
    </w:p>
    <w:p w:rsidR="00696813" w:rsidRDefault="00696813" w:rsidP="00696813">
      <w:pPr>
        <w:pStyle w:val="a5"/>
        <w:numPr>
          <w:ilvl w:val="1"/>
          <w:numId w:val="1"/>
        </w:numPr>
      </w:pPr>
      <w:r>
        <w:t xml:space="preserve">Город – </w:t>
      </w:r>
      <w:r w:rsidRPr="002F3E8E">
        <w:t xml:space="preserve">является </w:t>
      </w:r>
      <w:r w:rsidR="00AA303F" w:rsidRPr="002F3E8E">
        <w:t>первичным (</w:t>
      </w:r>
      <w:r w:rsidRPr="002F3E8E">
        <w:t>уникальным) ключом</w:t>
      </w:r>
      <w:r>
        <w:t>, так как «…р</w:t>
      </w:r>
      <w:r w:rsidRPr="00696813">
        <w:t>азмер скидки для каждого города разный</w:t>
      </w:r>
      <w:r>
        <w:t>»</w:t>
      </w:r>
      <w:r w:rsidR="00E95EDA" w:rsidRPr="00E95EDA">
        <w:t>;</w:t>
      </w:r>
    </w:p>
    <w:p w:rsidR="00696813" w:rsidRDefault="00696813" w:rsidP="00696813">
      <w:pPr>
        <w:pStyle w:val="a5"/>
        <w:numPr>
          <w:ilvl w:val="1"/>
          <w:numId w:val="1"/>
        </w:numPr>
      </w:pPr>
      <w:r>
        <w:t xml:space="preserve">Длительность звонка – </w:t>
      </w:r>
      <w:r w:rsidRPr="002F3E8E">
        <w:t xml:space="preserve">является </w:t>
      </w:r>
      <w:r w:rsidR="00AA303F" w:rsidRPr="002F3E8E">
        <w:t>первичным (</w:t>
      </w:r>
      <w:r w:rsidRPr="002F3E8E">
        <w:t>уникальным) ключом</w:t>
      </w:r>
      <w:r>
        <w:t>, так как «…стоимость зависит от длительности</w:t>
      </w:r>
      <w:r w:rsidR="002F3E8E">
        <w:t xml:space="preserve"> разговора»</w:t>
      </w:r>
      <w:r w:rsidR="00E95EDA" w:rsidRPr="00E95EDA">
        <w:t>;</w:t>
      </w:r>
    </w:p>
    <w:p w:rsidR="002D5611" w:rsidRDefault="002D5611" w:rsidP="002D5611">
      <w:pPr>
        <w:pStyle w:val="a5"/>
        <w:numPr>
          <w:ilvl w:val="1"/>
          <w:numId w:val="1"/>
        </w:numPr>
      </w:pPr>
      <w:r>
        <w:t>Цена скидки</w:t>
      </w:r>
      <w:r w:rsidR="00AA303F">
        <w:rPr>
          <w:lang w:val="en-US"/>
        </w:rPr>
        <w:t>.</w:t>
      </w:r>
    </w:p>
    <w:p w:rsidR="00696813" w:rsidRDefault="002D5611" w:rsidP="00B07E7B">
      <w:pPr>
        <w:pStyle w:val="a5"/>
        <w:numPr>
          <w:ilvl w:val="0"/>
          <w:numId w:val="1"/>
        </w:numPr>
      </w:pPr>
      <w:r>
        <w:t>Объект «Расценки»:</w:t>
      </w:r>
    </w:p>
    <w:p w:rsidR="002D5611" w:rsidRDefault="002D5611" w:rsidP="002D5611">
      <w:pPr>
        <w:pStyle w:val="a5"/>
        <w:numPr>
          <w:ilvl w:val="1"/>
          <w:numId w:val="1"/>
        </w:numPr>
      </w:pPr>
      <w:r>
        <w:t>Город исходящего звонка</w:t>
      </w:r>
      <w:r w:rsidR="00BC33AB">
        <w:t xml:space="preserve"> - </w:t>
      </w:r>
      <w:r w:rsidR="00BC33AB" w:rsidRPr="002F3E8E">
        <w:t>является первичным</w:t>
      </w:r>
      <w:r w:rsidR="00BC33AB">
        <w:t xml:space="preserve"> </w:t>
      </w:r>
      <w:r w:rsidR="00BC33AB" w:rsidRPr="002F3E8E">
        <w:t>(уникальным) ключом</w:t>
      </w:r>
      <w:r w:rsidR="00E95EDA" w:rsidRPr="00E95EDA">
        <w:t>;</w:t>
      </w:r>
    </w:p>
    <w:p w:rsidR="002D5611" w:rsidRDefault="002D5611" w:rsidP="002D5611">
      <w:pPr>
        <w:pStyle w:val="a5"/>
        <w:numPr>
          <w:ilvl w:val="1"/>
          <w:numId w:val="1"/>
        </w:numPr>
      </w:pPr>
      <w:r>
        <w:t>Время суток</w:t>
      </w:r>
      <w:r w:rsidR="00BC33AB">
        <w:t>, в которое был</w:t>
      </w:r>
      <w:r>
        <w:t xml:space="preserve"> совершён звонок</w:t>
      </w:r>
      <w:r w:rsidR="00BC33AB">
        <w:t xml:space="preserve"> - </w:t>
      </w:r>
      <w:r w:rsidR="00BC33AB" w:rsidRPr="002F3E8E">
        <w:t>является первичным</w:t>
      </w:r>
      <w:r w:rsidR="00E95EDA" w:rsidRPr="00E95EDA">
        <w:t>;</w:t>
      </w:r>
      <w:r w:rsidR="00BC33AB">
        <w:t xml:space="preserve"> </w:t>
      </w:r>
      <w:r w:rsidR="00BC33AB" w:rsidRPr="002F3E8E">
        <w:t>(уникальным) ключом</w:t>
      </w:r>
      <w:r w:rsidR="00E95EDA" w:rsidRPr="00E95EDA">
        <w:t>;</w:t>
      </w:r>
    </w:p>
    <w:p w:rsidR="002D5611" w:rsidRDefault="00E95EDA" w:rsidP="002D5611">
      <w:pPr>
        <w:pStyle w:val="a5"/>
        <w:numPr>
          <w:ilvl w:val="1"/>
          <w:numId w:val="1"/>
        </w:numPr>
      </w:pPr>
      <w:r>
        <w:t>Стоимость звонка</w:t>
      </w:r>
      <w:r w:rsidR="00AA303F">
        <w:rPr>
          <w:lang w:val="en-US"/>
        </w:rPr>
        <w:t>.</w:t>
      </w:r>
    </w:p>
    <w:p w:rsidR="002D5611" w:rsidRDefault="002D5611" w:rsidP="002D5611">
      <w:pPr>
        <w:pStyle w:val="a5"/>
        <w:numPr>
          <w:ilvl w:val="0"/>
          <w:numId w:val="1"/>
        </w:numPr>
      </w:pPr>
      <w:r>
        <w:t>Объект «Звонки»:</w:t>
      </w:r>
    </w:p>
    <w:p w:rsidR="002D5611" w:rsidRDefault="001E6047" w:rsidP="002D5611">
      <w:pPr>
        <w:pStyle w:val="a5"/>
        <w:numPr>
          <w:ilvl w:val="1"/>
          <w:numId w:val="1"/>
        </w:numPr>
      </w:pPr>
      <w:r>
        <w:t xml:space="preserve">Уникальный идентификатор – </w:t>
      </w:r>
      <w:r w:rsidRPr="002F3E8E">
        <w:t>является первичным</w:t>
      </w:r>
      <w:r>
        <w:t xml:space="preserve"> </w:t>
      </w:r>
      <w:r w:rsidRPr="002F3E8E">
        <w:t>(уникальным) ключом</w:t>
      </w:r>
      <w:r w:rsidR="00E95EDA" w:rsidRPr="00E95EDA">
        <w:t>;</w:t>
      </w:r>
      <w:r>
        <w:t xml:space="preserve"> </w:t>
      </w:r>
    </w:p>
    <w:p w:rsidR="001E6047" w:rsidRDefault="001E6047" w:rsidP="002D5611">
      <w:pPr>
        <w:pStyle w:val="a5"/>
        <w:numPr>
          <w:ilvl w:val="1"/>
          <w:numId w:val="1"/>
        </w:numPr>
      </w:pPr>
      <w:r>
        <w:t>Город, в который совершается звонок</w:t>
      </w:r>
      <w:r w:rsidR="00E95EDA" w:rsidRPr="00E95EDA">
        <w:t>;</w:t>
      </w:r>
    </w:p>
    <w:p w:rsidR="001E6047" w:rsidRDefault="001E6047" w:rsidP="002D5611">
      <w:pPr>
        <w:pStyle w:val="a5"/>
        <w:numPr>
          <w:ilvl w:val="1"/>
          <w:numId w:val="1"/>
        </w:numPr>
      </w:pPr>
      <w:r>
        <w:t>Дата совершения звонка</w:t>
      </w:r>
      <w:r w:rsidR="00E95EDA">
        <w:rPr>
          <w:lang w:val="en-US"/>
        </w:rPr>
        <w:t>;</w:t>
      </w:r>
    </w:p>
    <w:p w:rsidR="00BC33AB" w:rsidRDefault="00B85E9F" w:rsidP="002D5611">
      <w:pPr>
        <w:pStyle w:val="a5"/>
        <w:numPr>
          <w:ilvl w:val="1"/>
          <w:numId w:val="1"/>
        </w:numPr>
      </w:pPr>
      <w:r>
        <w:t>Длительность звонка</w:t>
      </w:r>
      <w:r w:rsidR="00E95EDA">
        <w:rPr>
          <w:lang w:val="en-US"/>
        </w:rPr>
        <w:t>;</w:t>
      </w:r>
    </w:p>
    <w:p w:rsidR="00BC33AB" w:rsidRDefault="00BC33AB" w:rsidP="00BC33AB">
      <w:pPr>
        <w:pStyle w:val="a5"/>
        <w:numPr>
          <w:ilvl w:val="1"/>
          <w:numId w:val="1"/>
        </w:numPr>
      </w:pPr>
      <w:r>
        <w:t>Время суток, в которое был совершён звонок</w:t>
      </w:r>
      <w:r w:rsidR="00E95EDA" w:rsidRPr="00E95EDA">
        <w:t>.</w:t>
      </w:r>
    </w:p>
    <w:p w:rsidR="001E6047" w:rsidRDefault="00BC33AB" w:rsidP="00BC33AB">
      <w:r>
        <w:t>Описание связей:</w:t>
      </w:r>
    </w:p>
    <w:p w:rsidR="00BC33AB" w:rsidRDefault="00BC33AB" w:rsidP="00BC33AB">
      <w:pPr>
        <w:pStyle w:val="a5"/>
        <w:numPr>
          <w:ilvl w:val="0"/>
          <w:numId w:val="2"/>
        </w:numPr>
      </w:pPr>
      <w:r>
        <w:t xml:space="preserve">Юридические лица могут совершать множество звонков, при этом необходимо наличие этого лица. </w:t>
      </w:r>
      <w:r w:rsidR="00DD493E">
        <w:t xml:space="preserve">Юридическое лицо может быть в базе данных и не совершать звонков. </w:t>
      </w:r>
      <w:r>
        <w:t>Связь – один ко многим</w:t>
      </w:r>
      <w:r w:rsidR="00E95EDA">
        <w:rPr>
          <w:lang w:val="en-US"/>
        </w:rPr>
        <w:t>;</w:t>
      </w:r>
    </w:p>
    <w:p w:rsidR="00BC33AB" w:rsidRDefault="00BC33AB" w:rsidP="00BC33AB">
      <w:pPr>
        <w:pStyle w:val="a5"/>
        <w:numPr>
          <w:ilvl w:val="0"/>
          <w:numId w:val="2"/>
        </w:numPr>
      </w:pPr>
      <w:r>
        <w:t>Для каждого звонка есть разные расценки</w:t>
      </w:r>
      <w:r w:rsidR="00971AA4">
        <w:t>. Для расчёта расценки нужна информация о звонке</w:t>
      </w:r>
      <w:r>
        <w:t>.</w:t>
      </w:r>
      <w:r w:rsidR="00971AA4">
        <w:t xml:space="preserve"> Расценки могут быть в базе данных и не быть связаны с объектами «Звонки».</w:t>
      </w:r>
      <w:r>
        <w:t xml:space="preserve"> </w:t>
      </w:r>
      <w:proofErr w:type="gramStart"/>
      <w:r>
        <w:t>Связь – один ко многим</w:t>
      </w:r>
      <w:r w:rsidR="00E95EDA">
        <w:rPr>
          <w:lang w:val="en-US"/>
        </w:rPr>
        <w:t>;</w:t>
      </w:r>
      <w:proofErr w:type="gramEnd"/>
    </w:p>
    <w:p w:rsidR="00BD6450" w:rsidRDefault="00C468BA" w:rsidP="00BD6450">
      <w:pPr>
        <w:pStyle w:val="a5"/>
        <w:numPr>
          <w:ilvl w:val="0"/>
          <w:numId w:val="2"/>
        </w:numPr>
      </w:pPr>
      <w:bookmarkStart w:id="0" w:name="_GoBack"/>
      <w:r>
        <w:t>Объект</w:t>
      </w:r>
      <w:r w:rsidR="00E52D36">
        <w:t xml:space="preserve"> «Скидки» неявно связан с объектом «Расценки» через </w:t>
      </w:r>
      <w:r w:rsidR="005309F3">
        <w:t xml:space="preserve">отдельный </w:t>
      </w:r>
      <w:r w:rsidR="00E52D36">
        <w:t xml:space="preserve">атрибут «город». Но так как описание отдельного объекта «Город» не входит в описание предметной области, то получение и изменение объектов «Скидки» и «Расценки» </w:t>
      </w:r>
      <w:r w:rsidR="005309F3">
        <w:t>должно</w:t>
      </w:r>
      <w:r w:rsidR="00E52D36">
        <w:t xml:space="preserve"> происходить через вышеуказанный атрибут.</w:t>
      </w:r>
    </w:p>
    <w:bookmarkEnd w:id="0"/>
    <w:p w:rsidR="00BC33AB" w:rsidRDefault="00BC33AB" w:rsidP="00BC33AB">
      <w:r>
        <w:t>В результате создания связей к объекту «Звонки»</w:t>
      </w:r>
      <w:r w:rsidR="00DB1BF7">
        <w:t>,</w:t>
      </w:r>
      <w:r>
        <w:t xml:space="preserve"> </w:t>
      </w:r>
      <w:r w:rsidR="00DB1BF7">
        <w:t xml:space="preserve">у последнего </w:t>
      </w:r>
      <w:r>
        <w:t xml:space="preserve">появляются следующие </w:t>
      </w:r>
      <w:r w:rsidR="00BD6450">
        <w:t>ключи</w:t>
      </w:r>
      <w:r>
        <w:t>:</w:t>
      </w:r>
    </w:p>
    <w:p w:rsidR="00BC33AB" w:rsidRDefault="00BD6450" w:rsidP="00BC33AB">
      <w:pPr>
        <w:pStyle w:val="a5"/>
        <w:numPr>
          <w:ilvl w:val="0"/>
          <w:numId w:val="3"/>
        </w:numPr>
      </w:pPr>
      <w:r>
        <w:t>Через функциональный ключ «</w:t>
      </w:r>
      <w:proofErr w:type="spellStart"/>
      <w:r>
        <w:t>ИНН_Юрид</w:t>
      </w:r>
      <w:proofErr w:type="spellEnd"/>
      <w:r>
        <w:t>. лица» можно получит</w:t>
      </w:r>
      <w:r w:rsidR="00E95EDA">
        <w:t>ь информацию о юридическом лице</w:t>
      </w:r>
      <w:r w:rsidR="00E95EDA" w:rsidRPr="00E95EDA">
        <w:t>;</w:t>
      </w:r>
    </w:p>
    <w:p w:rsidR="00BD6450" w:rsidRDefault="00BD6450" w:rsidP="00BD6450">
      <w:pPr>
        <w:pStyle w:val="a5"/>
        <w:numPr>
          <w:ilvl w:val="0"/>
          <w:numId w:val="3"/>
        </w:numPr>
      </w:pPr>
      <w:r>
        <w:t>Через функциональны</w:t>
      </w:r>
      <w:r w:rsidR="00E95EDA">
        <w:t>е</w:t>
      </w:r>
      <w:r>
        <w:t xml:space="preserve"> ключ</w:t>
      </w:r>
      <w:r w:rsidR="00E95EDA">
        <w:t>и</w:t>
      </w:r>
      <w:r>
        <w:t xml:space="preserve"> «</w:t>
      </w:r>
      <w:r w:rsidR="00E95EDA">
        <w:t>Город (исходящий)_Расценки</w:t>
      </w:r>
      <w:r>
        <w:t xml:space="preserve">» </w:t>
      </w:r>
      <w:r w:rsidR="00E95EDA">
        <w:t xml:space="preserve">и «Время </w:t>
      </w:r>
      <w:proofErr w:type="spellStart"/>
      <w:r w:rsidR="00E95EDA">
        <w:t>суток_Расценки</w:t>
      </w:r>
      <w:proofErr w:type="spellEnd"/>
      <w:r w:rsidR="00E95EDA">
        <w:t xml:space="preserve">» </w:t>
      </w:r>
      <w:r>
        <w:t xml:space="preserve">можно получить информацию о </w:t>
      </w:r>
      <w:r w:rsidR="00E95EDA">
        <w:t>расценках</w:t>
      </w:r>
      <w:r>
        <w:t>.</w:t>
      </w:r>
    </w:p>
    <w:p w:rsidR="00E95EDA" w:rsidRDefault="00E95EDA" w:rsidP="00B107B7">
      <w:pPr>
        <w:jc w:val="center"/>
      </w:pPr>
    </w:p>
    <w:p w:rsidR="00E95EDA" w:rsidRDefault="00E95EDA" w:rsidP="00E95EDA">
      <w:r>
        <w:lastRenderedPageBreak/>
        <w:t>Для вычисления скидки нужна информация о городе и длительности звонка через соответствующие атрибуты в объекте «Звонки». Для заполнения расценок нужна информация о городе из вышеупомянутого объекта. В конце составления расценки к атрибуту «Стоимость» необходимо вычесть цену скидки из атрибута «Цена» объекта «Скидка».</w:t>
      </w:r>
    </w:p>
    <w:p w:rsidR="004C5E31" w:rsidRDefault="004C5E31" w:rsidP="004C5E31"/>
    <w:p w:rsidR="004C5E31" w:rsidRPr="004C5E31" w:rsidRDefault="004C5E31" w:rsidP="004C5E31">
      <w:r>
        <w:t>Порядок заполнения информации в базу данных</w:t>
      </w:r>
      <w:r w:rsidRPr="004C5E31">
        <w:t>:</w:t>
      </w:r>
    </w:p>
    <w:p w:rsidR="00B107B7" w:rsidRDefault="00B107B7" w:rsidP="00B107B7">
      <w:pPr>
        <w:jc w:val="center"/>
      </w:pPr>
      <w:r>
        <w:rPr>
          <w:noProof/>
          <w:lang w:eastAsia="ru-RU"/>
        </w:rPr>
        <w:drawing>
          <wp:inline distT="0" distB="0" distL="0" distR="0">
            <wp:extent cx="5940425" cy="26358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 названия.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635885"/>
                    </a:xfrm>
                    <a:prstGeom prst="rect">
                      <a:avLst/>
                    </a:prstGeom>
                  </pic:spPr>
                </pic:pic>
              </a:graphicData>
            </a:graphic>
          </wp:inline>
        </w:drawing>
      </w:r>
    </w:p>
    <w:p w:rsidR="004C5E31" w:rsidRPr="004C5E31" w:rsidRDefault="004C5E31" w:rsidP="00B107B7">
      <w:pPr>
        <w:jc w:val="center"/>
        <w:rPr>
          <w:sz w:val="22"/>
          <w:szCs w:val="22"/>
        </w:rPr>
      </w:pPr>
      <w:r w:rsidRPr="004C5E31">
        <w:rPr>
          <w:sz w:val="22"/>
          <w:szCs w:val="22"/>
        </w:rPr>
        <w:t>Рисунок 2. Схема заполнения БД</w:t>
      </w:r>
    </w:p>
    <w:sectPr w:rsidR="004C5E31" w:rsidRPr="004C5E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93E" w:rsidRDefault="00DD493E" w:rsidP="00DD493E">
      <w:pPr>
        <w:spacing w:after="0" w:line="240" w:lineRule="auto"/>
      </w:pPr>
      <w:r>
        <w:separator/>
      </w:r>
    </w:p>
  </w:endnote>
  <w:endnote w:type="continuationSeparator" w:id="0">
    <w:p w:rsidR="00DD493E" w:rsidRDefault="00DD493E" w:rsidP="00DD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93E" w:rsidRDefault="00DD493E" w:rsidP="00DD493E">
      <w:pPr>
        <w:spacing w:after="0" w:line="240" w:lineRule="auto"/>
      </w:pPr>
      <w:r>
        <w:separator/>
      </w:r>
    </w:p>
  </w:footnote>
  <w:footnote w:type="continuationSeparator" w:id="0">
    <w:p w:rsidR="00DD493E" w:rsidRDefault="00DD493E" w:rsidP="00DD4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05392"/>
    <w:multiLevelType w:val="hybridMultilevel"/>
    <w:tmpl w:val="F1BC5D80"/>
    <w:lvl w:ilvl="0" w:tplc="0419000F">
      <w:start w:val="1"/>
      <w:numFmt w:val="decimal"/>
      <w:lvlText w:val="%1."/>
      <w:lvlJc w:val="left"/>
      <w:pPr>
        <w:ind w:left="720" w:hanging="360"/>
      </w:pPr>
    </w:lvl>
    <w:lvl w:ilvl="1" w:tplc="04190005">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AE2C32"/>
    <w:multiLevelType w:val="hybridMultilevel"/>
    <w:tmpl w:val="8B4A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3335E5"/>
    <w:multiLevelType w:val="hybridMultilevel"/>
    <w:tmpl w:val="599AF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77045F"/>
    <w:multiLevelType w:val="hybridMultilevel"/>
    <w:tmpl w:val="BCACB9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6BF7E61"/>
    <w:multiLevelType w:val="hybridMultilevel"/>
    <w:tmpl w:val="3A343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D0"/>
    <w:rsid w:val="00123078"/>
    <w:rsid w:val="001E6047"/>
    <w:rsid w:val="0021223F"/>
    <w:rsid w:val="00225CA4"/>
    <w:rsid w:val="00296424"/>
    <w:rsid w:val="002A4D61"/>
    <w:rsid w:val="002D5611"/>
    <w:rsid w:val="002F3E8E"/>
    <w:rsid w:val="003471B6"/>
    <w:rsid w:val="00355052"/>
    <w:rsid w:val="003D5477"/>
    <w:rsid w:val="003E5433"/>
    <w:rsid w:val="003E6630"/>
    <w:rsid w:val="004047D5"/>
    <w:rsid w:val="004C5E31"/>
    <w:rsid w:val="005309F3"/>
    <w:rsid w:val="00696813"/>
    <w:rsid w:val="007028D8"/>
    <w:rsid w:val="00971AA4"/>
    <w:rsid w:val="009E1EBF"/>
    <w:rsid w:val="00A82022"/>
    <w:rsid w:val="00A8456C"/>
    <w:rsid w:val="00A846BB"/>
    <w:rsid w:val="00AA303F"/>
    <w:rsid w:val="00B07E7B"/>
    <w:rsid w:val="00B107B7"/>
    <w:rsid w:val="00B85E9F"/>
    <w:rsid w:val="00BC33AB"/>
    <w:rsid w:val="00BD6450"/>
    <w:rsid w:val="00C468BA"/>
    <w:rsid w:val="00C75E35"/>
    <w:rsid w:val="00DB1BF7"/>
    <w:rsid w:val="00DD493E"/>
    <w:rsid w:val="00DE3116"/>
    <w:rsid w:val="00E47717"/>
    <w:rsid w:val="00E52D36"/>
    <w:rsid w:val="00E673D7"/>
    <w:rsid w:val="00E95EDA"/>
    <w:rsid w:val="00F13D4E"/>
    <w:rsid w:val="00F155D0"/>
    <w:rsid w:val="00F17A4C"/>
    <w:rsid w:val="00FE6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7A4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7A4C"/>
    <w:rPr>
      <w:rFonts w:ascii="Tahoma" w:hAnsi="Tahoma" w:cs="Tahoma"/>
      <w:sz w:val="16"/>
      <w:szCs w:val="16"/>
    </w:rPr>
  </w:style>
  <w:style w:type="paragraph" w:styleId="a5">
    <w:name w:val="List Paragraph"/>
    <w:basedOn w:val="a"/>
    <w:uiPriority w:val="34"/>
    <w:qFormat/>
    <w:rsid w:val="00F17A4C"/>
    <w:pPr>
      <w:ind w:left="720"/>
      <w:contextualSpacing/>
    </w:pPr>
  </w:style>
  <w:style w:type="paragraph" w:styleId="a6">
    <w:name w:val="header"/>
    <w:basedOn w:val="a"/>
    <w:link w:val="a7"/>
    <w:uiPriority w:val="99"/>
    <w:unhideWhenUsed/>
    <w:rsid w:val="00DD493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493E"/>
  </w:style>
  <w:style w:type="paragraph" w:styleId="a8">
    <w:name w:val="footer"/>
    <w:basedOn w:val="a"/>
    <w:link w:val="a9"/>
    <w:uiPriority w:val="99"/>
    <w:unhideWhenUsed/>
    <w:rsid w:val="00DD493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49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7A4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7A4C"/>
    <w:rPr>
      <w:rFonts w:ascii="Tahoma" w:hAnsi="Tahoma" w:cs="Tahoma"/>
      <w:sz w:val="16"/>
      <w:szCs w:val="16"/>
    </w:rPr>
  </w:style>
  <w:style w:type="paragraph" w:styleId="a5">
    <w:name w:val="List Paragraph"/>
    <w:basedOn w:val="a"/>
    <w:uiPriority w:val="34"/>
    <w:qFormat/>
    <w:rsid w:val="00F17A4C"/>
    <w:pPr>
      <w:ind w:left="720"/>
      <w:contextualSpacing/>
    </w:pPr>
  </w:style>
  <w:style w:type="paragraph" w:styleId="a6">
    <w:name w:val="header"/>
    <w:basedOn w:val="a"/>
    <w:link w:val="a7"/>
    <w:uiPriority w:val="99"/>
    <w:unhideWhenUsed/>
    <w:rsid w:val="00DD493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493E"/>
  </w:style>
  <w:style w:type="paragraph" w:styleId="a8">
    <w:name w:val="footer"/>
    <w:basedOn w:val="a"/>
    <w:link w:val="a9"/>
    <w:uiPriority w:val="99"/>
    <w:unhideWhenUsed/>
    <w:rsid w:val="00DD493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4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90E43-4643-4BE3-939C-A0A6DE46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476</Words>
  <Characters>2716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Владимир</cp:lastModifiedBy>
  <cp:revision>32</cp:revision>
  <dcterms:created xsi:type="dcterms:W3CDTF">2019-10-19T00:00:00Z</dcterms:created>
  <dcterms:modified xsi:type="dcterms:W3CDTF">2019-11-28T12:06:00Z</dcterms:modified>
</cp:coreProperties>
</file>