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156"/>
        <w:gridCol w:w="2156"/>
        <w:gridCol w:w="2157"/>
      </w:tblGrid>
      <w:tr w:rsidR="0074616D" w14:paraId="0EDB323B" w14:textId="77777777" w:rsidTr="00DB7A25">
        <w:trPr>
          <w:trHeight w:val="1692"/>
        </w:trPr>
        <w:tc>
          <w:tcPr>
            <w:tcW w:w="2547" w:type="dxa"/>
            <w:tcBorders>
              <w:tl2br w:val="single" w:sz="4" w:space="0" w:color="auto"/>
            </w:tcBorders>
          </w:tcPr>
          <w:p w14:paraId="706091AA" w14:textId="77777777" w:rsidR="0074616D" w:rsidRPr="00F2446E" w:rsidRDefault="0074616D" w:rsidP="0074616D">
            <w:pPr>
              <w:spacing w:after="0" w:line="240" w:lineRule="auto"/>
              <w:jc w:val="right"/>
              <w:rPr>
                <w:b/>
                <w:bCs/>
                <w:lang w:eastAsia="zh-TW" w:bidi="zh-TW"/>
              </w:rPr>
            </w:pPr>
            <w:r w:rsidRPr="00F2446E">
              <w:rPr>
                <w:rFonts w:hint="eastAsia"/>
                <w:b/>
                <w:bCs/>
                <w:lang w:eastAsia="zh-TW" w:bidi="zh-TW"/>
              </w:rPr>
              <w:t>P</w:t>
            </w:r>
            <w:r w:rsidRPr="00F2446E">
              <w:rPr>
                <w:b/>
                <w:bCs/>
                <w:lang w:eastAsia="zh-TW" w:bidi="zh-TW"/>
              </w:rPr>
              <w:t>arameters</w:t>
            </w:r>
          </w:p>
          <w:p w14:paraId="43C1186D" w14:textId="77777777" w:rsidR="0074616D" w:rsidRDefault="0074616D" w:rsidP="0074616D">
            <w:pPr>
              <w:spacing w:after="0" w:line="240" w:lineRule="auto"/>
              <w:rPr>
                <w:lang w:eastAsia="zh-TW" w:bidi="zh-TW"/>
              </w:rPr>
            </w:pPr>
            <w:r w:rsidRPr="00F2446E">
              <w:rPr>
                <w:b/>
                <w:bCs/>
                <w:lang w:eastAsia="zh-TW" w:bidi="zh-TW"/>
              </w:rPr>
              <w:t>Closing period</w:t>
            </w:r>
          </w:p>
        </w:tc>
        <w:tc>
          <w:tcPr>
            <w:tcW w:w="2156" w:type="dxa"/>
            <w:vAlign w:val="center"/>
          </w:tcPr>
          <w:p w14:paraId="61D2D634" w14:textId="77777777" w:rsidR="0074616D" w:rsidRPr="005E21D9" w:rsidRDefault="0074616D" w:rsidP="0074616D">
            <w:pPr>
              <w:spacing w:after="0" w:line="240" w:lineRule="auto"/>
              <w:jc w:val="center"/>
              <w:rPr>
                <w:b/>
                <w:bCs/>
                <w:lang w:eastAsia="zh-TW" w:bidi="zh-TW"/>
              </w:rPr>
            </w:pPr>
            <w:r w:rsidRPr="005E21D9">
              <w:rPr>
                <w:rFonts w:hint="eastAsia"/>
                <w:b/>
                <w:bCs/>
                <w:lang w:eastAsia="zh-TW" w:bidi="zh-TW"/>
              </w:rPr>
              <w:t>(</w:t>
            </w:r>
            <w:r w:rsidRPr="005E21D9">
              <w:rPr>
                <w:b/>
                <w:bCs/>
                <w:lang w:eastAsia="zh-TW" w:bidi="zh-TW"/>
              </w:rPr>
              <w:t>90, 0.95, 3%)</w:t>
            </w:r>
          </w:p>
        </w:tc>
        <w:tc>
          <w:tcPr>
            <w:tcW w:w="2156" w:type="dxa"/>
            <w:vAlign w:val="center"/>
          </w:tcPr>
          <w:p w14:paraId="7070631A" w14:textId="77777777" w:rsidR="0074616D" w:rsidRPr="005E21D9" w:rsidRDefault="0074616D" w:rsidP="0074616D">
            <w:pPr>
              <w:spacing w:after="0" w:line="240" w:lineRule="auto"/>
              <w:jc w:val="center"/>
              <w:rPr>
                <w:b/>
                <w:bCs/>
                <w:lang w:eastAsia="zh-TW" w:bidi="zh-TW"/>
              </w:rPr>
            </w:pPr>
            <w:r w:rsidRPr="005E21D9">
              <w:rPr>
                <w:rFonts w:hint="eastAsia"/>
                <w:b/>
                <w:bCs/>
                <w:lang w:eastAsia="zh-TW" w:bidi="zh-TW"/>
              </w:rPr>
              <w:t>(</w:t>
            </w:r>
            <w:r w:rsidRPr="005E21D9">
              <w:rPr>
                <w:b/>
                <w:bCs/>
                <w:lang w:eastAsia="zh-TW" w:bidi="zh-TW"/>
              </w:rPr>
              <w:t>90, 0.90, 3%)</w:t>
            </w:r>
          </w:p>
        </w:tc>
        <w:tc>
          <w:tcPr>
            <w:tcW w:w="2157" w:type="dxa"/>
            <w:vAlign w:val="center"/>
          </w:tcPr>
          <w:p w14:paraId="2296D0F6" w14:textId="77777777" w:rsidR="0074616D" w:rsidRPr="005E21D9" w:rsidRDefault="0074616D" w:rsidP="0074616D">
            <w:pPr>
              <w:spacing w:after="0" w:line="240" w:lineRule="auto"/>
              <w:jc w:val="center"/>
              <w:rPr>
                <w:b/>
                <w:bCs/>
                <w:lang w:eastAsia="zh-TW" w:bidi="zh-TW"/>
              </w:rPr>
            </w:pPr>
            <w:r w:rsidRPr="005E21D9">
              <w:rPr>
                <w:rFonts w:hint="eastAsia"/>
                <w:b/>
                <w:bCs/>
                <w:lang w:eastAsia="zh-TW" w:bidi="zh-TW"/>
              </w:rPr>
              <w:t>(</w:t>
            </w:r>
            <w:r w:rsidRPr="005E21D9">
              <w:rPr>
                <w:b/>
                <w:bCs/>
                <w:lang w:eastAsia="zh-TW" w:bidi="zh-TW"/>
              </w:rPr>
              <w:t>90, 0.85, 3%)</w:t>
            </w:r>
          </w:p>
        </w:tc>
      </w:tr>
      <w:tr w:rsidR="00DB7A25" w14:paraId="338918D7" w14:textId="77777777" w:rsidTr="00DB7A25">
        <w:trPr>
          <w:trHeight w:val="560"/>
        </w:trPr>
        <w:tc>
          <w:tcPr>
            <w:tcW w:w="2547" w:type="dxa"/>
            <w:vMerge w:val="restart"/>
          </w:tcPr>
          <w:p w14:paraId="0A22B224" w14:textId="77777777" w:rsidR="00DB7A25" w:rsidRPr="000A0EE5" w:rsidRDefault="00DB7A25" w:rsidP="0074616D">
            <w:pPr>
              <w:spacing w:after="0" w:line="240" w:lineRule="auto"/>
              <w:rPr>
                <w:b/>
                <w:bCs/>
                <w:lang w:eastAsia="zh-TW" w:bidi="zh-TW"/>
              </w:rPr>
            </w:pPr>
            <w:r w:rsidRPr="000A0EE5">
              <w:rPr>
                <w:rFonts w:hint="eastAsia"/>
                <w:b/>
                <w:bCs/>
                <w:lang w:eastAsia="zh-TW" w:bidi="zh-TW"/>
              </w:rPr>
              <w:t>D</w:t>
            </w:r>
            <w:r w:rsidRPr="000A0EE5">
              <w:rPr>
                <w:b/>
                <w:bCs/>
                <w:lang w:eastAsia="zh-TW" w:bidi="zh-TW"/>
              </w:rPr>
              <w:t>ay trading</w:t>
            </w:r>
          </w:p>
          <w:p w14:paraId="014E4EDD" w14:textId="77777777" w:rsidR="00DB7A25" w:rsidRPr="000A0EE5" w:rsidRDefault="00DB7A25" w:rsidP="0074616D">
            <w:pPr>
              <w:spacing w:after="0" w:line="240" w:lineRule="auto"/>
              <w:rPr>
                <w:rFonts w:hint="eastAsia"/>
                <w:b/>
                <w:bCs/>
                <w:lang w:eastAsia="zh-TW" w:bidi="zh-TW"/>
              </w:rPr>
            </w:pPr>
          </w:p>
        </w:tc>
        <w:tc>
          <w:tcPr>
            <w:tcW w:w="2156" w:type="dxa"/>
          </w:tcPr>
          <w:p w14:paraId="64EEECAC" w14:textId="3D15479A" w:rsidR="00DB7A25" w:rsidRPr="000A0EE5" w:rsidRDefault="00DB7A25" w:rsidP="00DB7A25">
            <w:pPr>
              <w:spacing w:after="0" w:line="240" w:lineRule="auto"/>
              <w:jc w:val="center"/>
              <w:rPr>
                <w:rFonts w:hint="eastAsia"/>
                <w:b/>
                <w:bCs/>
                <w:color w:val="FF0000"/>
                <w:sz w:val="20"/>
                <w:lang w:eastAsia="zh-TW" w:bidi="zh-TW"/>
              </w:rPr>
            </w:pPr>
            <w:r w:rsidRPr="000A0EE5">
              <w:rPr>
                <w:rFonts w:hint="eastAsia"/>
                <w:b/>
                <w:bCs/>
                <w:color w:val="FF0000"/>
                <w:sz w:val="20"/>
                <w:lang w:eastAsia="zh-TW" w:bidi="zh-TW"/>
              </w:rPr>
              <w:t>(</w:t>
            </w:r>
            <w:r w:rsidRPr="000A0EE5">
              <w:rPr>
                <w:b/>
                <w:bCs/>
                <w:color w:val="FF0000"/>
                <w:sz w:val="20"/>
                <w:lang w:eastAsia="zh-TW" w:bidi="zh-TW"/>
              </w:rPr>
              <w:t>51.0</w:t>
            </w:r>
            <w:r w:rsidRPr="000A0EE5">
              <w:rPr>
                <w:b/>
                <w:bCs/>
                <w:color w:val="FF0000"/>
                <w:sz w:val="20"/>
                <w:lang w:eastAsia="zh-TW" w:bidi="zh-TW"/>
              </w:rPr>
              <w:t xml:space="preserve">%, </w:t>
            </w:r>
            <w:r w:rsidRPr="000A0EE5">
              <w:rPr>
                <w:b/>
                <w:bCs/>
                <w:color w:val="FF0000"/>
                <w:sz w:val="20"/>
                <w:lang w:eastAsia="zh-TW" w:bidi="zh-TW"/>
              </w:rPr>
              <w:t>-</w:t>
            </w:r>
            <w:r w:rsidR="0024329A">
              <w:rPr>
                <w:b/>
                <w:bCs/>
                <w:color w:val="FF0000"/>
                <w:sz w:val="20"/>
                <w:lang w:eastAsia="zh-TW" w:bidi="zh-TW"/>
              </w:rPr>
              <w:t>0.0</w:t>
            </w:r>
            <w:r w:rsidRPr="000A0EE5">
              <w:rPr>
                <w:b/>
                <w:bCs/>
                <w:color w:val="FF0000"/>
                <w:sz w:val="20"/>
                <w:lang w:eastAsia="zh-TW" w:bidi="zh-TW"/>
              </w:rPr>
              <w:t>19</w:t>
            </w:r>
            <w:r w:rsidRPr="000A0EE5">
              <w:rPr>
                <w:b/>
                <w:bCs/>
                <w:color w:val="FF0000"/>
                <w:sz w:val="20"/>
                <w:lang w:eastAsia="zh-TW" w:bidi="zh-TW"/>
              </w:rPr>
              <w:t>%)</w:t>
            </w:r>
          </w:p>
        </w:tc>
        <w:tc>
          <w:tcPr>
            <w:tcW w:w="2156" w:type="dxa"/>
          </w:tcPr>
          <w:p w14:paraId="1E7C3883" w14:textId="478C9418" w:rsidR="00DB7A25" w:rsidRPr="000A0EE5" w:rsidRDefault="00DB7A25" w:rsidP="00DB7A25">
            <w:pPr>
              <w:spacing w:after="0" w:line="240" w:lineRule="auto"/>
              <w:jc w:val="center"/>
              <w:rPr>
                <w:rFonts w:hint="eastAsia"/>
                <w:b/>
                <w:bCs/>
                <w:color w:val="FF0000"/>
                <w:sz w:val="20"/>
                <w:lang w:eastAsia="zh-TW" w:bidi="zh-TW"/>
              </w:rPr>
            </w:pPr>
            <w:r w:rsidRPr="000A0EE5">
              <w:rPr>
                <w:rFonts w:hint="eastAsia"/>
                <w:b/>
                <w:bCs/>
                <w:color w:val="FF0000"/>
                <w:sz w:val="20"/>
                <w:lang w:eastAsia="zh-TW" w:bidi="zh-TW"/>
              </w:rPr>
              <w:t>(</w:t>
            </w:r>
            <w:r w:rsidRPr="000A0EE5">
              <w:rPr>
                <w:b/>
                <w:bCs/>
                <w:color w:val="FF0000"/>
                <w:sz w:val="20"/>
                <w:lang w:eastAsia="zh-TW" w:bidi="zh-TW"/>
              </w:rPr>
              <w:t>51.2</w:t>
            </w:r>
            <w:r w:rsidRPr="000A0EE5">
              <w:rPr>
                <w:b/>
                <w:bCs/>
                <w:color w:val="FF0000"/>
                <w:sz w:val="20"/>
                <w:lang w:eastAsia="zh-TW" w:bidi="zh-TW"/>
              </w:rPr>
              <w:t xml:space="preserve">%, </w:t>
            </w:r>
            <w:r w:rsidR="0024329A">
              <w:rPr>
                <w:b/>
                <w:bCs/>
                <w:color w:val="FF0000"/>
                <w:sz w:val="20"/>
                <w:lang w:eastAsia="zh-TW" w:bidi="zh-TW"/>
              </w:rPr>
              <w:t>0.</w:t>
            </w:r>
            <w:r w:rsidRPr="000A0EE5">
              <w:rPr>
                <w:b/>
                <w:bCs/>
                <w:color w:val="FF0000"/>
                <w:sz w:val="20"/>
                <w:lang w:eastAsia="zh-TW" w:bidi="zh-TW"/>
              </w:rPr>
              <w:t>12</w:t>
            </w:r>
            <w:r w:rsidRPr="000A0EE5">
              <w:rPr>
                <w:b/>
                <w:bCs/>
                <w:color w:val="FF0000"/>
                <w:sz w:val="20"/>
                <w:lang w:eastAsia="zh-TW" w:bidi="zh-TW"/>
              </w:rPr>
              <w:t>%)</w:t>
            </w:r>
          </w:p>
        </w:tc>
        <w:tc>
          <w:tcPr>
            <w:tcW w:w="2157" w:type="dxa"/>
          </w:tcPr>
          <w:p w14:paraId="604AE03B" w14:textId="576CB376" w:rsidR="00DB7A25" w:rsidRPr="000A0EE5" w:rsidRDefault="00DB7A25" w:rsidP="00DB7A25">
            <w:pPr>
              <w:spacing w:after="0" w:line="240" w:lineRule="auto"/>
              <w:jc w:val="center"/>
              <w:rPr>
                <w:rFonts w:hint="eastAsia"/>
                <w:b/>
                <w:bCs/>
                <w:color w:val="FF0000"/>
                <w:sz w:val="20"/>
                <w:lang w:eastAsia="zh-TW" w:bidi="zh-TW"/>
              </w:rPr>
            </w:pPr>
            <w:r w:rsidRPr="000A0EE5">
              <w:rPr>
                <w:rFonts w:hint="eastAsia"/>
                <w:b/>
                <w:bCs/>
                <w:color w:val="FF0000"/>
                <w:sz w:val="20"/>
                <w:lang w:eastAsia="zh-TW" w:bidi="zh-TW"/>
              </w:rPr>
              <w:t>(</w:t>
            </w:r>
            <w:r w:rsidRPr="000A0EE5">
              <w:rPr>
                <w:b/>
                <w:bCs/>
                <w:color w:val="FF0000"/>
                <w:sz w:val="20"/>
                <w:lang w:eastAsia="zh-TW" w:bidi="zh-TW"/>
              </w:rPr>
              <w:t>51.9</w:t>
            </w:r>
            <w:r w:rsidRPr="000A0EE5">
              <w:rPr>
                <w:b/>
                <w:bCs/>
                <w:color w:val="FF0000"/>
                <w:sz w:val="20"/>
                <w:lang w:eastAsia="zh-TW" w:bidi="zh-TW"/>
              </w:rPr>
              <w:t xml:space="preserve">%, </w:t>
            </w:r>
            <w:r w:rsidR="0024329A">
              <w:rPr>
                <w:b/>
                <w:bCs/>
                <w:color w:val="FF0000"/>
                <w:sz w:val="20"/>
                <w:lang w:eastAsia="zh-TW" w:bidi="zh-TW"/>
              </w:rPr>
              <w:t>0.17</w:t>
            </w:r>
            <w:r w:rsidRPr="000A0EE5">
              <w:rPr>
                <w:b/>
                <w:bCs/>
                <w:color w:val="FF0000"/>
                <w:sz w:val="20"/>
                <w:lang w:eastAsia="zh-TW" w:bidi="zh-TW"/>
              </w:rPr>
              <w:t>%)</w:t>
            </w:r>
          </w:p>
        </w:tc>
      </w:tr>
      <w:tr w:rsidR="00DB7A25" w14:paraId="51C2FF83" w14:textId="77777777" w:rsidTr="00DB7A25">
        <w:trPr>
          <w:trHeight w:val="560"/>
        </w:trPr>
        <w:tc>
          <w:tcPr>
            <w:tcW w:w="2547" w:type="dxa"/>
            <w:vMerge/>
          </w:tcPr>
          <w:p w14:paraId="0EC2470A" w14:textId="77777777" w:rsidR="00DB7A25" w:rsidRPr="000A0EE5" w:rsidRDefault="00DB7A25" w:rsidP="0074616D">
            <w:pPr>
              <w:spacing w:after="0" w:line="240" w:lineRule="auto"/>
              <w:rPr>
                <w:rFonts w:hint="eastAsia"/>
                <w:b/>
                <w:bCs/>
                <w:lang w:eastAsia="zh-TW" w:bidi="zh-TW"/>
              </w:rPr>
            </w:pPr>
          </w:p>
        </w:tc>
        <w:tc>
          <w:tcPr>
            <w:tcW w:w="2156" w:type="dxa"/>
          </w:tcPr>
          <w:p w14:paraId="4E2BFD22" w14:textId="703DEBEC" w:rsidR="00DB7A25" w:rsidRPr="000A0EE5" w:rsidRDefault="00DB7A25" w:rsidP="00DB7A25">
            <w:pPr>
              <w:spacing w:after="0" w:line="240" w:lineRule="auto"/>
              <w:jc w:val="center"/>
              <w:rPr>
                <w:rFonts w:hint="eastAsia"/>
                <w:b/>
                <w:bCs/>
                <w:color w:val="00B050"/>
                <w:sz w:val="20"/>
                <w:lang w:eastAsia="zh-TW" w:bidi="zh-TW"/>
              </w:rPr>
            </w:pPr>
            <w:r w:rsidRPr="000A0EE5">
              <w:rPr>
                <w:b/>
                <w:bCs/>
                <w:color w:val="00B050"/>
                <w:sz w:val="20"/>
                <w:lang w:eastAsia="zh-TW" w:bidi="zh-TW"/>
              </w:rPr>
              <w:t>(50.7%, 0.</w:t>
            </w:r>
            <w:r w:rsidR="0024329A">
              <w:rPr>
                <w:b/>
                <w:bCs/>
                <w:color w:val="00B050"/>
                <w:sz w:val="20"/>
                <w:lang w:eastAsia="zh-TW" w:bidi="zh-TW"/>
              </w:rPr>
              <w:t>00</w:t>
            </w:r>
            <w:r w:rsidRPr="000A0EE5">
              <w:rPr>
                <w:b/>
                <w:bCs/>
                <w:color w:val="00B050"/>
                <w:sz w:val="20"/>
                <w:lang w:eastAsia="zh-TW" w:bidi="zh-TW"/>
              </w:rPr>
              <w:t>4%)</w:t>
            </w:r>
          </w:p>
        </w:tc>
        <w:tc>
          <w:tcPr>
            <w:tcW w:w="2156" w:type="dxa"/>
          </w:tcPr>
          <w:p w14:paraId="089AEB87" w14:textId="42AF18C5" w:rsidR="00DB7A25" w:rsidRPr="000A0EE5" w:rsidRDefault="00DB7A25" w:rsidP="0074616D">
            <w:pPr>
              <w:spacing w:after="0" w:line="240" w:lineRule="auto"/>
              <w:jc w:val="center"/>
              <w:rPr>
                <w:b/>
                <w:bCs/>
                <w:color w:val="00B050"/>
                <w:sz w:val="20"/>
                <w:lang w:eastAsia="zh-TW" w:bidi="zh-TW"/>
              </w:rPr>
            </w:pPr>
            <w:r w:rsidRPr="000A0EE5">
              <w:rPr>
                <w:b/>
                <w:bCs/>
                <w:color w:val="00B050"/>
                <w:sz w:val="20"/>
                <w:lang w:eastAsia="zh-TW" w:bidi="zh-TW"/>
              </w:rPr>
              <w:t>(48.8%, -</w:t>
            </w:r>
            <w:r w:rsidR="0024329A">
              <w:rPr>
                <w:b/>
                <w:bCs/>
                <w:color w:val="00B050"/>
                <w:sz w:val="20"/>
                <w:lang w:eastAsia="zh-TW" w:bidi="zh-TW"/>
              </w:rPr>
              <w:t>0.10</w:t>
            </w:r>
            <w:r w:rsidRPr="000A0EE5">
              <w:rPr>
                <w:b/>
                <w:bCs/>
                <w:color w:val="00B050"/>
                <w:sz w:val="20"/>
                <w:lang w:eastAsia="zh-TW" w:bidi="zh-TW"/>
              </w:rPr>
              <w:t>%)</w:t>
            </w:r>
          </w:p>
        </w:tc>
        <w:tc>
          <w:tcPr>
            <w:tcW w:w="2157" w:type="dxa"/>
          </w:tcPr>
          <w:p w14:paraId="3A4A5C48" w14:textId="28C67694" w:rsidR="00DB7A25" w:rsidRPr="000A0EE5" w:rsidRDefault="00DB7A25" w:rsidP="0074616D">
            <w:pPr>
              <w:spacing w:after="0" w:line="240" w:lineRule="auto"/>
              <w:jc w:val="center"/>
              <w:rPr>
                <w:b/>
                <w:bCs/>
                <w:color w:val="00B050"/>
                <w:sz w:val="20"/>
                <w:lang w:eastAsia="zh-TW" w:bidi="zh-TW"/>
              </w:rPr>
            </w:pPr>
            <w:r w:rsidRPr="000A0EE5">
              <w:rPr>
                <w:b/>
                <w:bCs/>
                <w:color w:val="00B050"/>
                <w:sz w:val="20"/>
                <w:lang w:eastAsia="zh-TW" w:bidi="zh-TW"/>
              </w:rPr>
              <w:t>(48.6%, -</w:t>
            </w:r>
            <w:r w:rsidR="0024329A">
              <w:rPr>
                <w:b/>
                <w:bCs/>
                <w:color w:val="00B050"/>
                <w:sz w:val="20"/>
                <w:lang w:eastAsia="zh-TW" w:bidi="zh-TW"/>
              </w:rPr>
              <w:t>0.13</w:t>
            </w:r>
            <w:r w:rsidRPr="000A0EE5">
              <w:rPr>
                <w:b/>
                <w:bCs/>
                <w:color w:val="00B050"/>
                <w:sz w:val="20"/>
                <w:lang w:eastAsia="zh-TW" w:bidi="zh-TW"/>
              </w:rPr>
              <w:t>%)</w:t>
            </w:r>
          </w:p>
        </w:tc>
      </w:tr>
      <w:tr w:rsidR="00DB7A25" w14:paraId="352188AA" w14:textId="77777777" w:rsidTr="00DB7A25">
        <w:trPr>
          <w:trHeight w:val="560"/>
        </w:trPr>
        <w:tc>
          <w:tcPr>
            <w:tcW w:w="2547" w:type="dxa"/>
            <w:vMerge/>
          </w:tcPr>
          <w:p w14:paraId="40D117C3" w14:textId="77777777" w:rsidR="00DB7A25" w:rsidRPr="000A0EE5" w:rsidRDefault="00DB7A25" w:rsidP="0074616D">
            <w:pPr>
              <w:spacing w:after="0" w:line="240" w:lineRule="auto"/>
              <w:rPr>
                <w:rFonts w:hint="eastAsia"/>
                <w:b/>
                <w:bCs/>
                <w:lang w:eastAsia="zh-TW" w:bidi="zh-TW"/>
              </w:rPr>
            </w:pPr>
          </w:p>
        </w:tc>
        <w:tc>
          <w:tcPr>
            <w:tcW w:w="2156" w:type="dxa"/>
          </w:tcPr>
          <w:p w14:paraId="30895F25" w14:textId="53CFEA67" w:rsidR="00DB7A25" w:rsidRPr="000A0EE5" w:rsidRDefault="00DB7A25" w:rsidP="0074616D">
            <w:pPr>
              <w:spacing w:after="0" w:line="240" w:lineRule="auto"/>
              <w:jc w:val="center"/>
              <w:rPr>
                <w:b/>
                <w:bCs/>
                <w:color w:val="0070C0"/>
                <w:sz w:val="20"/>
                <w:lang w:eastAsia="zh-TW" w:bidi="zh-TW"/>
              </w:rPr>
            </w:pPr>
            <w:r w:rsidRPr="000A0EE5">
              <w:rPr>
                <w:b/>
                <w:bCs/>
                <w:color w:val="0070C0"/>
                <w:sz w:val="20"/>
                <w:lang w:eastAsia="zh-TW" w:bidi="zh-TW"/>
              </w:rPr>
              <w:t>(50.9%, -0.</w:t>
            </w:r>
            <w:r w:rsidR="0024329A">
              <w:rPr>
                <w:b/>
                <w:bCs/>
                <w:color w:val="0070C0"/>
                <w:sz w:val="20"/>
                <w:lang w:eastAsia="zh-TW" w:bidi="zh-TW"/>
              </w:rPr>
              <w:t>00</w:t>
            </w:r>
            <w:r w:rsidRPr="000A0EE5">
              <w:rPr>
                <w:b/>
                <w:bCs/>
                <w:color w:val="0070C0"/>
                <w:sz w:val="20"/>
                <w:lang w:eastAsia="zh-TW" w:bidi="zh-TW"/>
              </w:rPr>
              <w:t>7%)</w:t>
            </w:r>
          </w:p>
        </w:tc>
        <w:tc>
          <w:tcPr>
            <w:tcW w:w="2156" w:type="dxa"/>
          </w:tcPr>
          <w:p w14:paraId="2113D6F9" w14:textId="4D22D310" w:rsidR="00DB7A25" w:rsidRPr="000A0EE5" w:rsidRDefault="00DB7A25" w:rsidP="0074616D">
            <w:pPr>
              <w:spacing w:after="0" w:line="240" w:lineRule="auto"/>
              <w:jc w:val="center"/>
              <w:rPr>
                <w:b/>
                <w:bCs/>
                <w:color w:val="0070C0"/>
                <w:sz w:val="20"/>
                <w:lang w:eastAsia="zh-TW" w:bidi="zh-TW"/>
              </w:rPr>
            </w:pPr>
            <w:r w:rsidRPr="000A0EE5">
              <w:rPr>
                <w:rFonts w:hint="eastAsia"/>
                <w:b/>
                <w:bCs/>
                <w:color w:val="0070C0"/>
                <w:sz w:val="20"/>
                <w:lang w:eastAsia="zh-TW" w:bidi="zh-TW"/>
              </w:rPr>
              <w:t>(</w:t>
            </w:r>
            <w:r w:rsidRPr="000A0EE5">
              <w:rPr>
                <w:b/>
                <w:bCs/>
                <w:color w:val="0070C0"/>
                <w:sz w:val="20"/>
                <w:lang w:eastAsia="zh-TW" w:bidi="zh-TW"/>
              </w:rPr>
              <w:t>50.0%, 0.</w:t>
            </w:r>
            <w:r w:rsidR="0024329A">
              <w:rPr>
                <w:b/>
                <w:bCs/>
                <w:color w:val="0070C0"/>
                <w:sz w:val="20"/>
                <w:lang w:eastAsia="zh-TW" w:bidi="zh-TW"/>
              </w:rPr>
              <w:t>00</w:t>
            </w:r>
            <w:r w:rsidRPr="000A0EE5">
              <w:rPr>
                <w:b/>
                <w:bCs/>
                <w:color w:val="0070C0"/>
                <w:sz w:val="20"/>
                <w:lang w:eastAsia="zh-TW" w:bidi="zh-TW"/>
              </w:rPr>
              <w:t>7%)</w:t>
            </w:r>
          </w:p>
        </w:tc>
        <w:tc>
          <w:tcPr>
            <w:tcW w:w="2157" w:type="dxa"/>
          </w:tcPr>
          <w:p w14:paraId="112AE1B5" w14:textId="39F8091F" w:rsidR="00DB7A25" w:rsidRPr="000A0EE5" w:rsidRDefault="00DB7A25" w:rsidP="0074616D">
            <w:pPr>
              <w:spacing w:after="0" w:line="240" w:lineRule="auto"/>
              <w:jc w:val="center"/>
              <w:rPr>
                <w:b/>
                <w:bCs/>
                <w:color w:val="0070C0"/>
                <w:sz w:val="20"/>
                <w:lang w:eastAsia="zh-TW" w:bidi="zh-TW"/>
              </w:rPr>
            </w:pPr>
            <w:r w:rsidRPr="000A0EE5">
              <w:rPr>
                <w:b/>
                <w:bCs/>
                <w:color w:val="0070C0"/>
                <w:sz w:val="20"/>
                <w:lang w:eastAsia="zh-TW" w:bidi="zh-TW"/>
              </w:rPr>
              <w:t>(50.3%, 0.</w:t>
            </w:r>
            <w:r w:rsidR="0024329A">
              <w:rPr>
                <w:b/>
                <w:bCs/>
                <w:color w:val="0070C0"/>
                <w:sz w:val="20"/>
                <w:lang w:eastAsia="zh-TW" w:bidi="zh-TW"/>
              </w:rPr>
              <w:t>019</w:t>
            </w:r>
            <w:r w:rsidRPr="000A0EE5">
              <w:rPr>
                <w:b/>
                <w:bCs/>
                <w:color w:val="0070C0"/>
                <w:sz w:val="20"/>
                <w:lang w:eastAsia="zh-TW" w:bidi="zh-TW"/>
              </w:rPr>
              <w:t>%)</w:t>
            </w:r>
          </w:p>
        </w:tc>
      </w:tr>
      <w:tr w:rsidR="00DB7A25" w14:paraId="3072D95E" w14:textId="77777777" w:rsidTr="00EF2ADF">
        <w:trPr>
          <w:trHeight w:val="560"/>
        </w:trPr>
        <w:tc>
          <w:tcPr>
            <w:tcW w:w="2547" w:type="dxa"/>
            <w:vMerge w:val="restart"/>
          </w:tcPr>
          <w:p w14:paraId="2D8ACF0B" w14:textId="77777777" w:rsidR="00DB7A25" w:rsidRPr="000A0EE5" w:rsidRDefault="00DB7A25" w:rsidP="0074616D">
            <w:pPr>
              <w:spacing w:after="0" w:line="240" w:lineRule="auto"/>
              <w:rPr>
                <w:b/>
                <w:bCs/>
                <w:lang w:eastAsia="zh-TW" w:bidi="zh-TW"/>
              </w:rPr>
            </w:pPr>
            <w:r w:rsidRPr="000A0EE5">
              <w:rPr>
                <w:rFonts w:hint="eastAsia"/>
                <w:b/>
                <w:bCs/>
                <w:lang w:eastAsia="zh-TW" w:bidi="zh-TW"/>
              </w:rPr>
              <w:t>E</w:t>
            </w:r>
            <w:r w:rsidRPr="000A0EE5">
              <w:rPr>
                <w:b/>
                <w:bCs/>
                <w:lang w:eastAsia="zh-TW" w:bidi="zh-TW"/>
              </w:rPr>
              <w:t>nd of week</w:t>
            </w:r>
          </w:p>
          <w:p w14:paraId="3F26E672" w14:textId="77777777" w:rsidR="00DB7A25" w:rsidRPr="000A0EE5" w:rsidRDefault="00DB7A25" w:rsidP="0074616D">
            <w:pPr>
              <w:spacing w:after="0" w:line="240" w:lineRule="auto"/>
              <w:rPr>
                <w:rFonts w:hint="eastAsia"/>
                <w:b/>
                <w:bCs/>
                <w:lang w:eastAsia="zh-TW" w:bidi="zh-TW"/>
              </w:rPr>
            </w:pPr>
          </w:p>
        </w:tc>
        <w:tc>
          <w:tcPr>
            <w:tcW w:w="2156" w:type="dxa"/>
            <w:vAlign w:val="center"/>
          </w:tcPr>
          <w:p w14:paraId="62CC67AE" w14:textId="50BFA295" w:rsidR="00DB7A25" w:rsidRPr="000A0EE5" w:rsidRDefault="00DB7A25" w:rsidP="00EF2ADF">
            <w:pPr>
              <w:spacing w:after="0" w:line="240" w:lineRule="auto"/>
              <w:jc w:val="center"/>
              <w:rPr>
                <w:b/>
                <w:bCs/>
                <w:color w:val="FF0000"/>
                <w:sz w:val="20"/>
                <w:lang w:eastAsia="zh-TW" w:bidi="zh-TW"/>
              </w:rPr>
            </w:pPr>
            <w:r w:rsidRPr="000A0EE5">
              <w:rPr>
                <w:rFonts w:hint="eastAsia"/>
                <w:b/>
                <w:bCs/>
                <w:color w:val="FF0000"/>
                <w:sz w:val="20"/>
                <w:lang w:eastAsia="zh-TW" w:bidi="zh-TW"/>
              </w:rPr>
              <w:t>(</w:t>
            </w:r>
            <w:r w:rsidRPr="000A0EE5">
              <w:rPr>
                <w:b/>
                <w:bCs/>
                <w:color w:val="FF0000"/>
                <w:sz w:val="20"/>
                <w:lang w:eastAsia="zh-TW" w:bidi="zh-TW"/>
              </w:rPr>
              <w:t xml:space="preserve">55.0%, </w:t>
            </w:r>
            <w:r w:rsidR="0024329A">
              <w:rPr>
                <w:b/>
                <w:bCs/>
                <w:color w:val="FF0000"/>
                <w:sz w:val="20"/>
                <w:lang w:eastAsia="zh-TW" w:bidi="zh-TW"/>
              </w:rPr>
              <w:t>0.043</w:t>
            </w:r>
            <w:r w:rsidRPr="000A0EE5">
              <w:rPr>
                <w:b/>
                <w:bCs/>
                <w:color w:val="FF0000"/>
                <w:sz w:val="20"/>
                <w:lang w:eastAsia="zh-TW" w:bidi="zh-TW"/>
              </w:rPr>
              <w:t>%)</w:t>
            </w:r>
          </w:p>
        </w:tc>
        <w:tc>
          <w:tcPr>
            <w:tcW w:w="2156" w:type="dxa"/>
            <w:vAlign w:val="center"/>
          </w:tcPr>
          <w:p w14:paraId="2886FFE0" w14:textId="3D17863A" w:rsidR="00DB7A25" w:rsidRPr="000A0EE5" w:rsidRDefault="00EF2ADF" w:rsidP="00DB7A25">
            <w:pPr>
              <w:spacing w:after="0" w:line="240" w:lineRule="auto"/>
              <w:jc w:val="center"/>
              <w:rPr>
                <w:rFonts w:hint="eastAsia"/>
                <w:b/>
                <w:bCs/>
                <w:color w:val="FF0000"/>
                <w:sz w:val="20"/>
                <w:lang w:eastAsia="zh-TW" w:bidi="zh-TW"/>
              </w:rPr>
            </w:pPr>
            <w:r w:rsidRPr="000A0EE5">
              <w:rPr>
                <w:rFonts w:hint="eastAsia"/>
                <w:b/>
                <w:bCs/>
                <w:color w:val="FF0000"/>
                <w:sz w:val="20"/>
                <w:lang w:eastAsia="zh-TW" w:bidi="zh-TW"/>
              </w:rPr>
              <w:t>(</w:t>
            </w:r>
            <w:r w:rsidRPr="000A0EE5">
              <w:rPr>
                <w:b/>
                <w:bCs/>
                <w:color w:val="FF0000"/>
                <w:sz w:val="20"/>
                <w:lang w:eastAsia="zh-TW" w:bidi="zh-TW"/>
              </w:rPr>
              <w:t xml:space="preserve">55.9%, </w:t>
            </w:r>
            <w:r w:rsidR="0024329A">
              <w:rPr>
                <w:b/>
                <w:bCs/>
                <w:color w:val="FF0000"/>
                <w:sz w:val="20"/>
                <w:lang w:eastAsia="zh-TW" w:bidi="zh-TW"/>
              </w:rPr>
              <w:t>0.52</w:t>
            </w:r>
            <w:r w:rsidRPr="000A0EE5">
              <w:rPr>
                <w:b/>
                <w:bCs/>
                <w:color w:val="FF0000"/>
                <w:sz w:val="20"/>
                <w:lang w:eastAsia="zh-TW" w:bidi="zh-TW"/>
              </w:rPr>
              <w:t>%)</w:t>
            </w:r>
          </w:p>
        </w:tc>
        <w:tc>
          <w:tcPr>
            <w:tcW w:w="2157" w:type="dxa"/>
            <w:vAlign w:val="center"/>
          </w:tcPr>
          <w:p w14:paraId="360672E7" w14:textId="76A530FD" w:rsidR="00DB7A25" w:rsidRPr="000A0EE5" w:rsidRDefault="000A0EE5" w:rsidP="00DB7A25">
            <w:pPr>
              <w:spacing w:after="0" w:line="240" w:lineRule="auto"/>
              <w:jc w:val="center"/>
              <w:rPr>
                <w:rFonts w:hint="eastAsia"/>
                <w:b/>
                <w:bCs/>
                <w:color w:val="FF0000"/>
                <w:sz w:val="20"/>
                <w:lang w:eastAsia="zh-TW" w:bidi="zh-TW"/>
              </w:rPr>
            </w:pPr>
            <w:r w:rsidRPr="000A0EE5">
              <w:rPr>
                <w:rFonts w:hint="eastAsia"/>
                <w:b/>
                <w:bCs/>
                <w:color w:val="FF0000"/>
                <w:sz w:val="20"/>
                <w:lang w:eastAsia="zh-TW" w:bidi="zh-TW"/>
              </w:rPr>
              <w:t>(</w:t>
            </w:r>
            <w:r w:rsidRPr="000A0EE5">
              <w:rPr>
                <w:b/>
                <w:bCs/>
                <w:color w:val="FF0000"/>
                <w:sz w:val="20"/>
                <w:lang w:eastAsia="zh-TW" w:bidi="zh-TW"/>
              </w:rPr>
              <w:t xml:space="preserve">56.7%, </w:t>
            </w:r>
            <w:r w:rsidR="0024329A">
              <w:rPr>
                <w:b/>
                <w:bCs/>
                <w:color w:val="FF0000"/>
                <w:sz w:val="20"/>
                <w:lang w:eastAsia="zh-TW" w:bidi="zh-TW"/>
              </w:rPr>
              <w:t>0.52</w:t>
            </w:r>
            <w:r w:rsidRPr="000A0EE5">
              <w:rPr>
                <w:b/>
                <w:bCs/>
                <w:color w:val="FF0000"/>
                <w:sz w:val="20"/>
                <w:lang w:eastAsia="zh-TW" w:bidi="zh-TW"/>
              </w:rPr>
              <w:t>%)</w:t>
            </w:r>
          </w:p>
        </w:tc>
      </w:tr>
      <w:tr w:rsidR="00DB7A25" w14:paraId="6987585B" w14:textId="77777777" w:rsidTr="00EF2ADF">
        <w:trPr>
          <w:trHeight w:val="560"/>
        </w:trPr>
        <w:tc>
          <w:tcPr>
            <w:tcW w:w="2547" w:type="dxa"/>
            <w:vMerge/>
          </w:tcPr>
          <w:p w14:paraId="3C98C628" w14:textId="77777777" w:rsidR="00DB7A25" w:rsidRPr="000A0EE5" w:rsidRDefault="00DB7A25" w:rsidP="0074616D">
            <w:pPr>
              <w:spacing w:after="0" w:line="240" w:lineRule="auto"/>
              <w:rPr>
                <w:rFonts w:hint="eastAsia"/>
                <w:b/>
                <w:bCs/>
                <w:lang w:eastAsia="zh-TW" w:bidi="zh-TW"/>
              </w:rPr>
            </w:pPr>
          </w:p>
        </w:tc>
        <w:tc>
          <w:tcPr>
            <w:tcW w:w="2156" w:type="dxa"/>
            <w:vAlign w:val="center"/>
          </w:tcPr>
          <w:p w14:paraId="4BF6D402" w14:textId="3358B8D4" w:rsidR="00DB7A25" w:rsidRPr="000A0EE5" w:rsidRDefault="00DB7A25" w:rsidP="00EF2ADF">
            <w:pPr>
              <w:spacing w:after="0" w:line="240" w:lineRule="auto"/>
              <w:jc w:val="center"/>
              <w:rPr>
                <w:b/>
                <w:bCs/>
                <w:color w:val="00B050"/>
                <w:sz w:val="20"/>
                <w:lang w:eastAsia="zh-TW" w:bidi="zh-TW"/>
              </w:rPr>
            </w:pPr>
            <w:r w:rsidRPr="000A0EE5">
              <w:rPr>
                <w:rFonts w:hint="eastAsia"/>
                <w:b/>
                <w:bCs/>
                <w:color w:val="00B050"/>
                <w:sz w:val="20"/>
                <w:lang w:eastAsia="zh-TW" w:bidi="zh-TW"/>
              </w:rPr>
              <w:t>(</w:t>
            </w:r>
            <w:r w:rsidRPr="000A0EE5">
              <w:rPr>
                <w:b/>
                <w:bCs/>
                <w:color w:val="00B050"/>
                <w:sz w:val="20"/>
                <w:lang w:eastAsia="zh-TW" w:bidi="zh-TW"/>
              </w:rPr>
              <w:t xml:space="preserve">48.2%, </w:t>
            </w:r>
            <w:r w:rsidR="0024329A">
              <w:rPr>
                <w:b/>
                <w:bCs/>
                <w:color w:val="00B050"/>
                <w:sz w:val="20"/>
                <w:lang w:eastAsia="zh-TW" w:bidi="zh-TW"/>
              </w:rPr>
              <w:t>-0.19</w:t>
            </w:r>
            <w:r w:rsidRPr="000A0EE5">
              <w:rPr>
                <w:b/>
                <w:bCs/>
                <w:color w:val="00B050"/>
                <w:sz w:val="20"/>
                <w:lang w:eastAsia="zh-TW" w:bidi="zh-TW"/>
              </w:rPr>
              <w:t>%)</w:t>
            </w:r>
          </w:p>
        </w:tc>
        <w:tc>
          <w:tcPr>
            <w:tcW w:w="2156" w:type="dxa"/>
            <w:vAlign w:val="center"/>
          </w:tcPr>
          <w:p w14:paraId="573024A5" w14:textId="13968B37" w:rsidR="00DB7A25" w:rsidRPr="000A0EE5" w:rsidRDefault="00EF2ADF" w:rsidP="00DB7A25">
            <w:pPr>
              <w:spacing w:after="0" w:line="240" w:lineRule="auto"/>
              <w:jc w:val="center"/>
              <w:rPr>
                <w:rFonts w:hint="eastAsia"/>
                <w:b/>
                <w:bCs/>
                <w:color w:val="00B050"/>
                <w:sz w:val="20"/>
                <w:lang w:eastAsia="zh-TW" w:bidi="zh-TW"/>
              </w:rPr>
            </w:pPr>
            <w:r w:rsidRPr="000A0EE5">
              <w:rPr>
                <w:rFonts w:hint="eastAsia"/>
                <w:b/>
                <w:bCs/>
                <w:color w:val="00B050"/>
                <w:sz w:val="20"/>
                <w:lang w:eastAsia="zh-TW" w:bidi="zh-TW"/>
              </w:rPr>
              <w:t>(</w:t>
            </w:r>
            <w:r w:rsidRPr="000A0EE5">
              <w:rPr>
                <w:b/>
                <w:bCs/>
                <w:color w:val="00B050"/>
                <w:sz w:val="20"/>
                <w:lang w:eastAsia="zh-TW" w:bidi="zh-TW"/>
              </w:rPr>
              <w:t xml:space="preserve">48.5%, </w:t>
            </w:r>
            <w:r w:rsidR="0024329A">
              <w:rPr>
                <w:b/>
                <w:bCs/>
                <w:color w:val="00B050"/>
                <w:sz w:val="20"/>
                <w:lang w:eastAsia="zh-TW" w:bidi="zh-TW"/>
              </w:rPr>
              <w:t>-0.04</w:t>
            </w:r>
            <w:r w:rsidRPr="000A0EE5">
              <w:rPr>
                <w:b/>
                <w:bCs/>
                <w:color w:val="00B050"/>
                <w:sz w:val="20"/>
                <w:lang w:eastAsia="zh-TW" w:bidi="zh-TW"/>
              </w:rPr>
              <w:t>%)</w:t>
            </w:r>
          </w:p>
        </w:tc>
        <w:tc>
          <w:tcPr>
            <w:tcW w:w="2157" w:type="dxa"/>
            <w:vAlign w:val="center"/>
          </w:tcPr>
          <w:p w14:paraId="6CFAB890" w14:textId="6F07367E" w:rsidR="00DB7A25" w:rsidRPr="000A0EE5" w:rsidRDefault="000A0EE5" w:rsidP="00DB7A25">
            <w:pPr>
              <w:spacing w:after="0" w:line="240" w:lineRule="auto"/>
              <w:jc w:val="center"/>
              <w:rPr>
                <w:rFonts w:hint="eastAsia"/>
                <w:b/>
                <w:bCs/>
                <w:color w:val="00B050"/>
                <w:sz w:val="20"/>
                <w:lang w:eastAsia="zh-TW" w:bidi="zh-TW"/>
              </w:rPr>
            </w:pPr>
            <w:r w:rsidRPr="000A0EE5">
              <w:rPr>
                <w:rFonts w:hint="eastAsia"/>
                <w:b/>
                <w:bCs/>
                <w:color w:val="00B050"/>
                <w:sz w:val="20"/>
                <w:lang w:eastAsia="zh-TW" w:bidi="zh-TW"/>
              </w:rPr>
              <w:t>(</w:t>
            </w:r>
            <w:r w:rsidRPr="000A0EE5">
              <w:rPr>
                <w:b/>
                <w:bCs/>
                <w:color w:val="00B050"/>
                <w:sz w:val="20"/>
                <w:lang w:eastAsia="zh-TW" w:bidi="zh-TW"/>
              </w:rPr>
              <w:t>48.3%, -</w:t>
            </w:r>
            <w:r w:rsidR="0024329A">
              <w:rPr>
                <w:b/>
                <w:bCs/>
                <w:color w:val="00B050"/>
                <w:sz w:val="20"/>
                <w:lang w:eastAsia="zh-TW" w:bidi="zh-TW"/>
              </w:rPr>
              <w:t>0.11</w:t>
            </w:r>
            <w:r w:rsidRPr="000A0EE5">
              <w:rPr>
                <w:b/>
                <w:bCs/>
                <w:color w:val="00B050"/>
                <w:sz w:val="20"/>
                <w:lang w:eastAsia="zh-TW" w:bidi="zh-TW"/>
              </w:rPr>
              <w:t>%)</w:t>
            </w:r>
          </w:p>
        </w:tc>
      </w:tr>
      <w:tr w:rsidR="00DB7A25" w14:paraId="42F1BC1D" w14:textId="77777777" w:rsidTr="00EF2ADF">
        <w:trPr>
          <w:trHeight w:val="686"/>
        </w:trPr>
        <w:tc>
          <w:tcPr>
            <w:tcW w:w="2547" w:type="dxa"/>
            <w:vMerge/>
          </w:tcPr>
          <w:p w14:paraId="08559891" w14:textId="77777777" w:rsidR="00DB7A25" w:rsidRPr="000A0EE5" w:rsidRDefault="00DB7A25" w:rsidP="0074616D">
            <w:pPr>
              <w:spacing w:after="0" w:line="240" w:lineRule="auto"/>
              <w:rPr>
                <w:rFonts w:hint="eastAsia"/>
                <w:b/>
                <w:bCs/>
                <w:lang w:eastAsia="zh-TW" w:bidi="zh-TW"/>
              </w:rPr>
            </w:pPr>
          </w:p>
        </w:tc>
        <w:tc>
          <w:tcPr>
            <w:tcW w:w="2156" w:type="dxa"/>
            <w:vAlign w:val="center"/>
          </w:tcPr>
          <w:p w14:paraId="56CAAFAB" w14:textId="0FB57442" w:rsidR="00DB7A25" w:rsidRPr="000A0EE5" w:rsidRDefault="00DB7A25" w:rsidP="00EF2ADF">
            <w:pPr>
              <w:spacing w:after="0" w:line="240" w:lineRule="auto"/>
              <w:jc w:val="center"/>
              <w:rPr>
                <w:b/>
                <w:bCs/>
                <w:color w:val="0070C0"/>
                <w:sz w:val="20"/>
                <w:lang w:eastAsia="zh-TW" w:bidi="zh-TW"/>
              </w:rPr>
            </w:pPr>
            <w:r w:rsidRPr="000A0EE5">
              <w:rPr>
                <w:rFonts w:hint="eastAsia"/>
                <w:b/>
                <w:bCs/>
                <w:color w:val="0070C0"/>
                <w:sz w:val="20"/>
                <w:lang w:eastAsia="zh-TW" w:bidi="zh-TW"/>
              </w:rPr>
              <w:t>(</w:t>
            </w:r>
            <w:r w:rsidRPr="000A0EE5">
              <w:rPr>
                <w:b/>
                <w:bCs/>
                <w:color w:val="0070C0"/>
                <w:sz w:val="20"/>
                <w:lang w:eastAsia="zh-TW" w:bidi="zh-TW"/>
              </w:rPr>
              <w:t xml:space="preserve">51.8%, </w:t>
            </w:r>
            <w:r w:rsidR="0024329A">
              <w:rPr>
                <w:b/>
                <w:bCs/>
                <w:color w:val="0070C0"/>
                <w:sz w:val="20"/>
                <w:lang w:eastAsia="zh-TW" w:bidi="zh-TW"/>
              </w:rPr>
              <w:t>-0.07</w:t>
            </w:r>
            <w:r w:rsidRPr="000A0EE5">
              <w:rPr>
                <w:b/>
                <w:bCs/>
                <w:color w:val="0070C0"/>
                <w:sz w:val="20"/>
                <w:lang w:eastAsia="zh-TW" w:bidi="zh-TW"/>
              </w:rPr>
              <w:t>%)</w:t>
            </w:r>
          </w:p>
        </w:tc>
        <w:tc>
          <w:tcPr>
            <w:tcW w:w="2156" w:type="dxa"/>
            <w:vAlign w:val="center"/>
          </w:tcPr>
          <w:p w14:paraId="38C2076B" w14:textId="5095ED27" w:rsidR="00DB7A25" w:rsidRPr="000A0EE5" w:rsidRDefault="00EF2ADF" w:rsidP="00DB7A25">
            <w:pPr>
              <w:spacing w:after="0" w:line="240" w:lineRule="auto"/>
              <w:jc w:val="center"/>
              <w:rPr>
                <w:rFonts w:hint="eastAsia"/>
                <w:b/>
                <w:bCs/>
                <w:color w:val="0070C0"/>
                <w:sz w:val="20"/>
                <w:lang w:eastAsia="zh-TW" w:bidi="zh-TW"/>
              </w:rPr>
            </w:pPr>
            <w:r w:rsidRPr="000A0EE5">
              <w:rPr>
                <w:rFonts w:hint="eastAsia"/>
                <w:b/>
                <w:bCs/>
                <w:color w:val="0070C0"/>
                <w:sz w:val="20"/>
                <w:lang w:eastAsia="zh-TW" w:bidi="zh-TW"/>
              </w:rPr>
              <w:t>(</w:t>
            </w:r>
            <w:r w:rsidRPr="000A0EE5">
              <w:rPr>
                <w:b/>
                <w:bCs/>
                <w:color w:val="0070C0"/>
                <w:sz w:val="20"/>
                <w:lang w:eastAsia="zh-TW" w:bidi="zh-TW"/>
              </w:rPr>
              <w:t xml:space="preserve">52.3%, </w:t>
            </w:r>
            <w:r w:rsidR="0024329A">
              <w:rPr>
                <w:b/>
                <w:bCs/>
                <w:color w:val="0070C0"/>
                <w:sz w:val="20"/>
                <w:lang w:eastAsia="zh-TW" w:bidi="zh-TW"/>
              </w:rPr>
              <w:t>0.24</w:t>
            </w:r>
            <w:r w:rsidRPr="000A0EE5">
              <w:rPr>
                <w:b/>
                <w:bCs/>
                <w:color w:val="0070C0"/>
                <w:sz w:val="20"/>
                <w:lang w:eastAsia="zh-TW" w:bidi="zh-TW"/>
              </w:rPr>
              <w:t>%)</w:t>
            </w:r>
          </w:p>
        </w:tc>
        <w:tc>
          <w:tcPr>
            <w:tcW w:w="2157" w:type="dxa"/>
            <w:vAlign w:val="center"/>
          </w:tcPr>
          <w:p w14:paraId="06A3549D" w14:textId="0D38CD06" w:rsidR="00DB7A25" w:rsidRPr="000A0EE5" w:rsidRDefault="000A0EE5" w:rsidP="00DB7A25">
            <w:pPr>
              <w:spacing w:after="0" w:line="240" w:lineRule="auto"/>
              <w:jc w:val="center"/>
              <w:rPr>
                <w:rFonts w:hint="eastAsia"/>
                <w:b/>
                <w:bCs/>
                <w:color w:val="0070C0"/>
                <w:sz w:val="20"/>
                <w:lang w:eastAsia="zh-TW" w:bidi="zh-TW"/>
              </w:rPr>
            </w:pPr>
            <w:r w:rsidRPr="000A0EE5">
              <w:rPr>
                <w:rFonts w:hint="eastAsia"/>
                <w:b/>
                <w:bCs/>
                <w:color w:val="0070C0"/>
                <w:sz w:val="20"/>
                <w:lang w:eastAsia="zh-TW" w:bidi="zh-TW"/>
              </w:rPr>
              <w:t>(</w:t>
            </w:r>
            <w:r w:rsidRPr="000A0EE5">
              <w:rPr>
                <w:b/>
                <w:bCs/>
                <w:color w:val="0070C0"/>
                <w:sz w:val="20"/>
                <w:lang w:eastAsia="zh-TW" w:bidi="zh-TW"/>
              </w:rPr>
              <w:t xml:space="preserve">52.6%, </w:t>
            </w:r>
            <w:r w:rsidR="0024329A">
              <w:rPr>
                <w:b/>
                <w:bCs/>
                <w:color w:val="0070C0"/>
                <w:sz w:val="20"/>
                <w:lang w:eastAsia="zh-TW" w:bidi="zh-TW"/>
              </w:rPr>
              <w:t>0.21</w:t>
            </w:r>
            <w:r w:rsidRPr="000A0EE5">
              <w:rPr>
                <w:b/>
                <w:bCs/>
                <w:color w:val="0070C0"/>
                <w:sz w:val="20"/>
                <w:lang w:eastAsia="zh-TW" w:bidi="zh-TW"/>
              </w:rPr>
              <w:t>%)</w:t>
            </w:r>
          </w:p>
        </w:tc>
      </w:tr>
      <w:tr w:rsidR="00DB7A25" w14:paraId="50F88C2E" w14:textId="77777777" w:rsidTr="00DB7A25">
        <w:trPr>
          <w:trHeight w:val="560"/>
        </w:trPr>
        <w:tc>
          <w:tcPr>
            <w:tcW w:w="2547" w:type="dxa"/>
            <w:vMerge w:val="restart"/>
          </w:tcPr>
          <w:p w14:paraId="4109AFA2" w14:textId="77777777" w:rsidR="00DB7A25" w:rsidRPr="000A0EE5" w:rsidRDefault="00DB7A25" w:rsidP="0074616D">
            <w:pPr>
              <w:spacing w:after="0" w:line="240" w:lineRule="auto"/>
              <w:rPr>
                <w:b/>
                <w:bCs/>
                <w:lang w:eastAsia="zh-TW" w:bidi="zh-TW"/>
              </w:rPr>
            </w:pPr>
            <w:r w:rsidRPr="000A0EE5">
              <w:rPr>
                <w:rFonts w:hint="eastAsia"/>
                <w:b/>
                <w:bCs/>
                <w:lang w:eastAsia="zh-TW" w:bidi="zh-TW"/>
              </w:rPr>
              <w:t>E</w:t>
            </w:r>
            <w:r w:rsidRPr="000A0EE5">
              <w:rPr>
                <w:b/>
                <w:bCs/>
                <w:lang w:eastAsia="zh-TW" w:bidi="zh-TW"/>
              </w:rPr>
              <w:t>nd of month</w:t>
            </w:r>
          </w:p>
          <w:p w14:paraId="424E1DAE" w14:textId="77777777" w:rsidR="00DB7A25" w:rsidRPr="000A0EE5" w:rsidRDefault="00DB7A25" w:rsidP="0074616D">
            <w:pPr>
              <w:spacing w:after="0" w:line="240" w:lineRule="auto"/>
              <w:rPr>
                <w:rFonts w:hint="eastAsia"/>
                <w:b/>
                <w:bCs/>
                <w:lang w:eastAsia="zh-TW" w:bidi="zh-TW"/>
              </w:rPr>
            </w:pPr>
          </w:p>
        </w:tc>
        <w:tc>
          <w:tcPr>
            <w:tcW w:w="2156" w:type="dxa"/>
          </w:tcPr>
          <w:p w14:paraId="472EA2E4" w14:textId="1536E606" w:rsidR="00DB7A25" w:rsidRPr="006B5F7B" w:rsidRDefault="006B5F7B" w:rsidP="0074616D">
            <w:pPr>
              <w:spacing w:after="0" w:line="240" w:lineRule="auto"/>
              <w:jc w:val="center"/>
              <w:rPr>
                <w:b/>
                <w:bCs/>
                <w:color w:val="FF0000"/>
                <w:sz w:val="20"/>
                <w:szCs w:val="18"/>
                <w:lang w:eastAsia="zh-TW" w:bidi="zh-TW"/>
              </w:rPr>
            </w:pPr>
            <w:r w:rsidRPr="006B5F7B">
              <w:rPr>
                <w:rFonts w:hint="eastAsia"/>
                <w:b/>
                <w:bCs/>
                <w:color w:val="FF0000"/>
                <w:sz w:val="20"/>
                <w:szCs w:val="18"/>
                <w:lang w:eastAsia="zh-TW" w:bidi="zh-TW"/>
              </w:rPr>
              <w:t>(</w:t>
            </w:r>
            <w:r w:rsidRPr="006B5F7B">
              <w:rPr>
                <w:b/>
                <w:bCs/>
                <w:color w:val="FF0000"/>
                <w:sz w:val="20"/>
                <w:szCs w:val="18"/>
                <w:lang w:eastAsia="zh-TW" w:bidi="zh-TW"/>
              </w:rPr>
              <w:t>55.4%, 0.36%)</w:t>
            </w:r>
          </w:p>
        </w:tc>
        <w:tc>
          <w:tcPr>
            <w:tcW w:w="2156" w:type="dxa"/>
          </w:tcPr>
          <w:p w14:paraId="12EE4B29" w14:textId="453F1438" w:rsidR="00DB7A25" w:rsidRPr="006B5F7B" w:rsidRDefault="006B5F7B" w:rsidP="0074616D">
            <w:pPr>
              <w:spacing w:after="0" w:line="240" w:lineRule="auto"/>
              <w:jc w:val="center"/>
              <w:rPr>
                <w:rFonts w:hint="eastAsia"/>
                <w:b/>
                <w:bCs/>
                <w:color w:val="FF0000"/>
                <w:sz w:val="20"/>
                <w:szCs w:val="18"/>
                <w:lang w:eastAsia="zh-TW" w:bidi="zh-TW"/>
              </w:rPr>
            </w:pPr>
            <w:r w:rsidRPr="006B5F7B">
              <w:rPr>
                <w:rFonts w:hint="eastAsia"/>
                <w:b/>
                <w:bCs/>
                <w:color w:val="FF0000"/>
                <w:sz w:val="20"/>
                <w:szCs w:val="18"/>
                <w:lang w:eastAsia="zh-TW" w:bidi="zh-TW"/>
              </w:rPr>
              <w:t>(</w:t>
            </w:r>
            <w:r w:rsidRPr="006B5F7B">
              <w:rPr>
                <w:b/>
                <w:bCs/>
                <w:color w:val="FF0000"/>
                <w:sz w:val="20"/>
                <w:szCs w:val="18"/>
                <w:lang w:eastAsia="zh-TW" w:bidi="zh-TW"/>
              </w:rPr>
              <w:t>56.8%, 0.95%)</w:t>
            </w:r>
          </w:p>
        </w:tc>
        <w:tc>
          <w:tcPr>
            <w:tcW w:w="2157" w:type="dxa"/>
          </w:tcPr>
          <w:p w14:paraId="66727B7E" w14:textId="256D8BBA" w:rsidR="00DB7A25" w:rsidRPr="006B5F7B" w:rsidRDefault="006B5F7B" w:rsidP="0074616D">
            <w:pPr>
              <w:spacing w:after="0" w:line="240" w:lineRule="auto"/>
              <w:jc w:val="center"/>
              <w:rPr>
                <w:b/>
                <w:bCs/>
                <w:color w:val="FF0000"/>
                <w:sz w:val="20"/>
                <w:szCs w:val="18"/>
                <w:lang w:eastAsia="zh-TW" w:bidi="zh-TW"/>
              </w:rPr>
            </w:pPr>
            <w:r w:rsidRPr="006B5F7B">
              <w:rPr>
                <w:rFonts w:hint="eastAsia"/>
                <w:b/>
                <w:bCs/>
                <w:color w:val="FF0000"/>
                <w:sz w:val="20"/>
                <w:szCs w:val="18"/>
                <w:lang w:eastAsia="zh-TW" w:bidi="zh-TW"/>
              </w:rPr>
              <w:t>(</w:t>
            </w:r>
            <w:r w:rsidRPr="006B5F7B">
              <w:rPr>
                <w:b/>
                <w:bCs/>
                <w:color w:val="FF0000"/>
                <w:sz w:val="20"/>
                <w:szCs w:val="18"/>
                <w:lang w:eastAsia="zh-TW" w:bidi="zh-TW"/>
              </w:rPr>
              <w:t>56.9%, 1.04%)</w:t>
            </w:r>
          </w:p>
        </w:tc>
      </w:tr>
      <w:tr w:rsidR="00DB7A25" w14:paraId="518077FD" w14:textId="77777777" w:rsidTr="00DB7A25">
        <w:trPr>
          <w:trHeight w:val="560"/>
        </w:trPr>
        <w:tc>
          <w:tcPr>
            <w:tcW w:w="2547" w:type="dxa"/>
            <w:vMerge/>
          </w:tcPr>
          <w:p w14:paraId="2FC28C4B" w14:textId="77777777" w:rsidR="00DB7A25" w:rsidRPr="005E21D9" w:rsidRDefault="00DB7A25" w:rsidP="0074616D">
            <w:pPr>
              <w:spacing w:after="0" w:line="240" w:lineRule="auto"/>
              <w:rPr>
                <w:rFonts w:hint="eastAsia"/>
                <w:b/>
                <w:bCs/>
                <w:lang w:eastAsia="zh-TW" w:bidi="zh-TW"/>
              </w:rPr>
            </w:pPr>
          </w:p>
        </w:tc>
        <w:tc>
          <w:tcPr>
            <w:tcW w:w="2156" w:type="dxa"/>
          </w:tcPr>
          <w:p w14:paraId="558CF1F6" w14:textId="2E894ED3" w:rsidR="00DB7A25" w:rsidRPr="006B5F7B" w:rsidRDefault="006B5F7B" w:rsidP="0074616D">
            <w:pPr>
              <w:spacing w:after="0" w:line="240" w:lineRule="auto"/>
              <w:jc w:val="center"/>
              <w:rPr>
                <w:b/>
                <w:bCs/>
                <w:color w:val="00B050"/>
                <w:sz w:val="20"/>
                <w:szCs w:val="18"/>
                <w:lang w:eastAsia="zh-TW" w:bidi="zh-TW"/>
              </w:rPr>
            </w:pPr>
            <w:r w:rsidRPr="006B5F7B">
              <w:rPr>
                <w:rFonts w:hint="eastAsia"/>
                <w:b/>
                <w:bCs/>
                <w:color w:val="00B050"/>
                <w:sz w:val="20"/>
                <w:szCs w:val="18"/>
                <w:lang w:eastAsia="zh-TW" w:bidi="zh-TW"/>
              </w:rPr>
              <w:t>(</w:t>
            </w:r>
            <w:r w:rsidRPr="006B5F7B">
              <w:rPr>
                <w:b/>
                <w:bCs/>
                <w:color w:val="00B050"/>
                <w:sz w:val="20"/>
                <w:szCs w:val="18"/>
                <w:lang w:eastAsia="zh-TW" w:bidi="zh-TW"/>
              </w:rPr>
              <w:t>47.9%, 0.08%)</w:t>
            </w:r>
          </w:p>
        </w:tc>
        <w:tc>
          <w:tcPr>
            <w:tcW w:w="2156" w:type="dxa"/>
          </w:tcPr>
          <w:p w14:paraId="1B2B469B" w14:textId="164EDD7C" w:rsidR="00DB7A25" w:rsidRPr="006B5F7B" w:rsidRDefault="006B5F7B" w:rsidP="0074616D">
            <w:pPr>
              <w:spacing w:after="0" w:line="240" w:lineRule="auto"/>
              <w:jc w:val="center"/>
              <w:rPr>
                <w:b/>
                <w:bCs/>
                <w:color w:val="00B050"/>
                <w:sz w:val="20"/>
                <w:szCs w:val="18"/>
                <w:lang w:eastAsia="zh-TW" w:bidi="zh-TW"/>
              </w:rPr>
            </w:pPr>
            <w:r w:rsidRPr="006B5F7B">
              <w:rPr>
                <w:rFonts w:hint="eastAsia"/>
                <w:b/>
                <w:bCs/>
                <w:color w:val="00B050"/>
                <w:sz w:val="20"/>
                <w:szCs w:val="18"/>
                <w:lang w:eastAsia="zh-TW" w:bidi="zh-TW"/>
              </w:rPr>
              <w:t>(</w:t>
            </w:r>
            <w:r w:rsidRPr="006B5F7B">
              <w:rPr>
                <w:b/>
                <w:bCs/>
                <w:color w:val="00B050"/>
                <w:sz w:val="20"/>
                <w:szCs w:val="18"/>
                <w:lang w:eastAsia="zh-TW" w:bidi="zh-TW"/>
              </w:rPr>
              <w:t>48.1%, 0.09%)</w:t>
            </w:r>
          </w:p>
        </w:tc>
        <w:tc>
          <w:tcPr>
            <w:tcW w:w="2157" w:type="dxa"/>
          </w:tcPr>
          <w:p w14:paraId="664072C9" w14:textId="74BF13F6" w:rsidR="00DB7A25" w:rsidRPr="006B5F7B" w:rsidRDefault="006B5F7B" w:rsidP="0074616D">
            <w:pPr>
              <w:spacing w:after="0" w:line="240" w:lineRule="auto"/>
              <w:jc w:val="center"/>
              <w:rPr>
                <w:b/>
                <w:bCs/>
                <w:color w:val="00B050"/>
                <w:sz w:val="20"/>
                <w:szCs w:val="18"/>
                <w:lang w:eastAsia="zh-TW" w:bidi="zh-TW"/>
              </w:rPr>
            </w:pPr>
            <w:r w:rsidRPr="006B5F7B">
              <w:rPr>
                <w:rFonts w:hint="eastAsia"/>
                <w:b/>
                <w:bCs/>
                <w:color w:val="00B050"/>
                <w:sz w:val="20"/>
                <w:szCs w:val="18"/>
                <w:lang w:eastAsia="zh-TW" w:bidi="zh-TW"/>
              </w:rPr>
              <w:t>(</w:t>
            </w:r>
            <w:r w:rsidRPr="006B5F7B">
              <w:rPr>
                <w:b/>
                <w:bCs/>
                <w:color w:val="00B050"/>
                <w:sz w:val="20"/>
                <w:szCs w:val="18"/>
                <w:lang w:eastAsia="zh-TW" w:bidi="zh-TW"/>
              </w:rPr>
              <w:t>47.4%, -0.16%)</w:t>
            </w:r>
          </w:p>
        </w:tc>
      </w:tr>
      <w:tr w:rsidR="00DB7A25" w14:paraId="67FEBE4A" w14:textId="77777777" w:rsidTr="00DB7A25">
        <w:trPr>
          <w:trHeight w:val="560"/>
        </w:trPr>
        <w:tc>
          <w:tcPr>
            <w:tcW w:w="2547" w:type="dxa"/>
            <w:vMerge/>
          </w:tcPr>
          <w:p w14:paraId="4887FF20" w14:textId="77777777" w:rsidR="00DB7A25" w:rsidRPr="005E21D9" w:rsidRDefault="00DB7A25" w:rsidP="0074616D">
            <w:pPr>
              <w:spacing w:after="0" w:line="240" w:lineRule="auto"/>
              <w:rPr>
                <w:rFonts w:hint="eastAsia"/>
                <w:b/>
                <w:bCs/>
                <w:lang w:eastAsia="zh-TW" w:bidi="zh-TW"/>
              </w:rPr>
            </w:pPr>
          </w:p>
        </w:tc>
        <w:tc>
          <w:tcPr>
            <w:tcW w:w="2156" w:type="dxa"/>
          </w:tcPr>
          <w:p w14:paraId="24533CC7" w14:textId="1D2DD439" w:rsidR="00DB7A25" w:rsidRPr="006B5F7B" w:rsidRDefault="006B5F7B" w:rsidP="0074616D">
            <w:pPr>
              <w:spacing w:after="0" w:line="240" w:lineRule="auto"/>
              <w:jc w:val="center"/>
              <w:rPr>
                <w:b/>
                <w:bCs/>
                <w:color w:val="0070C0"/>
                <w:sz w:val="20"/>
                <w:szCs w:val="18"/>
                <w:lang w:eastAsia="zh-TW" w:bidi="zh-TW"/>
              </w:rPr>
            </w:pPr>
            <w:r w:rsidRPr="006B5F7B">
              <w:rPr>
                <w:rFonts w:hint="eastAsia"/>
                <w:b/>
                <w:bCs/>
                <w:color w:val="0070C0"/>
                <w:sz w:val="20"/>
                <w:szCs w:val="18"/>
                <w:lang w:eastAsia="zh-TW" w:bidi="zh-TW"/>
              </w:rPr>
              <w:t>(</w:t>
            </w:r>
            <w:r w:rsidRPr="006B5F7B">
              <w:rPr>
                <w:b/>
                <w:bCs/>
                <w:color w:val="0070C0"/>
                <w:sz w:val="20"/>
                <w:szCs w:val="18"/>
                <w:lang w:eastAsia="zh-TW" w:bidi="zh-TW"/>
              </w:rPr>
              <w:t>51.8%, 0.21%)</w:t>
            </w:r>
          </w:p>
        </w:tc>
        <w:tc>
          <w:tcPr>
            <w:tcW w:w="2156" w:type="dxa"/>
          </w:tcPr>
          <w:p w14:paraId="284F6314" w14:textId="6697F694" w:rsidR="00DB7A25" w:rsidRPr="006B5F7B" w:rsidRDefault="006B5F7B" w:rsidP="0074616D">
            <w:pPr>
              <w:spacing w:after="0" w:line="240" w:lineRule="auto"/>
              <w:jc w:val="center"/>
              <w:rPr>
                <w:b/>
                <w:bCs/>
                <w:color w:val="0070C0"/>
                <w:sz w:val="20"/>
                <w:szCs w:val="18"/>
                <w:lang w:eastAsia="zh-TW" w:bidi="zh-TW"/>
              </w:rPr>
            </w:pPr>
            <w:r w:rsidRPr="006B5F7B">
              <w:rPr>
                <w:rFonts w:hint="eastAsia"/>
                <w:b/>
                <w:bCs/>
                <w:color w:val="0070C0"/>
                <w:sz w:val="20"/>
                <w:szCs w:val="18"/>
                <w:lang w:eastAsia="zh-TW" w:bidi="zh-TW"/>
              </w:rPr>
              <w:t>(</w:t>
            </w:r>
            <w:r w:rsidRPr="006B5F7B">
              <w:rPr>
                <w:b/>
                <w:bCs/>
                <w:color w:val="0070C0"/>
                <w:sz w:val="20"/>
                <w:szCs w:val="18"/>
                <w:lang w:eastAsia="zh-TW" w:bidi="zh-TW"/>
              </w:rPr>
              <w:t>52.5%, 0.52%)</w:t>
            </w:r>
          </w:p>
        </w:tc>
        <w:tc>
          <w:tcPr>
            <w:tcW w:w="2157" w:type="dxa"/>
          </w:tcPr>
          <w:p w14:paraId="0898C65E" w14:textId="060D9F50" w:rsidR="00DB7A25" w:rsidRPr="006B5F7B" w:rsidRDefault="006B5F7B" w:rsidP="0074616D">
            <w:pPr>
              <w:spacing w:after="0" w:line="240" w:lineRule="auto"/>
              <w:jc w:val="center"/>
              <w:rPr>
                <w:b/>
                <w:bCs/>
                <w:color w:val="0070C0"/>
                <w:sz w:val="20"/>
                <w:szCs w:val="18"/>
                <w:lang w:eastAsia="zh-TW" w:bidi="zh-TW"/>
              </w:rPr>
            </w:pPr>
            <w:r w:rsidRPr="006B5F7B">
              <w:rPr>
                <w:rFonts w:hint="eastAsia"/>
                <w:b/>
                <w:bCs/>
                <w:color w:val="0070C0"/>
                <w:sz w:val="20"/>
                <w:szCs w:val="18"/>
                <w:lang w:eastAsia="zh-TW" w:bidi="zh-TW"/>
              </w:rPr>
              <w:t>(</w:t>
            </w:r>
            <w:r w:rsidRPr="006B5F7B">
              <w:rPr>
                <w:b/>
                <w:bCs/>
                <w:color w:val="0070C0"/>
                <w:sz w:val="20"/>
                <w:szCs w:val="18"/>
                <w:lang w:eastAsia="zh-TW" w:bidi="zh-TW"/>
              </w:rPr>
              <w:t>52.3</w:t>
            </w:r>
            <w:r w:rsidRPr="006B5F7B">
              <w:rPr>
                <w:rFonts w:hint="eastAsia"/>
                <w:b/>
                <w:bCs/>
                <w:color w:val="0070C0"/>
                <w:sz w:val="20"/>
                <w:szCs w:val="18"/>
                <w:lang w:eastAsia="zh-TW" w:bidi="zh-TW"/>
              </w:rPr>
              <w:t>%,</w:t>
            </w:r>
            <w:r w:rsidRPr="006B5F7B">
              <w:rPr>
                <w:b/>
                <w:bCs/>
                <w:color w:val="0070C0"/>
                <w:sz w:val="20"/>
                <w:szCs w:val="18"/>
                <w:lang w:eastAsia="zh-TW" w:bidi="zh-TW"/>
              </w:rPr>
              <w:t xml:space="preserve"> 0.45%)</w:t>
            </w:r>
          </w:p>
        </w:tc>
      </w:tr>
    </w:tbl>
    <w:p w14:paraId="6DC952E0" w14:textId="50A4F31C" w:rsidR="000A0EE5" w:rsidRPr="000A0EE5" w:rsidRDefault="000A0EE5" w:rsidP="000A0EE5">
      <w:pPr>
        <w:spacing w:line="240" w:lineRule="auto"/>
        <w:rPr>
          <w:rFonts w:ascii="Times New Roman" w:eastAsiaTheme="minorEastAsia" w:hAnsi="Times New Roman" w:hint="eastAsia"/>
          <w:color w:val="00B050"/>
          <w:sz w:val="28"/>
          <w:szCs w:val="24"/>
          <w:lang w:eastAsia="zh-TW"/>
        </w:rPr>
      </w:pPr>
      <w:r w:rsidRPr="000A0EE5">
        <w:rPr>
          <w:rFonts w:ascii="Times New Roman" w:eastAsiaTheme="minorEastAsia" w:hAnsi="Times New Roman"/>
          <w:color w:val="FF0000"/>
          <w:sz w:val="28"/>
          <w:szCs w:val="24"/>
          <w:lang w:eastAsia="zh-TW"/>
        </w:rPr>
        <w:t>Red color = Long</w:t>
      </w:r>
      <w:r w:rsidRPr="000A0EE5">
        <w:rPr>
          <w:rFonts w:ascii="Times New Roman" w:eastAsiaTheme="minorEastAsia" w:hAnsi="Times New Roman" w:hint="eastAsia"/>
          <w:color w:val="FF0000"/>
          <w:sz w:val="28"/>
          <w:szCs w:val="24"/>
          <w:lang w:eastAsia="zh-TW"/>
        </w:rPr>
        <w:t>,</w:t>
      </w:r>
      <w:r>
        <w:rPr>
          <w:rFonts w:ascii="Times New Roman" w:eastAsiaTheme="minorEastAsia" w:hAnsi="Times New Roman"/>
          <w:color w:val="FF0000"/>
          <w:sz w:val="28"/>
          <w:szCs w:val="24"/>
          <w:lang w:eastAsia="zh-TW"/>
        </w:rPr>
        <w:t xml:space="preserve"> </w:t>
      </w:r>
      <w:r w:rsidRPr="000A0EE5">
        <w:rPr>
          <w:rFonts w:ascii="Times New Roman" w:eastAsiaTheme="minorEastAsia" w:hAnsi="Times New Roman" w:hint="eastAsia"/>
          <w:color w:val="00B050"/>
          <w:sz w:val="28"/>
          <w:szCs w:val="24"/>
          <w:lang w:eastAsia="zh-TW"/>
        </w:rPr>
        <w:t>G</w:t>
      </w:r>
      <w:r w:rsidRPr="000A0EE5">
        <w:rPr>
          <w:rFonts w:ascii="Times New Roman" w:eastAsiaTheme="minorEastAsia" w:hAnsi="Times New Roman"/>
          <w:color w:val="00B050"/>
          <w:sz w:val="28"/>
          <w:szCs w:val="24"/>
          <w:lang w:eastAsia="zh-TW"/>
        </w:rPr>
        <w:t>reen color = Short</w:t>
      </w:r>
      <w:r>
        <w:rPr>
          <w:rFonts w:ascii="Times New Roman" w:eastAsiaTheme="minorEastAsia" w:hAnsi="Times New Roman" w:hint="eastAsia"/>
          <w:color w:val="00B050"/>
          <w:sz w:val="28"/>
          <w:szCs w:val="24"/>
          <w:lang w:eastAsia="zh-TW"/>
        </w:rPr>
        <w:t>,</w:t>
      </w:r>
      <w:r>
        <w:rPr>
          <w:rFonts w:ascii="Times New Roman" w:eastAsiaTheme="minorEastAsia" w:hAnsi="Times New Roman"/>
          <w:color w:val="00B050"/>
          <w:sz w:val="28"/>
          <w:szCs w:val="24"/>
          <w:lang w:eastAsia="zh-TW"/>
        </w:rPr>
        <w:t xml:space="preserve"> </w:t>
      </w:r>
      <w:r w:rsidRPr="000A0EE5">
        <w:rPr>
          <w:rFonts w:ascii="Times New Roman" w:eastAsiaTheme="minorEastAsia" w:hAnsi="Times New Roman" w:hint="eastAsia"/>
          <w:color w:val="0070C0"/>
          <w:sz w:val="28"/>
          <w:szCs w:val="24"/>
          <w:lang w:eastAsia="zh-TW"/>
        </w:rPr>
        <w:t>B</w:t>
      </w:r>
      <w:r w:rsidRPr="000A0EE5">
        <w:rPr>
          <w:rFonts w:ascii="Times New Roman" w:eastAsiaTheme="minorEastAsia" w:hAnsi="Times New Roman"/>
          <w:color w:val="0070C0"/>
          <w:sz w:val="28"/>
          <w:szCs w:val="24"/>
          <w:lang w:eastAsia="zh-TW"/>
        </w:rPr>
        <w:t>lue color = Both</w:t>
      </w:r>
    </w:p>
    <w:sectPr w:rsidR="000A0EE5" w:rsidRPr="000A0EE5" w:rsidSect="0074616D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18695" w14:textId="77777777" w:rsidR="0003790C" w:rsidRDefault="0003790C" w:rsidP="0074616D">
      <w:pPr>
        <w:spacing w:before="0" w:after="0" w:line="240" w:lineRule="auto"/>
      </w:pPr>
      <w:r>
        <w:separator/>
      </w:r>
    </w:p>
  </w:endnote>
  <w:endnote w:type="continuationSeparator" w:id="0">
    <w:p w14:paraId="26D8E6D9" w14:textId="77777777" w:rsidR="0003790C" w:rsidRDefault="0003790C" w:rsidP="007461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14A31" w14:textId="77777777" w:rsidR="0003790C" w:rsidRDefault="0003790C" w:rsidP="0074616D">
      <w:pPr>
        <w:spacing w:before="0" w:after="0" w:line="240" w:lineRule="auto"/>
      </w:pPr>
      <w:r>
        <w:separator/>
      </w:r>
    </w:p>
  </w:footnote>
  <w:footnote w:type="continuationSeparator" w:id="0">
    <w:p w14:paraId="1B4C184C" w14:textId="77777777" w:rsidR="0003790C" w:rsidRDefault="0003790C" w:rsidP="0074616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6D"/>
    <w:rsid w:val="0003790C"/>
    <w:rsid w:val="000A0EE5"/>
    <w:rsid w:val="0024329A"/>
    <w:rsid w:val="006B5F7B"/>
    <w:rsid w:val="0074616D"/>
    <w:rsid w:val="00833EFE"/>
    <w:rsid w:val="00DB7A25"/>
    <w:rsid w:val="00E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20E5"/>
  <w15:chartTrackingRefBased/>
  <w15:docId w15:val="{6E5BE378-AC25-4F25-BABE-F3F7D36D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16D"/>
    <w:pPr>
      <w:spacing w:before="120" w:after="240" w:line="276" w:lineRule="auto"/>
    </w:pPr>
    <w:rPr>
      <w:rFonts w:ascii="Microsoft JhengHei UI" w:eastAsia="Microsoft JhengHei UI" w:hAnsi="Microsoft JhengHei UI"/>
      <w:spacing w:val="4"/>
      <w:kern w:val="0"/>
      <w:sz w:val="22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6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1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74616D"/>
    <w:rPr>
      <w:rFonts w:ascii="Microsoft JhengHei UI" w:eastAsia="Microsoft JhengHei UI" w:hAnsi="Microsoft JhengHei UI"/>
      <w:spacing w:val="4"/>
      <w:kern w:val="0"/>
      <w:sz w:val="20"/>
      <w:szCs w:val="20"/>
      <w:lang w:eastAsia="zh-CN"/>
    </w:rPr>
  </w:style>
  <w:style w:type="paragraph" w:styleId="a6">
    <w:name w:val="footer"/>
    <w:basedOn w:val="a"/>
    <w:link w:val="a7"/>
    <w:uiPriority w:val="99"/>
    <w:unhideWhenUsed/>
    <w:rsid w:val="007461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74616D"/>
    <w:rPr>
      <w:rFonts w:ascii="Microsoft JhengHei UI" w:eastAsia="Microsoft JhengHei UI" w:hAnsi="Microsoft JhengHei UI"/>
      <w:spacing w:val="4"/>
      <w:kern w:val="0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699F4-84B4-4F93-8EAC-71312D705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柏浚 黃</dc:creator>
  <cp:keywords/>
  <dc:description/>
  <cp:lastModifiedBy>柏浚 黃</cp:lastModifiedBy>
  <cp:revision>2</cp:revision>
  <dcterms:created xsi:type="dcterms:W3CDTF">2023-11-04T10:41:00Z</dcterms:created>
  <dcterms:modified xsi:type="dcterms:W3CDTF">2023-11-04T12:23:00Z</dcterms:modified>
</cp:coreProperties>
</file>