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SimSun" w:eastAsia="SimSun" w:hAnsi="SimSun"/>
          <w:sz w:val="44"/>
        </w:rPr>
        <w:t xml:space="preserve">CS599 大作业报告</w:t>
      </w:r>
    </w:p>
    <w:p>
      <w:pPr>
        <w:jc w:val="center"/>
      </w:pPr>
      <w:r>
        <w:rPr>
          <w:b/>
          <w:rFonts w:ascii="SimSun" w:eastAsia="SimSun" w:hAnsi="SimSun"/>
          <w:sz w:val="30"/>
        </w:rPr>
        <w:t xml:space="preserve">多智能体交易竞技场：面向股票市场的语言驱动交易系统</w:t>
      </w:r>
    </w:p>
    <w:p>
      <w:r>
        <w:rPr>
          <w:rFonts w:ascii="SimSun" w:eastAsia="SimSun" w:hAnsi="SimSun"/>
          <w:sz w:val="24"/>
        </w:rPr>
        <w:t xml:space="preserve"/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0"/>
        <w:gridCol w:w="7200"/>
      </w:tblGrid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课程名称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CS599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项目名称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多智能体交易竞技场：面向股票市场的语言驱动交易系统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方向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Agentic AI 原生开发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学号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请填写学号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请填写姓名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专业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请填写专业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指导老师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请填写指导老师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提交日期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2026 年 6 月 10 日</w:t>
            </w:r>
          </w:p>
        </w:tc>
      </w:tr>
    </w:tbl>
    <w:p>
      <w:pPr>
        <w:jc w:val="center"/>
      </w:pPr>
      <w:r>
        <w:rPr>
          <w:rFonts w:ascii="SimSun" w:eastAsia="SimSun" w:hAnsi="SimSun"/>
          <w:sz w:val="24"/>
        </w:rPr>
        <w:t xml:space="preserve">计算机与人工智能学院</w:t>
      </w:r>
    </w:p>
    <w:p>
      <w:r>
        <w:br w:type="page"/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右键选择“更新域”以生成目录；左侧导航窗格可直接使用标题跳转。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一、选题背景与设计思想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问题定义</w:t>
      </w:r>
    </w:p>
    <w:p>
      <w:r>
        <w:rPr>
          <w:rFonts w:ascii="SimSun" w:eastAsia="SimSun" w:hAnsi="SimSun"/>
          <w:sz w:val="24"/>
        </w:rPr>
        <w:t xml:space="preserve">构建一个可运行、可观察、可复盘的语言驱动多智能体股票交易仿真系统。多个投资者 Agent 在同一虚拟股票市场中，根据资金、持仓、市场信息、传闻和自身投资原则产生买卖决策，并通过市场撮合机制改变订单状态、股票价格和个人财富。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现有方案不足或原始系统分析</w:t>
      </w:r>
    </w:p>
    <w:p>
      <w:r>
        <w:rPr>
          <w:rFonts w:ascii="SimSun" w:eastAsia="SimSun" w:hAnsi="SimSun"/>
          <w:sz w:val="24"/>
        </w:rPr>
        <w:t xml:space="preserve">传统交易仿真常使用固定规则、随机策略或统计模型，难以表达自然语言信息、投资者个性和策略反思。纯 LLM 文本推演缺少账户、持仓、订单簿和价格约束，容易产生不可执行交易。原始系统已有 Django、Vue 和 Stockagent 雏形，但需要补齐文档、安全边界和规格描述。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项目价值</w:t>
      </w:r>
    </w:p>
    <w:p>
      <w:r>
        <w:rPr>
          <w:rFonts w:ascii="SimSun" w:eastAsia="SimSun" w:hAnsi="SimSun"/>
          <w:sz w:val="24"/>
        </w:rPr>
        <w:t xml:space="preserve">项目将 LLM 生成能力嵌入有状态的交易市场，使 Agent 决策受到现金、持仓和撮合规则约束；通过 SQLite 持久化订单、股票、账户、记忆和传闻；通过前端展示参数配置、财富曲线、股票行情和 Agent 对比。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技术路线</w:t>
      </w:r>
    </w:p>
    <w:p>
      <w:r>
        <w:rPr>
          <w:rFonts w:ascii="SimSun" w:eastAsia="SimSun" w:hAnsi="SimSun"/>
          <w:sz w:val="24"/>
        </w:rPr>
        <w:t xml:space="preserve">前端使用 Vue 3、Vite、Element Plus 和 ECharts；后端使用 Django 提供 API；Stockagent 负责 Agent、股票、市场指数、Broker、订单撮合和数据库写入；LLM 调用通过 OpenAI SDK 兼容接口封装；仿真结果写入 SQLite 后由 API 返回。</w:t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二、Specs 规格文档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Product Spec</w:t>
      </w:r>
    </w:p>
    <w:p>
      <w:r>
        <w:rPr>
          <w:rFonts w:ascii="SimSun" w:eastAsia="SimSun" w:hAnsi="SimSun"/>
          <w:sz w:val="24"/>
        </w:rPr>
        <w:t xml:space="preserve">产品目标是提供多智能体股票交易竞技场。核心流程为：设置模拟天数、Agent 数量和股票数量，启动仿真，查看 Agent 交易详情、股票走势和收益对比。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Architecture Spec</w:t>
      </w:r>
    </w:p>
    <w:p>
      <w:r>
        <w:rPr>
          <w:rFonts w:ascii="SimSun" w:eastAsia="SimSun" w:hAnsi="SimSun"/>
          <w:sz w:val="24"/>
        </w:rPr>
        <w:t xml:space="preserve">系统采用展示层、API 层、仿真领域层和数据/外部服务层。展示层由 Vue 页面组成；API 层由 Django 组成；领域层由 main.py、Person.py、Stock.py、Market.py、behavior.py 等组成；数据层使用 SQLite，外部服务包括 Redis 与 LLM。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API Spec</w:t>
      </w:r>
    </w:p>
    <w:p>
      <w:r>
        <w:rPr>
          <w:rFonts w:ascii="SimSun" w:eastAsia="SimSun" w:hAnsi="SimSun"/>
          <w:sz w:val="24"/>
        </w:rPr>
        <w:t xml:space="preserve">主要 API 包括 /api/paraminit、/api/simulation_results、/api/stock_data、/api/agent_comparison 和 /redis_test。业务接口统一返回 status、message 和 data 字段。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数据规格</w:t>
      </w:r>
    </w:p>
    <w:p>
      <w:r>
        <w:rPr>
          <w:rFonts w:ascii="SimSun" w:eastAsia="SimSun" w:hAnsi="SimSun"/>
          <w:sz w:val="24"/>
        </w:rPr>
        <w:t xml:space="preserve">核心表包括 active_orders、stock、person、account、memory 和 gossip，分别记录订单、行情、个人资产、持仓、策略记忆和市场传闻。</w:t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三、系统架构与设计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核心架构图</w:t>
      </w:r>
    </w:p>
    <w:p>
      <w:r>
        <w:rPr>
          <w:rFonts w:ascii="SimSun" w:eastAsia="SimSun" w:hAnsi="SimSun"/>
          <w:sz w:val="24"/>
        </w:rPr>
        <w:t xml:space="preserve">Vue 前端 → Django API → Stockagent 仿真核心 → SQLite/LLM/Redis。前端负责交互展示，后端负责接口和调度，仿真核心负责市场逻辑，数据库负责复盘边界。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Agent 交互流程</w:t>
      </w:r>
    </w:p>
    <w:p>
      <w:r>
        <w:rPr>
          <w:rFonts w:ascii="SimSun" w:eastAsia="SimSun" w:hAnsi="SimSun"/>
          <w:sz w:val="24"/>
        </w:rPr>
        <w:t xml:space="preserve">初始化 → 获取上下文 → LLM 决策 → 创建订单 → 市场撮合 → 记忆反思 → 下一日循环。LLM 输出必须经过订单解析、账户约束和市场撮合。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数据流设计</w:t>
      </w:r>
    </w:p>
    <w:p>
      <w:r>
        <w:rPr>
          <w:rFonts w:ascii="SimSun" w:eastAsia="SimSun" w:hAnsi="SimSun"/>
          <w:sz w:val="24"/>
        </w:rPr>
        <w:t xml:space="preserve">前端参数进入后端，后端更新 constant 并启动 overall_test，仿真过程写入 SQLite，结果 API 聚合 person、active_orders 和 stock 表返回前端图表。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00"/>
        <w:gridCol w:w="7000"/>
      </w:tblGrid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核心架构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Vue 前端 → Django API → Stockagent → SQLite / LLM / Redis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Agent 流程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初始化 → 感知 → 决策 → 下单 → 撮合 → 反思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数据流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参数 → 仿真 → 数据库 → API JSON → 图表</w:t>
            </w:r>
          </w:p>
        </w:tc>
      </w:tr>
    </w:tbl>
    <w:p>
      <w:pPr>
        <w:pStyle w:val="Heading1"/>
      </w:pPr>
      <w:r>
        <w:rPr>
          <w:b/>
          <w:rFonts w:ascii="SimSun" w:eastAsia="SimSun" w:hAnsi="SimSun"/>
          <w:sz w:val="32"/>
        </w:rPr>
        <w:t xml:space="preserve">四、关键实现与代码展示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后端仿真入口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no_days = int(request.GET.get('No_Days', 11))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num_person = int(request.GET.get('Num_Person', 4))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constant.No_Days = no_days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constant.Num_Person = num_person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constant.Num_Stock = num_stock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overall_test()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仿真主循环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for virtual_date in range(No_Days):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generate_gossip(virtual_date, persons, stocks)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ops = stock_ops(virtual_date, persons, stocks, market_index, iter)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persons[i].create_order(i, op, virtual_date, iter)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market.match_order(virtual_date)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Agent 下单约束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if order_type == 'buy' and cash_expense &lt; self.cash: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submit_order(...)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if order_type == 'sell' and stock_onhold['quantity'] &gt;= quantity: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    submit_order(...)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配置文件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No_Days = 3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Num_Person = 4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Num_Stock = 3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DASHSCOPE_API_KEY=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REDIS_HOST=localhost</w:t>
      </w:r>
    </w:p>
    <w:p>
      <w:pPr>
        <w:shd w:fill="F2F2F2"/>
      </w:pPr>
      <w:r>
        <w:rPr>
          <w:rFonts w:ascii="Courier New" w:eastAsia="Courier New" w:hAnsi="Courier New"/>
          <w:sz w:val="20"/>
        </w:rPr>
        <w:t xml:space="preserve">DJANGO_SECRET_KEY=</w:t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五、测试与评估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功能测试</w:t>
      </w:r>
    </w:p>
    <w:p>
      <w:r>
        <w:rPr>
          <w:rFonts w:ascii="SimSun" w:eastAsia="SimSun" w:hAnsi="SimSun"/>
          <w:sz w:val="24"/>
        </w:rPr>
        <w:t xml:space="preserve">覆盖参数初始化、仿真执行、结果查询、股票行情、Agent 对比、安全扫描和 PDF 导航检查。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Agent 行为评估</w:t>
      </w:r>
    </w:p>
    <w:p>
      <w:r>
        <w:rPr>
          <w:rFonts w:ascii="SimSun" w:eastAsia="SimSun" w:hAnsi="SimSun"/>
          <w:sz w:val="24"/>
        </w:rPr>
        <w:t xml:space="preserve">从有效性、约束性、多样性和可解释性评估。有效性要求输出 buy/sell/hold；约束性要求现金和持仓校验；可解释性要求 memory 表可复盘。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Benchmark</w:t>
      </w:r>
    </w:p>
    <w:p>
      <w:r>
        <w:rPr>
          <w:rFonts w:ascii="SimSun" w:eastAsia="SimSun" w:hAnsi="SimSun"/>
          <w:sz w:val="24"/>
        </w:rPr>
        <w:t xml:space="preserve">采用 Hold-only、Random Trader、Simple Momentum 和 LLM Agent 对比。指标包括最终财富、累计收益率、最大回撤、交易次数、有效订单率和响应耗时。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Demo 截图/录屏</w:t>
      </w:r>
    </w:p>
    <w:p>
      <w:r>
        <w:rPr>
          <w:rFonts w:ascii="SimSun" w:eastAsia="SimSun" w:hAnsi="SimSun"/>
          <w:sz w:val="24"/>
        </w:rPr>
        <w:t xml:space="preserve">建议展示 Dashboard 参数配置、Simulation Agent 详情、Stockmarket 行情、Comparison 对比四个画面。可附 demo.mp4。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Benchmark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Hold-only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Random Trader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Momentum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LLM Agent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最终财富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收益率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最大回撤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有效订单率</w:t>
            </w:r>
          </w:p>
        </w:tc>
      </w:tr>
    </w:tbl>
    <w:p>
      <w:pPr>
        <w:pStyle w:val="Heading1"/>
      </w:pPr>
      <w:r>
        <w:rPr>
          <w:b/>
          <w:rFonts w:ascii="SimSun" w:eastAsia="SimSun" w:hAnsi="SimSun"/>
          <w:sz w:val="32"/>
        </w:rPr>
        <w:t xml:space="preserve">六、系统升级与扩展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可扩展架构</w:t>
      </w:r>
    </w:p>
    <w:p>
      <w:r>
        <w:rPr>
          <w:rFonts w:ascii="SimSun" w:eastAsia="SimSun" w:hAnsi="SimSun"/>
          <w:sz w:val="24"/>
        </w:rPr>
        <w:t xml:space="preserve">从 Django 同步调用升级为 API 网关 + 异步任务队列 + 仿真 Worker + 结果仓库。前端提交任务后返回 task_id，Worker 执行 LLM 决策和市场撮合，Redis 记录任务状态，PostgreSQL/SQLite 保存结果。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下一阶段计划</w:t>
      </w:r>
    </w:p>
    <w:p>
      <w:r>
        <w:rPr>
          <w:rFonts w:ascii="SimSun" w:eastAsia="SimSun" w:hAnsi="SimSun"/>
          <w:sz w:val="24"/>
        </w:rPr>
        <w:t xml:space="preserve">阶段 1 补工程化；阶段 2 实现任务管理；阶段 3 建设 Benchmark 面板；阶段 4 扩展多模型、多市场和多策略配置。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AI 能力演进路径</w:t>
      </w:r>
    </w:p>
    <w:p>
      <w:r>
        <w:rPr>
          <w:rFonts w:ascii="SimSun" w:eastAsia="SimSun" w:hAnsi="SimSun"/>
          <w:sz w:val="24"/>
        </w:rPr>
        <w:t xml:space="preserve">Prompt Agent → Tool Agent → Reflective Agent → Multi-Agent 协作。逐步引入工具调用、长期记忆、策略反思和多角色分工。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扩展风险与控制</w:t>
      </w:r>
    </w:p>
    <w:p>
      <w:r>
        <w:rPr>
          <w:rFonts w:ascii="SimSun" w:eastAsia="SimSun" w:hAnsi="SimSun"/>
          <w:sz w:val="24"/>
        </w:rPr>
        <w:t xml:space="preserve">主要风险包括响应耗时、输出不稳、不可复现和成本上升。控制方式包括固定随机种子、保存提示词版本、输出校验、任务队列限流和 token 成本记录。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0"/>
        <w:gridCol w:w="7600"/>
      </w:tblGrid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阶段 1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工程化：依赖、Docker、测试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阶段 2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任务管理：task_id、进度、历史实验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阶段 3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Benchmark：规则基线与 LLM Agent 对比</w:t>
            </w:r>
          </w:p>
        </w:tc>
      </w:tr>
      <w:tr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阶段 4</w:t>
            </w:r>
          </w:p>
        </w:tc>
        <w:tc>
          <w:tcPr>
            <w:tcW w:w="2400" w:type="dxa"/>
          </w:tcPr>
          <w:p>
            <w:r>
              <w:rPr>
                <w:rFonts w:ascii="SimSun" w:eastAsia="SimSun" w:hAnsi="SimSun"/>
                <w:sz w:val="24"/>
              </w:rPr>
              <w:t xml:space="preserve">多模型、多市场、多策略</w:t>
            </w:r>
          </w:p>
        </w:tc>
      </w:tr>
    </w:tbl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七、课程总结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个人收获</w:t>
      </w:r>
    </w:p>
    <w:p>
      <w:r>
        <w:rPr>
          <w:rFonts w:ascii="SimSun" w:eastAsia="SimSun" w:hAnsi="SimSun"/>
          <w:sz w:val="24"/>
        </w:rPr>
        <w:t xml:space="preserve">从调用大模型生成文本，转向理解如何把 LLM 放入有状态、有约束、有反馈的软件系统中。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工程思维转变</w:t>
      </w:r>
    </w:p>
    <w:p>
      <w:r>
        <w:rPr>
          <w:rFonts w:ascii="SimSun" w:eastAsia="SimSun" w:hAnsi="SimSun"/>
          <w:sz w:val="24"/>
        </w:rPr>
        <w:t xml:space="preserve">从关注功能跑通转向关注可维护、可复现、可评估和可扩展。工程交付不仅是代码，还包括规格文档、架构设计、安全配置、测试评估和运行说明。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对课程的建议</w:t>
      </w:r>
    </w:p>
    <w:p>
      <w:r>
        <w:rPr>
          <w:rFonts w:ascii="SimSun" w:eastAsia="SimSun" w:hAnsi="SimSun"/>
          <w:sz w:val="24"/>
        </w:rPr>
        <w:t xml:space="preserve">建议提供标准报告模板，增加 AI IDE 与 Agent 工程化专项示例，并安排中期代码评审或 Demo Review。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后续自我提升</w:t>
      </w:r>
    </w:p>
    <w:p>
      <w:r>
        <w:rPr>
          <w:rFonts w:ascii="SimSun" w:eastAsia="SimSun" w:hAnsi="SimSun"/>
          <w:sz w:val="24"/>
        </w:rPr>
        <w:t xml:space="preserve">提升系统化设计、测试评估和 AI 工程能力，把 LLM 从提示词调用升级为具备工具、记忆、反思和多角色协作的 Agentic workflow。</w:t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八、运行说明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运行环境</w:t>
      </w:r>
    </w:p>
    <w:p>
      <w:r>
        <w:rPr>
          <w:rFonts w:ascii="SimSun" w:eastAsia="SimSun" w:hAnsi="SimSun"/>
          <w:sz w:val="24"/>
        </w:rPr>
        <w:t xml:space="preserve">后端目录 src/AgentStock，启动 python manage.py runserver。前端目录 src/AgentStock/Fronted，启动 npm run dev。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配置要求</w:t>
      </w:r>
    </w:p>
    <w:p>
      <w:r>
        <w:rPr>
          <w:rFonts w:ascii="SimSun" w:eastAsia="SimSun" w:hAnsi="SimSun"/>
          <w:sz w:val="24"/>
        </w:rPr>
        <w:t xml:space="preserve">完整 LLM 仿真需配置 DASHSCOPE_API_KEY、DEEPINFRA_API_KEY、GOOGLE_API_KEY 或 OPENAI_API_KEY；Redis 测试接口需配置 REDIS_HOST、REDIS_PORT、REDIS_PASSWORD 和 REDIS_DB。</w:t>
      </w:r>
    </w:p>
    <w:p>
      <w:pPr>
        <w:pStyle w:val="Heading1"/>
      </w:pPr>
      <w:r>
        <w:rPr>
          <w:b/>
          <w:rFonts w:ascii="SimSun" w:eastAsia="SimSun" w:hAnsi="SimSun"/>
          <w:sz w:val="32"/>
        </w:rPr>
        <w:t xml:space="preserve">九、总结与展望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总结</w:t>
      </w:r>
    </w:p>
    <w:p>
      <w:r>
        <w:rPr>
          <w:rFonts w:ascii="SimSun" w:eastAsia="SimSun" w:hAnsi="SimSun"/>
          <w:sz w:val="24"/>
        </w:rPr>
        <w:t xml:space="preserve">本项目实现了语言模型驱动的多智能体股票交易仿真平台，将 Agent 决策、市场撮合、数据记录和 Web 可视化连接起来。</w:t>
      </w:r>
    </w:p>
    <w:p>
      <w:pPr>
        <w:pStyle w:val="Heading2"/>
      </w:pPr>
      <w:r>
        <w:rPr>
          <w:b/>
          <w:rFonts w:ascii="SimSun" w:eastAsia="SimSun" w:hAnsi="SimSun"/>
          <w:sz w:val="28"/>
        </w:rPr>
        <w:t xml:space="preserve">展望</w:t>
      </w:r>
    </w:p>
    <w:p>
      <w:r>
        <w:rPr>
          <w:rFonts w:ascii="SimSun" w:eastAsia="SimSun" w:hAnsi="SimSun"/>
          <w:sz w:val="24"/>
        </w:rPr>
        <w:t xml:space="preserve">后续可增强实验可复现性、完善最新仿真结果展示、支持多次仿真对比，并引入最大回撤、夏普比率、换手率等风险指标。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qFormat/>
    <w:pPr>
      <w:outlineLvl w:val="0"/>
      <w:spacing w:before="360" w:after="18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/>
    </w:pPr>
    <w:rPr>
      <w:b/>
      <w:color w:val="2F5597"/>
      <w:sz w:val="28"/>
    </w:rPr>
  </w:style>
  <w:style w:type="table" w:styleId="TableGrid">
    <w:name w:val="Table Grid"/>
    <w:qFormat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CS599 大作业报告</dc:title>
  <dc:creator>请填写姓名</dc:creator>
  <dcterms:created xsi:type="dcterms:W3CDTF">2026-06-10T15:55:49.478008Z</dcterms:created>
</cp:coreProperties>
</file>