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55"/>
        <w:pBdr/>
        <w:spacing/>
        <w:ind/>
        <w:jc w:val="center"/>
        <w:rPr/>
      </w:pPr>
      <w:r/>
      <w:bookmarkStart w:id="0" w:name="_cg7cy2rsx8zx"/>
      <w:r/>
      <w:bookmarkEnd w:id="0"/>
      <w:r>
        <w:rPr>
          <w:rtl w:val="0"/>
        </w:rPr>
        <w:t xml:space="preserve">Internet des Objets</w:t>
      </w:r>
      <w:r/>
    </w:p>
    <w:p w14:paraId="00000002">
      <w:pPr>
        <w:pBdr/>
        <w:spacing/>
        <w:ind/>
        <w:jc w:val="left"/>
        <w:rPr>
          <w:sz w:val="40"/>
          <w:szCs w:val="40"/>
        </w:rPr>
      </w:pPr>
      <w:r>
        <w:rPr>
          <w:rtl w:val="0"/>
        </w:rPr>
      </w:r>
      <w:r>
        <w:rPr>
          <w:sz w:val="40"/>
          <w:szCs w:val="40"/>
        </w:rPr>
      </w:r>
      <w:r>
        <w:rPr>
          <w:sz w:val="40"/>
          <w:szCs w:val="40"/>
        </w:rPr>
      </w:r>
    </w:p>
    <w:p w14:paraId="00000003">
      <w:pPr>
        <w:pBdr/>
        <w:spacing/>
        <w:ind/>
        <w:jc w:val="center"/>
        <w:rPr>
          <w:sz w:val="40"/>
          <w:szCs w:val="40"/>
        </w:rPr>
      </w:pPr>
      <w:r>
        <w:rPr>
          <w:rtl w:val="0"/>
        </w:rPr>
      </w:r>
      <w:r>
        <w:rPr>
          <w:sz w:val="40"/>
          <w:szCs w:val="40"/>
        </w:rPr>
      </w:r>
      <w:r>
        <w:rPr>
          <w:sz w:val="40"/>
          <w:szCs w:val="40"/>
        </w:rPr>
      </w:r>
    </w:p>
    <w:p w14:paraId="00000004">
      <w:pPr>
        <w:pBdr/>
        <w:spacing/>
        <w:ind/>
        <w:jc w:val="center"/>
        <w:rPr>
          <w:sz w:val="40"/>
          <w:szCs w:val="40"/>
        </w:rPr>
      </w:pPr>
      <w:r>
        <w:rPr>
          <w:sz w:val="40"/>
          <w:szCs w:val="40"/>
          <w:rtl w:val="0"/>
        </w:rPr>
        <w:t xml:space="preserve">Sentinelles environnementales et réseaux opportunistes : systèmes DTN pour la Collecte participative de données en zones isolées</w:t>
      </w:r>
      <w:r>
        <w:rPr>
          <w:sz w:val="40"/>
          <w:szCs w:val="40"/>
        </w:rPr>
      </w:r>
      <w:r>
        <w:rPr>
          <w:sz w:val="40"/>
          <w:szCs w:val="40"/>
        </w:rPr>
      </w:r>
    </w:p>
    <w:p w14:paraId="00000005">
      <w:pPr>
        <w:pBdr/>
        <w:spacing/>
        <w:ind/>
        <w:jc w:val="center"/>
        <w:rPr>
          <w:sz w:val="40"/>
          <w:szCs w:val="40"/>
        </w:rPr>
      </w:pPr>
      <w:r>
        <w:rPr>
          <w:rtl w:val="0"/>
        </w:rPr>
      </w:r>
      <w:r>
        <w:rPr>
          <w:sz w:val="40"/>
          <w:szCs w:val="40"/>
        </w:rPr>
      </w:r>
      <w:r>
        <w:rPr>
          <w:sz w:val="40"/>
          <w:szCs w:val="40"/>
        </w:rPr>
      </w:r>
    </w:p>
    <w:p w14:paraId="00000006">
      <w:pPr>
        <w:pBdr/>
        <w:spacing/>
        <w:ind/>
        <w:jc w:val="center"/>
        <w:rPr>
          <w:sz w:val="40"/>
          <w:szCs w:val="40"/>
        </w:rPr>
      </w:pPr>
      <w:r>
        <w:rPr>
          <w:rtl w:val="0"/>
        </w:rPr>
      </w:r>
      <w:r>
        <w:rPr>
          <w:sz w:val="40"/>
          <w:szCs w:val="40"/>
        </w:rPr>
      </w:r>
      <w:r>
        <w:rPr>
          <w:sz w:val="40"/>
          <w:szCs w:val="40"/>
        </w:rPr>
      </w:r>
    </w:p>
    <w:p w14:paraId="00000007">
      <w:pPr>
        <w:pBdr/>
        <w:spacing/>
        <w:ind/>
        <w:jc w:val="center"/>
        <w:rPr/>
      </w:pPr>
      <w:r>
        <mc:AlternateContent>
          <mc:Choice Requires="wpg">
            <w:drawing>
              <wp:inline xmlns:wp="http://schemas.openxmlformats.org/drawingml/2006/wordprocessingDrawing" distT="0" distB="0" distL="0" distR="0">
                <wp:extent cx="3905801" cy="26017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rcRect l="0" t="0" r="0" b="0"/>
                        <a:stretch/>
                      </pic:blipFill>
                      <pic:spPr bwMode="auto">
                        <a:xfrm>
                          <a:off x="0" y="0"/>
                          <a:ext cx="3905801" cy="26017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7.54pt;height:204.86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p>
    <w:p w14:paraId="00000008">
      <w:pPr>
        <w:pBdr/>
        <w:spacing/>
        <w:ind/>
        <w:jc w:val="center"/>
        <w:rPr/>
      </w:pPr>
      <w:r>
        <w:rPr>
          <w:rtl w:val="0"/>
        </w:rPr>
      </w:r>
      <w:r/>
    </w:p>
    <w:p w14:paraId="00000009">
      <w:pPr>
        <w:pBdr/>
        <w:spacing/>
        <w:ind/>
        <w:jc w:val="center"/>
        <w:rPr/>
      </w:pPr>
      <w:r>
        <w:rPr>
          <w:rtl w:val="0"/>
        </w:rPr>
      </w:r>
      <w:r/>
    </w:p>
    <w:p w14:paraId="0000000A">
      <w:pPr>
        <w:pBdr/>
        <w:spacing/>
        <w:ind/>
        <w:jc w:val="center"/>
        <w:rPr/>
      </w:pPr>
      <w:r>
        <w:rPr>
          <w:rtl w:val="0"/>
        </w:rPr>
      </w:r>
      <w:r/>
    </w:p>
    <w:p w14:paraId="0000000B">
      <w:pPr>
        <w:pBdr/>
        <w:spacing/>
        <w:ind/>
        <w:jc w:val="center"/>
        <w:rPr/>
      </w:pPr>
      <w:r>
        <w:rPr>
          <w:rtl w:val="0"/>
        </w:rPr>
      </w:r>
      <w:r/>
    </w:p>
    <w:p w14:paraId="0000000C">
      <w:pPr>
        <w:pBdr/>
        <w:spacing/>
        <w:ind/>
        <w:jc w:val="center"/>
        <w:rPr/>
      </w:pPr>
      <w:r>
        <w:rPr>
          <w:rtl w:val="0"/>
        </w:rPr>
      </w:r>
      <w:r/>
    </w:p>
    <w:p w14:paraId="0000000D">
      <w:pPr>
        <w:pBdr/>
        <w:spacing/>
        <w:ind/>
        <w:jc w:val="center"/>
        <w:rPr/>
      </w:pPr>
      <w:r>
        <w:rPr>
          <w:rtl w:val="0"/>
        </w:rPr>
        <w:t xml:space="preserve">LEFEBVRE - LACOMBE - SAGELOLY</w:t>
      </w:r>
      <w:r/>
    </w:p>
    <w:p w14:paraId="0000000E">
      <w:pPr>
        <w:pBdr/>
        <w:spacing/>
        <w:ind/>
        <w:jc w:val="center"/>
        <w:rPr/>
      </w:pPr>
      <w:r>
        <w:rPr>
          <w:rtl w:val="0"/>
        </w:rPr>
        <w:t xml:space="preserve">Master 2 - STRI</w:t>
      </w:r>
      <w:r/>
    </w:p>
    <w:p w14:paraId="0000000F">
      <w:pPr>
        <w:pBdr/>
        <w:spacing/>
        <w:ind/>
        <w:jc w:val="center"/>
        <w:rPr/>
      </w:pPr>
      <w:r>
        <w:rPr>
          <w:rtl w:val="0"/>
        </w:rPr>
        <w:t xml:space="preserve">2025 - 2026</w:t>
      </w:r>
      <w:r/>
    </w:p>
    <w:p w14:paraId="00000010">
      <w:pPr>
        <w:pBdr/>
        <w:spacing/>
        <w:ind/>
        <w:rPr>
          <w:b/>
          <w:bCs/>
          <w:sz w:val="30"/>
          <w:szCs w:val="30"/>
          <w:u w:val="single"/>
        </w:rPr>
      </w:pPr>
      <w:r>
        <w:rPr>
          <w:b/>
          <w:bCs/>
          <w:sz w:val="26"/>
          <w:szCs w:val="26"/>
          <w:u w:val="single"/>
          <w:rtl w:val="0"/>
        </w:rPr>
        <w:t xml:space="preserve">Table des matières</w:t>
      </w:r>
      <w:r>
        <w:rPr>
          <w:b/>
          <w:bCs/>
          <w:sz w:val="30"/>
          <w:szCs w:val="30"/>
          <w:u w:val="single"/>
        </w:rPr>
      </w:r>
      <w:r>
        <w:rPr>
          <w:b/>
          <w:bCs/>
          <w:sz w:val="30"/>
          <w:szCs w:val="30"/>
          <w:u w:val="single"/>
        </w:rPr>
      </w:r>
    </w:p>
    <w:sdt>
      <w:sdtPr>
        <w15:appearance w15:val="boundingBox"/>
        <w:id w:val="1570041120"/>
        <w:docPartObj>
          <w:docPartGallery w:val="Table of Contents"/>
          <w:docPartUnique w:val="true"/>
        </w:docPartObj>
        <w:rPr/>
      </w:sdtPr>
      <w:sdtContent>
        <w:p w14:paraId="00000011">
          <w:pPr>
            <w:widowControl w:val="false"/>
            <w:pBdr/>
            <w:tabs>
              <w:tab w:val="right" w:leader="none" w:pos="12000"/>
            </w:tabs>
            <w:spacing w:after="0" w:before="60" w:line="240" w:lineRule="auto"/>
            <w:ind/>
            <w:jc w:val="left"/>
            <w:rPr>
              <w:rFonts w:ascii="Arial" w:hAnsi="Arial" w:eastAsia="Arial" w:cs="Arial"/>
              <w:b/>
              <w:bCs/>
              <w:i w:val="0"/>
              <w:iCs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5,5,Heading 6,6,"</w:instrText>
            <w:fldChar w:fldCharType="separate"/>
          </w:r>
          <w:hyperlink w:tooltip="#_w4ctouate0p1" w:anchor="_w4ctouate0p1"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Spécifications</w:t>
              <w:tab/>
              <w:t xml:space="preserve">3</w:t>
            </w:r>
          </w:hyperlink>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12">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byj6ap8wqzmi" w:anchor="_byj6ap8wqzmi"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Etat de l’art</w:t>
              <w:tab/>
              <w:t xml:space="preserve">3</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3">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d7qllxmgvsj" w:anchor="_d7qllxmgvsj"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BLE</w:t>
              <w:tab/>
              <w:t xml:space="preserve">3</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4">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of92x0qfvo97" w:anchor="_of92x0qfvo9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Wi-Fi Direct</w:t>
              <w:tab/>
              <w:t xml:space="preserve">3</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5">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w1736i9qak8" w:anchor="_w1736i9qak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Device-to-Device</w:t>
              <w:tab/>
              <w:t xml:space="preserve">4</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6">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mmikbjvpke7a" w:anchor="_mmikbjvpke7a"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Performances et sécurité</w:t>
              <w:tab/>
              <w:t xml:space="preserve">4</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7">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7e0ytxoe7or7" w:anchor="_7e0ytxoe7or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Cahier des charges</w:t>
              <w:tab/>
              <w:t xml:space="preserve">6</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8">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t9dxkxs45p9x" w:anchor="_t9dxkxs45p9x"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Contexte et ambition</w:t>
              <w:tab/>
              <w:t xml:space="preserve">6</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9">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dwbbsswkhwtd" w:anchor="_dwbbsswkhwtd"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Objectifs</w:t>
              <w:tab/>
              <w:t xml:space="preserve">6</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A">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9fthe2jq7vb8" w:anchor="_9fthe2jq7vb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Contraintes</w:t>
              <w:tab/>
              <w:t xml:space="preserve">6</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B">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ouwhdf9bbm6t" w:anchor="_ouwhdf9bbm6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Technique de transmission de données</w:t>
              <w:tab/>
              <w:t xml:space="preserve">6</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C">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3neqbiabp8c2" w:anchor="_3neqbiabp8c2"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Format des données échangées</w:t>
              <w:tab/>
              <w:t xml:space="preserve">7</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D">
          <w:pPr>
            <w:widowControl w:val="false"/>
            <w:pBdr/>
            <w:tabs>
              <w:tab w:val="right" w:leader="none" w:pos="12000"/>
            </w:tabs>
            <w:spacing w:after="0" w:before="60" w:line="240" w:lineRule="auto"/>
            <w:ind w:firstLine="0" w:left="72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n8e0p7v1nge9" w:anchor="_n8e0p7v1nge9"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Efficacité du stockage</w:t>
              <w:tab/>
              <w:t xml:space="preserve">7</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1E">
          <w:pPr>
            <w:widowControl w:val="false"/>
            <w:pBdr/>
            <w:tabs>
              <w:tab w:val="right" w:leader="none" w:pos="12000"/>
            </w:tabs>
            <w:spacing w:after="0" w:before="60" w:line="240" w:lineRule="auto"/>
            <w:ind/>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5jj0q5thbqj5" w:anchor="_5jj0q5thbqj5"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Développement de la sentinelle environnementale</w:t>
              <w:tab/>
              <w:t xml:space="preserve">9</w:t>
            </w:r>
          </w:hyperlink>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1F">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n76ka7b22li3" w:anchor="_n76ka7b22li3"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Choix de la plateforme</w:t>
              <w:tab/>
              <w:t xml:space="preserve">9</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0">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c7bx1cl7ncnt" w:anchor="_c7bx1cl7ncn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Intégration de capteurs environnementaux</w:t>
              <w:tab/>
              <w:t xml:space="preserve">9</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1">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fk2iu47hqlgm" w:anchor="_fk2iu47hqlgm"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Ajout des modules de communication</w:t>
              <w:tab/>
              <w:t xml:space="preserve">9</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2">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99z8283tic1a" w:anchor="_99z8283tic1a"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Génération des QR code</w:t>
              <w:tab/>
              <w:t xml:space="preserve">9</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3">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16j4xss700j4" w:anchor="_16j4xss700j4"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Connexion mule - sentinelle</w:t>
              <w:tab/>
              <w:t xml:space="preserve">10</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4">
          <w:pPr>
            <w:widowControl w:val="false"/>
            <w:pBdr/>
            <w:tabs>
              <w:tab w:val="right" w:leader="none" w:pos="12000"/>
            </w:tabs>
            <w:spacing w:after="0" w:before="60" w:line="240" w:lineRule="auto"/>
            <w:ind/>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m1gvx8fljv9e" w:anchor="_m1gvx8fljv9e"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Développement de l’application mobile</w:t>
              <w:tab/>
              <w:t xml:space="preserve">11</w:t>
            </w:r>
          </w:hyperlink>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00000025">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j5uaremydqtv" w:anchor="_j5uaremydqtv"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Interface utilisateur</w:t>
              <w:tab/>
              <w:t xml:space="preserve">11</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6">
          <w:pPr>
            <w:widowControl w:val="false"/>
            <w:pBdr/>
            <w:tabs>
              <w:tab w:val="right" w:leader="none" w:pos="12000"/>
            </w:tabs>
            <w:spacing w:after="0" w:before="60" w:line="240" w:lineRule="auto"/>
            <w:ind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xzgmjgg9dao5" w:anchor="_xzgmjgg9dao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Fonctionnalités de l’application</w:t>
              <w:tab/>
              <w:t xml:space="preserve">11</w:t>
            </w:r>
          </w:hyperlink>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7">
          <w:pPr>
            <w:widowControl w:val="false"/>
            <w:pBdr/>
            <w:tabs>
              <w:tab w:val="right" w:leader="none" w:pos="12000"/>
            </w:tabs>
            <w:spacing w:after="0" w:before="60" w:line="240" w:lineRule="auto"/>
            <w:ind/>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v9mgqgwyh9ka" w:anchor="_v9mgqgwyh9ka"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Sources</w:t>
              <w:tab/>
              <w:t xml:space="preserve">12</w:t>
            </w:r>
          </w:hyperlink>
          <w:r>
            <w:fldChar w:fldCharType="end"/>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sdtContent>
    </w:sdt>
    <w:p w14:paraId="00000028">
      <w:pPr>
        <w:pBdr/>
        <w:spacing/>
        <w:ind/>
        <w:rPr/>
      </w:pPr>
      <w:r>
        <w:rPr>
          <w:rtl w:val="0"/>
        </w:rPr>
      </w:r>
      <w:r/>
    </w:p>
    <w:p w14:paraId="00000029">
      <w:pPr>
        <w:pBdr/>
        <w:spacing/>
        <w:ind/>
        <w:rPr/>
      </w:pPr>
      <w:r>
        <w:br w:type="page" w:clear="all"/>
      </w:r>
      <w:r>
        <w:rPr>
          <w:rtl w:val="0"/>
        </w:rPr>
      </w:r>
      <w:r/>
    </w:p>
    <w:p w14:paraId="0000002A">
      <w:pPr>
        <w:pStyle w:val="949"/>
        <w:pBdr/>
        <w:spacing/>
        <w:ind/>
        <w:rPr/>
      </w:pPr>
      <w:r/>
      <w:bookmarkStart w:id="1" w:name="_w4ctouate0p1"/>
      <w:r/>
      <w:bookmarkEnd w:id="1"/>
      <w:r>
        <w:rPr>
          <w:rtl w:val="0"/>
        </w:rPr>
        <w:t xml:space="preserve">Spécifications</w:t>
      </w:r>
      <w:r/>
    </w:p>
    <w:p w14:paraId="0000002B">
      <w:pPr>
        <w:pStyle w:val="950"/>
        <w:pBdr/>
        <w:spacing/>
        <w:ind/>
        <w:rPr/>
      </w:pPr>
      <w:r/>
      <w:bookmarkStart w:id="2" w:name="_byj6ap8wqzmi"/>
      <w:r/>
      <w:bookmarkEnd w:id="2"/>
      <w:r>
        <w:rPr>
          <w:rtl w:val="0"/>
        </w:rPr>
        <w:t xml:space="preserve">Etat de l’art</w:t>
      </w:r>
      <w:r/>
    </w:p>
    <w:p w14:paraId="0000002C">
      <w:pPr>
        <w:pBdr/>
        <w:spacing/>
        <w:ind/>
        <w:rPr/>
      </w:pPr>
      <w:r>
        <w:rPr>
          <w:rtl w:val="0"/>
        </w:rPr>
        <w:t xml:space="preserve">Quelles technologies de proximité réseaux sont principalement utilisées et quelles sont leurs caractéristiques ?</w:t>
      </w:r>
      <w:r/>
    </w:p>
    <w:p w14:paraId="0000002D">
      <w:pPr>
        <w:pStyle w:val="951"/>
        <w:pBdr/>
        <w:spacing/>
        <w:ind/>
        <w:rPr/>
      </w:pPr>
      <w:r/>
      <w:bookmarkStart w:id="3" w:name="_d7qllxmgvsj"/>
      <w:r/>
      <w:bookmarkEnd w:id="3"/>
      <w:r>
        <w:rPr>
          <w:rtl w:val="0"/>
        </w:rPr>
        <w:t xml:space="preserve">BLE </w:t>
      </w:r>
      <w:r/>
    </w:p>
    <w:p w14:paraId="0000002E">
      <w:pPr>
        <w:pBdr/>
        <w:spacing/>
        <w:ind/>
        <w:rPr/>
      </w:pPr>
      <w:r>
        <w:rPr>
          <w:rtl w:val="0"/>
        </w:rPr>
        <w:t xml:space="preserve">Le Bluetooth Low Energy est une technique de transmission sans fil créé</w:t>
      </w:r>
      <w:r>
        <w:rPr>
          <w:rtl w:val="0"/>
        </w:rPr>
        <w:t xml:space="preserve">e par Nokia en 2006. Il s’agit d’un standard basé sur Bluetooth. BLE n’a pas pour objectif de remplacer Bluetooth, seulement de le compléter pour des cas d’utilisations aux contraintes spécifiques. Il est intégré aux normes Bluetooth depuis la version 4.0.</w:t>
      </w:r>
      <w:r/>
    </w:p>
    <w:p w14:paraId="0000002F">
      <w:pPr>
        <w:pBdr/>
        <w:spacing/>
        <w:ind/>
        <w:rPr/>
      </w:pPr>
      <w:r>
        <w:rPr>
          <w:rtl w:val="0"/>
        </w:rPr>
        <w:t xml:space="preserve">Les caractéristiques spécifiques du BLE par rapport au Bluetooth</w:t>
      </w:r>
      <w:r>
        <w:rPr>
          <w:rtl w:val="0"/>
        </w:rPr>
        <w:t xml:space="preserve"> classique sont un débit presque identique, environ 1Mbps, mais une consommation d’énergie bien moindre. Cette technique de transmission ayant été conçue pour les dispositifs à ressources limitées, cela lui permet d’être intégrée dans des objets connectés.</w:t>
      </w:r>
      <w:r/>
    </w:p>
    <w:p w14:paraId="00000030">
      <w:pPr>
        <w:pBdr/>
        <w:spacing/>
        <w:ind/>
        <w:rPr/>
      </w:pPr>
      <w:r>
        <w:rPr>
          <w:rtl w:val="0"/>
        </w:rPr>
        <w:t xml:space="preserve">De façon plus détaillée, BLE est optimisé pour des transmissions sporadiques de petits paquets de données. Sa consommation en mode veille est extrêmement faible avec seulement quelques microampères et un temps </w:t>
      </w:r>
      <w:r>
        <w:rPr>
          <w:rtl w:val="0"/>
        </w:rPr>
        <w:t xml:space="preserve">d’établissement de connexion très court (environ 3ms). Bien que sa portée ai été au départ très limitée, l’introduction du mode CODED PHY dans les versions 5.0 et ultérieures permettent d’atteindre des distances théoriques de plusieurs centaines de mètres.</w:t>
      </w:r>
      <w:r>
        <w:rPr>
          <w:rtl w:val="0"/>
        </w:rPr>
      </w:r>
      <w:r/>
    </w:p>
    <w:p w14:paraId="00000032">
      <w:pPr>
        <w:pBdr/>
        <w:spacing/>
        <w:ind/>
        <w:rPr/>
      </w:pPr>
      <w:r>
        <w:rPr>
          <w:rtl w:val="0"/>
        </w:rPr>
        <w:t xml:space="preserve">BLE utilise, à l’instar du Bluetooth classique, la bande de fréquence 2.4GHz.</w:t>
      </w:r>
      <w:r>
        <w:rPr>
          <w:rtl w:val="0"/>
        </w:rPr>
      </w:r>
      <w:r/>
    </w:p>
    <w:p w14:paraId="00000033">
      <w:pPr>
        <w:pStyle w:val="951"/>
        <w:pBdr/>
        <w:spacing/>
        <w:ind/>
        <w:rPr/>
      </w:pPr>
      <w:r/>
      <w:bookmarkStart w:id="4" w:name="_of92x0qfvo97"/>
      <w:r/>
      <w:bookmarkEnd w:id="4"/>
      <w:r>
        <w:rPr>
          <w:rtl w:val="0"/>
        </w:rPr>
        <w:t xml:space="preserve">Wi-Fi Direct</w:t>
      </w:r>
      <w:r/>
    </w:p>
    <w:p w14:paraId="00000034">
      <w:pPr>
        <w:pBdr/>
        <w:spacing/>
        <w:ind/>
        <w:rPr/>
      </w:pPr>
      <w:r>
        <w:rPr>
          <w:rtl w:val="0"/>
        </w:rPr>
        <w:t xml:space="preserve">Wi-Fi Direct, aussi appelé Wi-Fi </w:t>
      </w:r>
      <w:r>
        <w:rPr>
          <w:rtl w:val="0"/>
        </w:rPr>
        <w:t xml:space="preserve">Peer-to-Peer est une technologie développée par le consortium Wi-Fi Alliance et rendue disponible en 2009. Elle permet notamment le partage de données entre différents appareils, via leur connexion Wi-Fi sans devoir utiliser de point d’accès intermédiaire.</w:t>
      </w:r>
      <w:r/>
    </w:p>
    <w:p w14:paraId="00000035">
      <w:pPr>
        <w:pBdr/>
        <w:spacing/>
        <w:ind/>
        <w:rPr/>
      </w:pPr>
      <w:r>
        <w:rPr>
          <w:rtl w:val="0"/>
        </w:rPr>
        <w:t xml:space="preserve">Wi-Fi Direct a un débit théorique élevé (250Mbps) et une meilleure portée, au détriment d’une consommation énergétique plus élevée que le Bluetooth par exemple.</w:t>
      </w:r>
      <w:r/>
    </w:p>
    <w:p w14:paraId="00000036">
      <w:pPr>
        <w:pBdr/>
        <w:spacing/>
        <w:ind/>
        <w:rPr/>
      </w:pPr>
      <w:r>
        <w:rPr>
          <w:rtl w:val="0"/>
        </w:rPr>
        <w:t xml:space="preserve">Wi-Fi Direct étant l’application de la norme Wi-Fi sans intermédiaire ou point d’accès, les produits l’implémentants peuvent fonctionner avec les normes IEEE 802.11a, g et n et communiquent en bande de fréquence 2.4GHz ou 5GHz.</w:t>
      </w:r>
      <w:r/>
    </w:p>
    <w:p w14:paraId="00000037">
      <w:pPr>
        <w:pBdr/>
        <w:spacing/>
        <w:ind/>
        <w:rPr/>
      </w:pPr>
      <w:r>
        <w:rPr>
          <w:rtl w:val="0"/>
        </w:rPr>
        <w:t xml:space="preserve">Concernant son fonctionnement, Wi-Fi Direct, lors de la connexion, désigne l’un des appareils en tant que Group Owner, lequel agit comme un point d’accès virtuel pour les autres membres du réseau.</w:t>
      </w:r>
      <w:r/>
    </w:p>
    <w:p w14:paraId="00000038">
      <w:pPr>
        <w:pStyle w:val="951"/>
        <w:pBdr/>
        <w:spacing/>
        <w:ind/>
        <w:rPr/>
      </w:pPr>
      <w:r/>
      <w:bookmarkStart w:id="5" w:name="_w1736i9qak8"/>
      <w:r/>
      <w:bookmarkEnd w:id="5"/>
      <w:r>
        <w:rPr>
          <w:rtl w:val="0"/>
        </w:rPr>
        <w:t xml:space="preserve">Device-to-Device</w:t>
      </w:r>
      <w:r/>
    </w:p>
    <w:p w14:paraId="00000039">
      <w:pPr>
        <w:pBdr/>
        <w:spacing w:after="240"/>
        <w:ind/>
        <w:rPr/>
      </w:pPr>
      <w:r>
        <w:rPr>
          <w:rtl w:val="0"/>
        </w:rPr>
        <w:t xml:space="preserve">Le Device-to-Device (D2D) est une technologie de communication de proximité intégrée aux standards cellulaires de nouvelle génération (LTE</w:t>
      </w:r>
      <w:r>
        <w:rPr>
          <w:rtl w:val="0"/>
        </w:rPr>
        <w:t xml:space="preserve">-Advanced et 5G). Contrairement aux technologies opérant sur des bandes de fréquences non licenciées, le D2D utilise les bandes de fréquences des opérateurs mobiles, ce qui permet une gestion plus fine des interférences et une qualité de service garantie. </w:t>
      </w:r>
      <w:r/>
    </w:p>
    <w:p w14:paraId="0000003A">
      <w:pPr>
        <w:pBdr/>
        <w:spacing w:after="240"/>
        <w:ind/>
        <w:rPr/>
      </w:pPr>
      <w:r>
        <w:rPr>
          <w:rtl w:val="0"/>
        </w:rPr>
        <w:t xml:space="preserve">Cette technologie permet une communication directe aux équipements utilisateur via le lien direct, nommé </w:t>
      </w:r>
      <w:r>
        <w:rPr>
          <w:rtl w:val="0"/>
        </w:rPr>
        <w:t xml:space="preserve">Sidelink. Ce dernier </w:t>
      </w:r>
      <w:r>
        <w:rPr>
          <w:rtl w:val="0"/>
        </w:rPr>
        <w:t xml:space="preserve">permet aux terminaux d'échanger des données sans que celles-ci ne transitent par le cœur de réseau des opérateurs.</w:t>
      </w:r>
      <w:r/>
    </w:p>
    <w:p w14:paraId="0000003B">
      <w:pPr>
        <w:pBdr/>
        <w:spacing w:after="240" w:before="240"/>
        <w:ind/>
        <w:rPr/>
      </w:pPr>
      <w:r>
        <w:rPr>
          <w:rtl w:val="0"/>
        </w:rPr>
        <w:t xml:space="preserve">Le D2D offre une portée plus importante que les technologies précédentes, pouvant maintenir une liaison sur plusieurs centaines de mètres grâce à des puissances d'émission plus élevées et des techniques de modulation avancées telles que OFDMA. </w:t>
      </w:r>
      <w:r/>
    </w:p>
    <w:p w14:paraId="0000003C">
      <w:pPr>
        <w:pBdr/>
        <w:spacing w:after="240" w:before="240"/>
        <w:ind/>
        <w:rPr/>
      </w:pPr>
      <w:r>
        <w:rPr>
          <w:rtl w:val="0"/>
        </w:rPr>
        <w:t xml:space="preserve">Il est particulièrement résilient dans les scénarios de mobilité élevée et propose une faible latence. Cependant, son implémentation dans les projets participatifs est complexe, car l'accès aux fonctions </w:t>
      </w:r>
      <w:r>
        <w:rPr>
          <w:i/>
          <w:iCs/>
          <w:rtl w:val="0"/>
        </w:rPr>
        <w:t xml:space="preserve">Sidelink</w:t>
      </w:r>
      <w:r>
        <w:rPr>
          <w:rtl w:val="0"/>
        </w:rPr>
        <w:t xml:space="preserve"> sur les smartphones commerciaux est souvent restreint par les constructeurs ou nécessite des autorisations spécifiques des opérateurs réseau.</w:t>
      </w:r>
      <w:r/>
    </w:p>
    <w:p w14:paraId="0000003D">
      <w:pPr>
        <w:pBdr/>
        <w:spacing w:after="240" w:before="240"/>
        <w:ind/>
        <w:rPr/>
      </w:pPr>
      <w:r>
        <w:rPr>
          <w:rtl w:val="0"/>
        </w:rPr>
        <w:t xml:space="preserve">Une application de cette technologie de communication est la communication véhicule à véhicule (V2V) dans le contexte des véhicules connectés.</w:t>
      </w:r>
      <w:r/>
    </w:p>
    <w:p w14:paraId="0000003E">
      <w:pPr>
        <w:pStyle w:val="950"/>
        <w:pBdr/>
        <w:spacing/>
        <w:ind/>
        <w:rPr/>
      </w:pPr>
      <w:r/>
      <w:bookmarkStart w:id="6" w:name="_mmikbjvpke7a"/>
      <w:r/>
      <w:bookmarkEnd w:id="6"/>
      <w:r>
        <w:rPr>
          <w:rtl w:val="0"/>
        </w:rPr>
        <w:t xml:space="preserve">Performances et sécurité</w:t>
      </w:r>
      <w:r/>
    </w:p>
    <w:p w14:paraId="0000003F">
      <w:pPr>
        <w:pBdr/>
        <w:spacing/>
        <w:ind/>
        <w:rPr>
          <w:b/>
          <w:bCs/>
        </w:rPr>
      </w:pPr>
      <w:r>
        <w:rPr>
          <w:b/>
          <w:bCs/>
          <w:rtl w:val="0"/>
        </w:rPr>
        <w:t xml:space="preserve">Tableau synthétique des performances des réseaux analysés pour le DTN</w:t>
      </w:r>
      <w:r>
        <w:rPr>
          <w:b/>
          <w:bCs/>
        </w:rPr>
      </w:r>
      <w:r>
        <w:rPr>
          <w:b/>
          <w:bCs/>
        </w:rPr>
      </w:r>
    </w:p>
    <w:p w14:paraId="00000040">
      <w:pPr>
        <w:pBdr/>
        <w:spacing/>
        <w:ind/>
        <w:rPr/>
      </w:pPr>
      <w:r>
        <w:rPr>
          <w:rtl w:val="0"/>
        </w:rPr>
      </w:r>
      <w:r/>
    </w:p>
    <w:tbl>
      <w:tblPr>
        <w:tblStyle w:val="957"/>
        <w:tblInd w:w="-345" w:type="dxa"/>
        <w:tblW w:w="99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90"/>
        <w:gridCol w:w="1590"/>
        <w:gridCol w:w="1830"/>
        <w:gridCol w:w="3075"/>
        <w:gridCol w:w="1845"/>
        <w:tblGridChange w:id="0">
          <w:tblGrid>
            <w:gridCol w:w="1590"/>
            <w:gridCol w:w="1590"/>
            <w:gridCol w:w="1830"/>
            <w:gridCol w:w="3075"/>
            <w:gridCol w:w="1845"/>
          </w:tblGrid>
        </w:tblGridChange>
      </w:tblGrid>
      <w:tr>
        <w:trPr>
          <w:cantSplit w:val="false"/>
        </w:trPr>
        <w:tc>
          <w:tcPr>
            <w:shd w:val="clear" w:color="auto" w:fill="a4c2f4"/>
            <w:tcBorders/>
            <w:tcMar>
              <w:left w:w="100" w:type="dxa"/>
              <w:top w:w="100" w:type="dxa"/>
              <w:right w:w="100" w:type="dxa"/>
              <w:bottom w:w="100" w:type="dxa"/>
            </w:tcMar>
            <w:vAlign w:val="top"/>
          </w:tcPr>
          <w:p w14:paraId="0000004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Réseaux</w:t>
            </w:r>
            <w:r>
              <w:rPr>
                <w:b/>
                <w:bCs/>
              </w:rPr>
            </w:r>
            <w:r>
              <w:rPr>
                <w:b/>
                <w:bCs/>
              </w:rPr>
            </w:r>
          </w:p>
        </w:tc>
        <w:tc>
          <w:tcPr>
            <w:shd w:val="clear" w:color="auto" w:fill="a4c2f4"/>
            <w:tcBorders/>
            <w:tcMar>
              <w:left w:w="100" w:type="dxa"/>
              <w:top w:w="100" w:type="dxa"/>
              <w:right w:w="100" w:type="dxa"/>
              <w:bottom w:w="100" w:type="dxa"/>
            </w:tcMar>
            <w:vAlign w:val="top"/>
          </w:tcPr>
          <w:p w14:paraId="000000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Portée</w:t>
            </w:r>
            <w:r>
              <w:rPr>
                <w:b/>
                <w:bCs/>
              </w:rPr>
            </w:r>
            <w:r>
              <w:rPr>
                <w:b/>
                <w:bCs/>
              </w:rPr>
            </w:r>
          </w:p>
        </w:tc>
        <w:tc>
          <w:tcPr>
            <w:shd w:val="clear" w:color="auto" w:fill="a4c2f4"/>
            <w:tcBorders/>
            <w:tcMar>
              <w:left w:w="100" w:type="dxa"/>
              <w:top w:w="100" w:type="dxa"/>
              <w:right w:w="100" w:type="dxa"/>
              <w:bottom w:w="100" w:type="dxa"/>
            </w:tcMar>
            <w:vAlign w:val="top"/>
          </w:tcPr>
          <w:p w14:paraId="000000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Débit max théorique</w:t>
            </w:r>
            <w:r>
              <w:rPr>
                <w:b/>
                <w:bCs/>
              </w:rPr>
            </w:r>
            <w:r>
              <w:rPr>
                <w:b/>
                <w:bCs/>
              </w:rPr>
            </w:r>
          </w:p>
        </w:tc>
        <w:tc>
          <w:tcPr>
            <w:shd w:val="clear" w:color="auto" w:fill="a4c2f4"/>
            <w:tcBorders/>
            <w:tcMar>
              <w:left w:w="100" w:type="dxa"/>
              <w:top w:w="100" w:type="dxa"/>
              <w:right w:w="100" w:type="dxa"/>
              <w:bottom w:w="100" w:type="dxa"/>
            </w:tcMar>
            <w:vAlign w:val="top"/>
          </w:tcPr>
          <w:p w14:paraId="0000004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Débit en application</w:t>
            </w:r>
            <w:r>
              <w:rPr>
                <w:b/>
                <w:bCs/>
              </w:rPr>
            </w:r>
            <w:r>
              <w:rPr>
                <w:b/>
                <w:bCs/>
              </w:rPr>
            </w:r>
          </w:p>
        </w:tc>
        <w:tc>
          <w:tcPr>
            <w:shd w:val="clear" w:color="auto" w:fill="a4c2f4"/>
            <w:tcBorders/>
            <w:tcMar>
              <w:left w:w="100" w:type="dxa"/>
              <w:top w:w="100" w:type="dxa"/>
              <w:right w:w="100" w:type="dxa"/>
              <w:bottom w:w="100" w:type="dxa"/>
            </w:tcMar>
            <w:vAlign w:val="top"/>
          </w:tcPr>
          <w:p w14:paraId="0000004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Consommation</w:t>
            </w:r>
            <w:r>
              <w:rPr>
                <w:b/>
                <w:bCs/>
              </w:rPr>
            </w:r>
            <w:r>
              <w:rPr>
                <w:b/>
                <w:bCs/>
              </w:rPr>
            </w:r>
          </w:p>
        </w:tc>
      </w:tr>
      <w:tr>
        <w:trPr>
          <w:cantSplit w:val="false"/>
        </w:trPr>
        <w:tc>
          <w:tcPr>
            <w:shd w:val="clear" w:color="auto" w:fill="auto"/>
            <w:tcBorders/>
            <w:tcMar>
              <w:left w:w="100" w:type="dxa"/>
              <w:top w:w="100" w:type="dxa"/>
              <w:right w:w="100" w:type="dxa"/>
              <w:bottom w:w="100" w:type="dxa"/>
            </w:tcMar>
            <w:vAlign w:val="top"/>
          </w:tcPr>
          <w:p w14:paraId="0000004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BLE 5.0 (Coded PHY )</w:t>
            </w:r>
            <w:r/>
          </w:p>
        </w:tc>
        <w:tc>
          <w:tcPr>
            <w:shd w:val="clear" w:color="auto" w:fill="auto"/>
            <w:tcBorders/>
            <w:tcMar>
              <w:left w:w="100" w:type="dxa"/>
              <w:top w:w="100" w:type="dxa"/>
              <w:right w:w="100" w:type="dxa"/>
              <w:bottom w:w="100" w:type="dxa"/>
            </w:tcMar>
            <w:vAlign w:val="top"/>
          </w:tcPr>
          <w:p w14:paraId="0000004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Courte (10 m à 100 m selon l'environnement)</w:t>
            </w:r>
            <w:r/>
          </w:p>
        </w:tc>
        <w:tc>
          <w:tcPr>
            <w:shd w:val="clear" w:color="auto" w:fill="auto"/>
            <w:tcBorders/>
            <w:tcMar>
              <w:left w:w="100" w:type="dxa"/>
              <w:top w:w="100" w:type="dxa"/>
              <w:right w:w="100" w:type="dxa"/>
              <w:bottom w:w="100" w:type="dxa"/>
            </w:tcMar>
            <w:vAlign w:val="top"/>
          </w:tcPr>
          <w:p w14:paraId="000000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Faible (~2 Mbps pour BLE 5.0)</w:t>
            </w:r>
            <w:r/>
          </w:p>
        </w:tc>
        <w:tc>
          <w:tcPr>
            <w:shd w:val="clear" w:color="auto" w:fill="auto"/>
            <w:tcBorders/>
            <w:tcMar>
              <w:left w:w="100" w:type="dxa"/>
              <w:top w:w="100" w:type="dxa"/>
              <w:right w:w="100" w:type="dxa"/>
              <w:bottom w:w="100" w:type="dxa"/>
            </w:tcMar>
            <w:vAlign w:val="top"/>
          </w:tcPr>
          <w:p w14:paraId="0000004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Faible :</w:t>
            </w:r>
            <w:r/>
          </w:p>
          <w:p w14:paraId="000000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p w14:paraId="000000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entre 20Kbps et 1.3 Mbps</w:t>
            </w:r>
            <w:r/>
          </w:p>
        </w:tc>
        <w:tc>
          <w:tcPr>
            <w:shd w:val="clear" w:color="auto" w:fill="auto"/>
            <w:tcBorders/>
            <w:tcMar>
              <w:left w:w="100" w:type="dxa"/>
              <w:top w:w="100" w:type="dxa"/>
              <w:right w:w="100" w:type="dxa"/>
              <w:bottom w:w="100" w:type="dxa"/>
            </w:tcMar>
            <w:vAlign w:val="top"/>
          </w:tcPr>
          <w:p w14:paraId="000000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Très faible</w:t>
            </w:r>
            <w:r/>
          </w:p>
        </w:tc>
      </w:tr>
      <w:tr>
        <w:trPr>
          <w:cantSplit w:val="false"/>
        </w:trPr>
        <w:tc>
          <w:tcPr>
            <w:shd w:val="clear" w:color="auto" w:fill="auto"/>
            <w:tcBorders/>
            <w:tcMar>
              <w:left w:w="100" w:type="dxa"/>
              <w:top w:w="100" w:type="dxa"/>
              <w:right w:w="100" w:type="dxa"/>
              <w:bottom w:w="100" w:type="dxa"/>
            </w:tcMar>
            <w:vAlign w:val="top"/>
          </w:tcPr>
          <w:p w14:paraId="0000004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Wi-Fi Direct</w:t>
            </w:r>
            <w:r/>
          </w:p>
        </w:tc>
        <w:tc>
          <w:tcPr>
            <w:shd w:val="clear" w:color="auto" w:fill="auto"/>
            <w:tcBorders/>
            <w:tcMar>
              <w:left w:w="100" w:type="dxa"/>
              <w:top w:w="100" w:type="dxa"/>
              <w:right w:w="100" w:type="dxa"/>
              <w:bottom w:w="100" w:type="dxa"/>
            </w:tcMar>
            <w:vAlign w:val="top"/>
          </w:tcPr>
          <w:p w14:paraId="0000004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Moyenne (jusqu'à 200 m)</w:t>
            </w:r>
            <w:r/>
          </w:p>
        </w:tc>
        <w:tc>
          <w:tcPr>
            <w:shd w:val="clear" w:color="auto" w:fill="auto"/>
            <w:tcBorders/>
            <w:tcMar>
              <w:left w:w="100" w:type="dxa"/>
              <w:top w:w="100" w:type="dxa"/>
              <w:right w:w="100" w:type="dxa"/>
              <w:bottom w:w="100" w:type="dxa"/>
            </w:tcMar>
            <w:vAlign w:val="top"/>
          </w:tcPr>
          <w:p w14:paraId="0000004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Très élevé (jusqu'à 250 Mbps)</w:t>
            </w:r>
            <w:r/>
          </w:p>
        </w:tc>
        <w:tc>
          <w:tcPr>
            <w:shd w:val="clear" w:color="auto" w:fill="auto"/>
            <w:tcBorders/>
            <w:tcMar>
              <w:left w:w="100" w:type="dxa"/>
              <w:top w:w="100" w:type="dxa"/>
              <w:right w:w="100" w:type="dxa"/>
              <w:bottom w:w="100" w:type="dxa"/>
            </w:tcMar>
            <w:vAlign w:val="top"/>
          </w:tcPr>
          <w:p w14:paraId="000000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Élevé : </w:t>
            </w:r>
            <w:r/>
          </w:p>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54 Mbps en extérieur. </w:t>
            </w:r>
            <w:r/>
          </w:p>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Dépend de l’environnement et de la distance entre les entités.</w:t>
            </w:r>
            <w:r/>
          </w:p>
        </w:tc>
        <w:tc>
          <w:tcPr>
            <w:shd w:val="clear" w:color="auto" w:fill="auto"/>
            <w:tcBorders/>
            <w:tcMar>
              <w:left w:w="100" w:type="dxa"/>
              <w:top w:w="100" w:type="dxa"/>
              <w:right w:w="100" w:type="dxa"/>
              <w:bottom w:w="100" w:type="dxa"/>
            </w:tcMar>
            <w:vAlign w:val="top"/>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élevée</w:t>
            </w:r>
            <w:r/>
          </w:p>
        </w:tc>
      </w:tr>
      <w:tr>
        <w:trPr>
          <w:cantSplit w:val="false"/>
        </w:trPr>
        <w:tc>
          <w:tcPr>
            <w:shd w:val="clear" w:color="auto" w:fill="auto"/>
            <w:tcBorders/>
            <w:tcMar>
              <w:left w:w="100" w:type="dxa"/>
              <w:top w:w="100" w:type="dxa"/>
              <w:right w:w="100" w:type="dxa"/>
              <w:bottom w:w="100" w:type="dxa"/>
            </w:tcMar>
            <w:vAlign w:val="top"/>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Device-to-Device</w:t>
            </w:r>
            <w:r/>
          </w:p>
        </w:tc>
        <w:tc>
          <w:tcPr>
            <w:shd w:val="clear" w:color="auto" w:fill="auto"/>
            <w:tcBorders/>
            <w:tcMar>
              <w:left w:w="100" w:type="dxa"/>
              <w:top w:w="100" w:type="dxa"/>
              <w:right w:w="100" w:type="dxa"/>
              <w:bottom w:w="100" w:type="dxa"/>
            </w:tcMar>
            <w:vAlign w:val="top"/>
          </w:tcPr>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Variable (jusqu'à 500 m - 1 km)</w:t>
            </w:r>
            <w:r/>
          </w:p>
        </w:tc>
        <w:tc>
          <w:tcPr>
            <w:shd w:val="clear" w:color="auto" w:fill="auto"/>
            <w:tcBorders/>
            <w:tcMar>
              <w:left w:w="100" w:type="dxa"/>
              <w:top w:w="100" w:type="dxa"/>
              <w:right w:w="100" w:type="dxa"/>
              <w:bottom w:w="100" w:type="dxa"/>
            </w:tcMar>
            <w:vAlign w:val="top"/>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Élevé ( jusqu’à 100Mbps)</w:t>
            </w:r>
            <w:r/>
          </w:p>
        </w:tc>
        <w:tc>
          <w:tcPr>
            <w:shd w:val="clear" w:color="auto" w:fill="auto"/>
            <w:tcBorders/>
            <w:tcMar>
              <w:left w:w="100" w:type="dxa"/>
              <w:top w:w="100" w:type="dxa"/>
              <w:right w:w="100" w:type="dxa"/>
              <w:bottom w:w="100" w:type="dxa"/>
            </w:tcMar>
            <w:vAlign w:val="top"/>
          </w:tcPr>
          <w:p w14:paraId="00000059">
            <w:pPr>
              <w:widowControl w:val="false"/>
              <w:pBdr/>
              <w:spacing w:line="240" w:lineRule="auto"/>
              <w:ind/>
              <w:jc w:val="left"/>
              <w:rPr/>
            </w:pPr>
            <w:r>
              <w:rPr>
                <w:rtl w:val="0"/>
              </w:rPr>
              <w:t xml:space="preserve">Elevé : </w:t>
            </w:r>
            <w:r/>
          </w:p>
          <w:p w14:paraId="0000005A">
            <w:pPr>
              <w:widowControl w:val="false"/>
              <w:pBdr/>
              <w:spacing w:line="240" w:lineRule="auto"/>
              <w:ind/>
              <w:jc w:val="left"/>
              <w:rPr/>
            </w:pPr>
            <w:r>
              <w:rPr>
                <w:rtl w:val="0"/>
              </w:rPr>
            </w:r>
            <w:r/>
          </w:p>
          <w:p w14:paraId="0000005B">
            <w:pPr>
              <w:widowControl w:val="false"/>
              <w:pBdr/>
              <w:spacing w:line="240" w:lineRule="auto"/>
              <w:ind/>
              <w:jc w:val="left"/>
              <w:rPr/>
            </w:pPr>
            <w:r>
              <w:rPr>
                <w:rtl w:val="0"/>
              </w:rPr>
              <w:t xml:space="preserve">50Mbps</w:t>
            </w:r>
            <w:r/>
          </w:p>
          <w:p w14:paraId="0000005C">
            <w:pPr>
              <w:widowControl w:val="false"/>
              <w:pBdr/>
              <w:spacing w:line="240" w:lineRule="auto"/>
              <w:ind/>
              <w:jc w:val="left"/>
              <w:rPr/>
            </w:pPr>
            <w:r>
              <w:rPr>
                <w:rtl w:val="0"/>
              </w:rPr>
            </w:r>
            <w:r/>
          </w:p>
          <w:p w14:paraId="0000005D">
            <w:pPr>
              <w:widowControl w:val="false"/>
              <w:pBdr/>
              <w:spacing w:line="240" w:lineRule="auto"/>
              <w:ind/>
              <w:jc w:val="left"/>
              <w:rPr/>
            </w:pPr>
            <w:r>
              <w:rPr>
                <w:rtl w:val="0"/>
              </w:rPr>
              <w:t xml:space="preserve">Dépend de la modulation utilisée.</w:t>
            </w:r>
            <w:r/>
          </w:p>
        </w:tc>
        <w:tc>
          <w:tcPr>
            <w:shd w:val="clear" w:color="auto" w:fill="auto"/>
            <w:tcBorders/>
            <w:tcMar>
              <w:left w:w="100" w:type="dxa"/>
              <w:top w:w="100" w:type="dxa"/>
              <w:right w:w="100" w:type="dxa"/>
              <w:bottom w:w="100" w:type="dxa"/>
            </w:tcMar>
            <w:vAlign w:val="top"/>
          </w:tcPr>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Variable</w:t>
            </w:r>
            <w:r/>
          </w:p>
        </w:tc>
      </w:tr>
    </w:tbl>
    <w:p w14:paraId="0000005F">
      <w:pPr>
        <w:pBdr/>
        <w:spacing/>
        <w:ind/>
        <w:rPr>
          <w:b/>
          <w:bCs/>
        </w:rPr>
      </w:pPr>
      <w:r>
        <w:rPr>
          <w:b/>
          <w:bCs/>
          <w:rtl w:val="0"/>
        </w:rPr>
        <w:t xml:space="preserve">Tableau synthétique des mécanismes de sécurité informatique des réseaux analysés</w:t>
      </w:r>
      <w:r>
        <w:rPr>
          <w:b/>
          <w:bCs/>
        </w:rPr>
      </w:r>
      <w:r>
        <w:rPr>
          <w:b/>
          <w:bCs/>
        </w:rPr>
      </w:r>
    </w:p>
    <w:p w14:paraId="00000060">
      <w:pPr>
        <w:pBdr/>
        <w:spacing/>
        <w:ind/>
        <w:rPr/>
      </w:pPr>
      <w:r>
        <w:rPr>
          <w:rtl w:val="0"/>
        </w:rPr>
      </w:r>
      <w:r/>
    </w:p>
    <w:tbl>
      <w:tblPr>
        <w:tblStyle w:val="958"/>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Change w:id="1">
          <w:tblGrid>
            <w:gridCol w:w="2257"/>
            <w:gridCol w:w="2257"/>
            <w:gridCol w:w="2257"/>
            <w:gridCol w:w="2257"/>
          </w:tblGrid>
        </w:tblGridChange>
      </w:tblGrid>
      <w:tr>
        <w:trPr>
          <w:cantSplit w:val="false"/>
        </w:trPr>
        <w:tc>
          <w:tcPr>
            <w:shd w:val="clear" w:color="auto" w:fill="a4c2f4"/>
            <w:tcBorders/>
            <w:tcMar>
              <w:left w:w="100" w:type="dxa"/>
              <w:top w:w="100" w:type="dxa"/>
              <w:right w:w="100" w:type="dxa"/>
              <w:bottom w:w="100" w:type="dxa"/>
            </w:tcMar>
            <w:vAlign w:val="top"/>
          </w:tcPr>
          <w:p w14:paraId="00000061">
            <w:pPr>
              <w:widowControl w:val="false"/>
              <w:pBdr/>
              <w:spacing w:line="240" w:lineRule="auto"/>
              <w:ind/>
              <w:jc w:val="left"/>
              <w:rPr>
                <w:b/>
                <w:bCs/>
              </w:rPr>
            </w:pPr>
            <w:r>
              <w:rPr>
                <w:b/>
                <w:bCs/>
                <w:rtl w:val="0"/>
              </w:rPr>
              <w:t xml:space="preserve">Réseaux</w:t>
            </w:r>
            <w:r>
              <w:rPr>
                <w:b/>
                <w:bCs/>
              </w:rPr>
            </w:r>
            <w:r>
              <w:rPr>
                <w:b/>
                <w:bCs/>
              </w:rPr>
            </w:r>
          </w:p>
        </w:tc>
        <w:tc>
          <w:tcPr>
            <w:shd w:val="clear" w:color="auto" w:fill="a4c2f4"/>
            <w:tcBorders/>
            <w:tcMar>
              <w:left w:w="100" w:type="dxa"/>
              <w:top w:w="100" w:type="dxa"/>
              <w:right w:w="100" w:type="dxa"/>
              <w:bottom w:w="100" w:type="dxa"/>
            </w:tcMar>
            <w:vAlign w:val="top"/>
          </w:tcPr>
          <w:p w14:paraId="00000062">
            <w:pPr>
              <w:widowControl w:val="false"/>
              <w:pBdr/>
              <w:spacing w:line="240" w:lineRule="auto"/>
              <w:ind/>
              <w:jc w:val="left"/>
              <w:rPr>
                <w:b/>
                <w:bCs/>
              </w:rPr>
            </w:pPr>
            <w:r>
              <w:rPr>
                <w:b/>
                <w:bCs/>
                <w:rtl w:val="0"/>
              </w:rPr>
              <w:t xml:space="preserve">Chiffrement</w:t>
            </w:r>
            <w:r>
              <w:rPr>
                <w:b/>
                <w:bCs/>
              </w:rPr>
            </w:r>
            <w:r>
              <w:rPr>
                <w:b/>
                <w:bCs/>
              </w:rPr>
            </w:r>
          </w:p>
        </w:tc>
        <w:tc>
          <w:tcPr>
            <w:shd w:val="clear" w:color="auto" w:fill="a4c2f4"/>
            <w:tcBorders/>
            <w:tcMar>
              <w:left w:w="100" w:type="dxa"/>
              <w:top w:w="100" w:type="dxa"/>
              <w:right w:w="100" w:type="dxa"/>
              <w:bottom w:w="100" w:type="dxa"/>
            </w:tcMar>
            <w:vAlign w:val="top"/>
          </w:tcPr>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Authentification</w:t>
            </w:r>
            <w:r>
              <w:rPr>
                <w:b/>
                <w:bCs/>
              </w:rPr>
            </w:r>
            <w:r>
              <w:rPr>
                <w:b/>
                <w:bCs/>
              </w:rPr>
            </w:r>
          </w:p>
        </w:tc>
        <w:tc>
          <w:tcPr>
            <w:shd w:val="clear" w:color="auto" w:fill="a4c2f4"/>
            <w:tcBorders/>
            <w:tcMar>
              <w:left w:w="100" w:type="dxa"/>
              <w:top w:w="100" w:type="dxa"/>
              <w:right w:w="100" w:type="dxa"/>
              <w:bottom w:w="100" w:type="dxa"/>
            </w:tcMar>
            <w:vAlign w:val="top"/>
          </w:tcPr>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Gestion des clés</w:t>
            </w:r>
            <w:r>
              <w:rPr>
                <w:b/>
                <w:bCs/>
              </w:rPr>
            </w:r>
            <w:r>
              <w:rPr>
                <w:b/>
                <w:bCs/>
              </w:rPr>
            </w:r>
          </w:p>
        </w:tc>
      </w:tr>
      <w:tr>
        <w:trPr>
          <w:cantSplit w:val="false"/>
        </w:trPr>
        <w:tc>
          <w:tcPr>
            <w:shd w:val="clear" w:color="auto" w:fill="auto"/>
            <w:tcBorders/>
            <w:tcMar>
              <w:left w:w="100" w:type="dxa"/>
              <w:top w:w="100" w:type="dxa"/>
              <w:right w:w="100" w:type="dxa"/>
              <w:bottom w:w="100" w:type="dxa"/>
            </w:tcMar>
            <w:vAlign w:val="top"/>
          </w:tcPr>
          <w:p w14:paraId="00000065">
            <w:pPr>
              <w:widowControl w:val="false"/>
              <w:pBdr/>
              <w:spacing w:line="240" w:lineRule="auto"/>
              <w:ind/>
              <w:jc w:val="left"/>
              <w:rPr/>
            </w:pPr>
            <w:r>
              <w:rPr>
                <w:rtl w:val="0"/>
              </w:rPr>
              <w:t xml:space="preserve">BLE 5.0 (Coded PHY )</w:t>
            </w:r>
            <w:r/>
          </w:p>
        </w:tc>
        <w:tc>
          <w:tcPr>
            <w:shd w:val="clear" w:color="auto" w:fill="auto"/>
            <w:tcBorders/>
            <w:tcMar>
              <w:left w:w="100" w:type="dxa"/>
              <w:top w:w="100" w:type="dxa"/>
              <w:right w:w="100" w:type="dxa"/>
              <w:bottom w:w="100" w:type="dxa"/>
            </w:tcMar>
            <w:vAlign w:val="top"/>
          </w:tcPr>
          <w:p w14:paraId="00000066">
            <w:pPr>
              <w:widowControl w:val="false"/>
              <w:pBdr/>
              <w:spacing w:line="240" w:lineRule="auto"/>
              <w:ind/>
              <w:jc w:val="left"/>
              <w:rPr/>
            </w:pPr>
            <w:r>
              <w:rPr>
                <w:rtl w:val="0"/>
              </w:rPr>
              <w:t xml:space="preserve">Clé de 16 bits</w:t>
            </w:r>
            <w:r/>
          </w:p>
        </w:tc>
        <w:tc>
          <w:tcPr>
            <w:shd w:val="clear" w:color="auto" w:fill="auto"/>
            <w:tcBorders/>
            <w:tcMar>
              <w:left w:w="100" w:type="dxa"/>
              <w:top w:w="100" w:type="dxa"/>
              <w:right w:w="100" w:type="dxa"/>
              <w:bottom w:w="100" w:type="dxa"/>
            </w:tcMar>
            <w:vAlign w:val="top"/>
          </w:tcPr>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QR Code ou PIN</w:t>
            </w:r>
            <w:r/>
          </w:p>
        </w:tc>
        <w:tc>
          <w:tcPr>
            <w:shd w:val="clear" w:color="auto" w:fill="auto"/>
            <w:tcBorders/>
            <w:tcMar>
              <w:left w:w="100" w:type="dxa"/>
              <w:top w:w="100" w:type="dxa"/>
              <w:right w:w="100" w:type="dxa"/>
              <w:bottom w:w="100" w:type="dxa"/>
            </w:tcMar>
            <w:vAlign w:val="top"/>
          </w:tcPr>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ECDH</w:t>
            </w:r>
            <w:r/>
          </w:p>
        </w:tc>
      </w:tr>
      <w:tr>
        <w:trPr>
          <w:cantSplit w:val="false"/>
        </w:trPr>
        <w:tc>
          <w:tcPr>
            <w:shd w:val="clear" w:color="auto" w:fill="auto"/>
            <w:tcBorders/>
            <w:tcMar>
              <w:left w:w="100" w:type="dxa"/>
              <w:top w:w="100" w:type="dxa"/>
              <w:right w:w="100" w:type="dxa"/>
              <w:bottom w:w="100" w:type="dxa"/>
            </w:tcMar>
            <w:vAlign w:val="top"/>
          </w:tcPr>
          <w:p w14:paraId="00000069">
            <w:pPr>
              <w:widowControl w:val="false"/>
              <w:pBdr/>
              <w:spacing w:line="240" w:lineRule="auto"/>
              <w:ind/>
              <w:jc w:val="left"/>
              <w:rPr/>
            </w:pPr>
            <w:r>
              <w:rPr>
                <w:rtl w:val="0"/>
              </w:rPr>
              <w:t xml:space="preserve">Wi-Fi Direct</w:t>
            </w:r>
            <w:r/>
          </w:p>
        </w:tc>
        <w:tc>
          <w:tcPr>
            <w:shd w:val="clear" w:color="auto" w:fill="auto"/>
            <w:tcBorders/>
            <w:tcMar>
              <w:left w:w="100" w:type="dxa"/>
              <w:top w:w="100" w:type="dxa"/>
              <w:right w:w="100" w:type="dxa"/>
              <w:bottom w:w="100" w:type="dxa"/>
            </w:tcMar>
            <w:vAlign w:val="top"/>
          </w:tcPr>
          <w:p w14:paraId="0000006A">
            <w:pPr>
              <w:widowControl w:val="false"/>
              <w:pBdr/>
              <w:spacing w:line="240" w:lineRule="auto"/>
              <w:ind/>
              <w:jc w:val="left"/>
              <w:rPr/>
            </w:pPr>
            <w:r>
              <w:rPr>
                <w:rtl w:val="0"/>
              </w:rPr>
              <w:t xml:space="preserve">WPA, WPA2 / WPA3 (AES-256)</w:t>
            </w:r>
            <w:r/>
          </w:p>
        </w:tc>
        <w:tc>
          <w:tcPr>
            <w:shd w:val="clear" w:color="auto" w:fill="auto"/>
            <w:tcBorders/>
            <w:tcMar>
              <w:left w:w="100" w:type="dxa"/>
              <w:top w:w="100" w:type="dxa"/>
              <w:right w:w="100" w:type="dxa"/>
              <w:bottom w:w="100" w:type="dxa"/>
            </w:tcMar>
            <w:vAlign w:val="top"/>
          </w:tcPr>
          <w:p w14:paraId="0000006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WPS ou SAE pour WPA3</w:t>
            </w:r>
            <w:r/>
          </w:p>
        </w:tc>
        <w:tc>
          <w:tcPr>
            <w:shd w:val="clear" w:color="auto" w:fill="auto"/>
            <w:tcBorders/>
            <w:tcMar>
              <w:left w:w="100" w:type="dxa"/>
              <w:top w:w="100" w:type="dxa"/>
              <w:right w:w="100" w:type="dxa"/>
              <w:bottom w:w="100" w:type="dxa"/>
            </w:tcMar>
            <w:vAlign w:val="top"/>
          </w:tcPr>
          <w:p w14:paraId="000000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Group Owner</w:t>
            </w:r>
            <w:r/>
          </w:p>
        </w:tc>
      </w:tr>
      <w:tr>
        <w:trPr>
          <w:cantSplit w:val="false"/>
        </w:trPr>
        <w:tc>
          <w:tcPr>
            <w:shd w:val="clear" w:color="auto" w:fill="auto"/>
            <w:tcBorders/>
            <w:tcMar>
              <w:left w:w="100" w:type="dxa"/>
              <w:top w:w="100" w:type="dxa"/>
              <w:right w:w="100" w:type="dxa"/>
              <w:bottom w:w="100" w:type="dxa"/>
            </w:tcMar>
            <w:vAlign w:val="top"/>
          </w:tcPr>
          <w:p w14:paraId="0000006D">
            <w:pPr>
              <w:widowControl w:val="false"/>
              <w:pBdr/>
              <w:spacing w:line="240" w:lineRule="auto"/>
              <w:ind/>
              <w:jc w:val="left"/>
              <w:rPr/>
            </w:pPr>
            <w:r>
              <w:rPr>
                <w:rtl w:val="0"/>
              </w:rPr>
              <w:t xml:space="preserve">Device-to-Device</w:t>
            </w:r>
            <w:r/>
          </w:p>
        </w:tc>
        <w:tc>
          <w:tcPr>
            <w:shd w:val="clear" w:color="auto" w:fill="auto"/>
            <w:tcBorders/>
            <w:tcMar>
              <w:left w:w="100" w:type="dxa"/>
              <w:top w:w="100" w:type="dxa"/>
              <w:right w:w="100" w:type="dxa"/>
              <w:bottom w:w="100" w:type="dxa"/>
            </w:tcMar>
            <w:vAlign w:val="top"/>
          </w:tcPr>
          <w:p w14:paraId="0000006E">
            <w:pPr>
              <w:widowControl w:val="false"/>
              <w:pBdr/>
              <w:spacing w:line="240" w:lineRule="auto"/>
              <w:ind/>
              <w:jc w:val="left"/>
              <w:rPr/>
            </w:pPr>
            <w:r>
              <w:rPr>
                <w:rtl w:val="0"/>
              </w:rPr>
              <w:t xml:space="preserve">AES128, AES256, dépend du type de réseau</w:t>
            </w:r>
            <w:r/>
          </w:p>
        </w:tc>
        <w:tc>
          <w:tcPr>
            <w:shd w:val="clear" w:color="auto" w:fill="auto"/>
            <w:tcBorders/>
            <w:tcMar>
              <w:left w:w="100" w:type="dxa"/>
              <w:top w:w="100" w:type="dxa"/>
              <w:right w:w="100" w:type="dxa"/>
              <w:bottom w:w="100" w:type="dxa"/>
            </w:tcMar>
            <w:vAlign w:val="top"/>
          </w:tcPr>
          <w:p w14:paraId="000000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SIM ou Certificats</w:t>
            </w:r>
            <w:r/>
          </w:p>
        </w:tc>
        <w:tc>
          <w:tcPr>
            <w:shd w:val="clear" w:color="auto" w:fill="auto"/>
            <w:tcBorders/>
            <w:tcMar>
              <w:left w:w="100" w:type="dxa"/>
              <w:top w:w="100" w:type="dxa"/>
              <w:right w:w="100" w:type="dxa"/>
              <w:bottom w:w="100" w:type="dxa"/>
            </w:tcMar>
            <w:vAlign w:val="top"/>
          </w:tcPr>
          <w:p w14:paraId="0000007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Géré par le réseau</w:t>
            </w:r>
            <w:r/>
          </w:p>
        </w:tc>
      </w:tr>
    </w:tbl>
    <w:p w14:paraId="00000071">
      <w:pPr>
        <w:pBdr/>
        <w:spacing/>
        <w:ind/>
        <w:rPr/>
      </w:pPr>
      <w:r>
        <w:rPr>
          <w:rtl w:val="0"/>
        </w:rPr>
      </w:r>
      <w:r/>
    </w:p>
    <w:p w14:paraId="00000073">
      <w:pPr>
        <w:pBdr/>
        <w:spacing/>
        <w:ind/>
        <w:rPr/>
      </w:pPr>
      <w:r>
        <w:rPr>
          <w:rtl w:val="0"/>
        </w:rPr>
        <w:t xml:space="preserve">La sentinelle ayant des capacités de calcul et une batterie limitée, il est nécessaire de choisir un chiffrement léger. En ce sens, un chiffrement symétrique est à privilégier. Nous proposons d’utiliser AES (128 bits).</w:t>
      </w:r>
      <w:r/>
    </w:p>
    <w:p w14:paraId="00000074">
      <w:pPr>
        <w:pBdr/>
        <w:spacing/>
        <w:ind/>
        <w:rPr/>
      </w:pPr>
      <w:r>
        <w:rPr>
          <w:rtl w:val="0"/>
        </w:rPr>
      </w:r>
      <w:r>
        <w:rPr>
          <w:rFonts w:ascii="Arial" w:hAnsi="Arial" w:eastAsia="Arial" w:cs="Arial"/>
          <w:color w:val="000000"/>
          <w:sz w:val="22"/>
          <w:u w:val="none"/>
        </w:rPr>
        <w:t xml:space="preserve">Nous aurons également besoin de stocker la clé dans le QR code pour permettre l’échange de données chiffrées entre la mule et la sentinelle. Stocker la clé dans le QR code permet de s’assurer que seules les personnes ayant accès au QR code sont capables de</w:t>
      </w:r>
      <w:r>
        <w:rPr>
          <w:rFonts w:ascii="Arial" w:hAnsi="Arial" w:eastAsia="Arial" w:cs="Arial"/>
          <w:color w:val="000000"/>
          <w:sz w:val="22"/>
          <w:u w:val="none"/>
        </w:rPr>
        <w:t xml:space="preserve"> déchiffrer les données transmises par la sentinelle.</w:t>
      </w:r>
      <w:r>
        <w:rPr>
          <w:rtl w:val="0"/>
        </w:rPr>
      </w:r>
      <w:r/>
    </w:p>
    <w:p w14:paraId="00000075">
      <w:pPr>
        <w:pBdr/>
        <w:spacing/>
        <w:ind/>
        <w:rPr/>
      </w:pPr>
      <w:r>
        <w:rPr>
          <w:rtl w:val="0"/>
        </w:rPr>
      </w:r>
      <w:r/>
    </w:p>
    <w:p w14:paraId="00000076">
      <w:pPr>
        <w:pBdr/>
        <w:spacing/>
        <w:ind/>
        <w:rPr/>
      </w:pPr>
      <w:r>
        <w:rPr>
          <w:rtl w:val="0"/>
        </w:rPr>
      </w:r>
      <w:r/>
    </w:p>
    <w:p w14:paraId="00000077">
      <w:pPr>
        <w:pStyle w:val="950"/>
        <w:pBdr/>
        <w:spacing/>
        <w:ind/>
        <w:rPr/>
      </w:pPr>
      <w:r/>
      <w:bookmarkStart w:id="7" w:name="_lecf9bxgqia1"/>
      <w:r/>
      <w:bookmarkEnd w:id="7"/>
      <w:r>
        <w:br w:type="page" w:clear="all"/>
      </w:r>
      <w:r>
        <w:rPr>
          <w:rtl w:val="0"/>
        </w:rPr>
      </w:r>
      <w:r/>
    </w:p>
    <w:p w14:paraId="00000078">
      <w:pPr>
        <w:pStyle w:val="950"/>
        <w:pBdr/>
        <w:spacing/>
        <w:ind/>
        <w:rPr/>
      </w:pPr>
      <w:r/>
      <w:bookmarkStart w:id="8" w:name="_7e0ytxoe7or7"/>
      <w:r/>
      <w:bookmarkEnd w:id="8"/>
      <w:r>
        <w:rPr>
          <w:rtl w:val="0"/>
        </w:rPr>
        <w:t xml:space="preserve">Cahier des charges</w:t>
      </w:r>
      <w:r/>
    </w:p>
    <w:p w14:paraId="00000079">
      <w:pPr>
        <w:pStyle w:val="951"/>
        <w:pBdr/>
        <w:spacing/>
        <w:ind/>
        <w:rPr/>
      </w:pPr>
      <w:r/>
      <w:bookmarkStart w:id="9" w:name="_t9dxkxs45p9x"/>
      <w:r/>
      <w:bookmarkEnd w:id="9"/>
      <w:r>
        <w:rPr>
          <w:rtl w:val="0"/>
        </w:rPr>
        <w:t xml:space="preserve">Contexte et ambition</w:t>
      </w:r>
      <w:r/>
    </w:p>
    <w:p w14:paraId="0000007A">
      <w:pPr>
        <w:pBdr/>
        <w:spacing/>
        <w:ind/>
        <w:rPr/>
      </w:pPr>
      <w:r>
        <w:rPr>
          <w:rtl w:val="0"/>
        </w:rPr>
        <w:t xml:space="preserve">La surveillance de l’environnement s</w:t>
      </w:r>
      <w:r>
        <w:rPr>
          <w:rtl w:val="0"/>
        </w:rPr>
        <w:t xml:space="preserve">e veut être une composante prioritaire pour répondre aux défis du changement climatique et de la préservation des écosystèmes. La collecte des données par les moyens et infrastructures réseaux classiques, en temps réel, s’adapte mal aux environnements isol</w:t>
      </w:r>
      <w:r>
        <w:rPr>
          <w:rtl w:val="0"/>
        </w:rPr>
        <w:t xml:space="preserve">és et à faible couverture réseau. En ce sens, le recours à des réseaux tolérants aux délais se révèle prometteur. Par l’intermédiaire de mules, les sentinelles pourraient transmettre leurs données aux centres de traitement lorsqu'une connexion est établie.</w:t>
      </w:r>
      <w:r/>
    </w:p>
    <w:p w14:paraId="0000007B">
      <w:pPr>
        <w:pBdr/>
        <w:spacing/>
        <w:ind/>
        <w:rPr/>
      </w:pPr>
      <w:r>
        <w:rPr>
          <w:rtl w:val="0"/>
        </w:rPr>
        <w:t xml:space="preserve">Le projet doit donc répondre aux défis techniques liés à la collecte de données environnementales dans les zones blanches ou faiblement couvertes par le réseau mobile.</w:t>
      </w:r>
      <w:r/>
    </w:p>
    <w:p w14:paraId="0000007C">
      <w:pPr>
        <w:pStyle w:val="951"/>
        <w:pBdr/>
        <w:spacing/>
        <w:ind/>
        <w:rPr/>
      </w:pPr>
      <w:r/>
      <w:bookmarkStart w:id="10" w:name="_dwbbsswkhwtd"/>
      <w:r/>
      <w:bookmarkEnd w:id="10"/>
      <w:r>
        <w:rPr>
          <w:rtl w:val="0"/>
        </w:rPr>
        <w:t xml:space="preserve">Objectifs</w:t>
      </w:r>
      <w:r/>
    </w:p>
    <w:p w14:paraId="0000007D">
      <w:pPr>
        <w:pBdr/>
        <w:spacing/>
        <w:ind/>
        <w:rPr/>
      </w:pPr>
      <w:r>
        <w:rPr>
          <w:rtl w:val="0"/>
        </w:rPr>
        <w:t xml:space="preserve">Parmi les objectifs, nous retrouvons : </w:t>
      </w:r>
      <w:r/>
    </w:p>
    <w:p w14:paraId="0000007E">
      <w:pPr>
        <w:numPr>
          <w:ilvl w:val="0"/>
          <w:numId w:val="4"/>
        </w:numPr>
        <w:pBdr/>
        <w:spacing/>
        <w:ind w:hanging="360" w:left="720"/>
        <w:rPr>
          <w:u w:val="none"/>
        </w:rPr>
      </w:pPr>
      <w:r>
        <w:rPr>
          <w:rtl w:val="0"/>
        </w:rPr>
        <w:t xml:space="preserve">L’analyse et l’identification du protocole réseau de proximité à utiliser pour la transmission des données entre la sentinelle et la mule ;</w:t>
      </w:r>
      <w:r>
        <w:rPr>
          <w:u w:val="none"/>
        </w:rPr>
      </w:r>
      <w:r>
        <w:rPr>
          <w:u w:val="none"/>
        </w:rPr>
      </w:r>
    </w:p>
    <w:p w14:paraId="0000007F">
      <w:pPr>
        <w:numPr>
          <w:ilvl w:val="0"/>
          <w:numId w:val="4"/>
        </w:numPr>
        <w:pBdr/>
        <w:spacing/>
        <w:ind w:hanging="360" w:left="720"/>
        <w:rPr>
          <w:u w:val="none"/>
        </w:rPr>
      </w:pPr>
      <w:r>
        <w:rPr>
          <w:rtl w:val="0"/>
        </w:rPr>
        <w:t xml:space="preserve">Sélectionner un format de données ;</w:t>
      </w:r>
      <w:r>
        <w:rPr>
          <w:u w:val="none"/>
        </w:rPr>
      </w:r>
      <w:r>
        <w:rPr>
          <w:u w:val="none"/>
        </w:rPr>
      </w:r>
    </w:p>
    <w:p w14:paraId="00000080">
      <w:pPr>
        <w:numPr>
          <w:ilvl w:val="0"/>
          <w:numId w:val="4"/>
        </w:numPr>
        <w:pBdr/>
        <w:spacing/>
        <w:ind w:hanging="360" w:left="720"/>
        <w:rPr>
          <w:u w:val="none"/>
        </w:rPr>
      </w:pPr>
      <w:r>
        <w:rPr>
          <w:rtl w:val="0"/>
        </w:rPr>
        <w:t xml:space="preserve">Statuer sur l'efficacité du stockage.</w:t>
      </w:r>
      <w:r>
        <w:rPr>
          <w:u w:val="none"/>
        </w:rPr>
      </w:r>
      <w:r>
        <w:rPr>
          <w:u w:val="none"/>
        </w:rPr>
      </w:r>
    </w:p>
    <w:p w14:paraId="00000081">
      <w:pPr>
        <w:pStyle w:val="951"/>
        <w:pBdr/>
        <w:spacing/>
        <w:ind/>
        <w:rPr/>
      </w:pPr>
      <w:r/>
      <w:bookmarkStart w:id="11" w:name="_9fthe2jq7vb8"/>
      <w:r/>
      <w:bookmarkEnd w:id="11"/>
      <w:r>
        <w:rPr>
          <w:rtl w:val="0"/>
        </w:rPr>
        <w:t xml:space="preserve">Contraintes</w:t>
      </w:r>
      <w:r/>
    </w:p>
    <w:p w14:paraId="00000082">
      <w:pPr>
        <w:pBdr/>
        <w:spacing/>
        <w:ind/>
        <w:rPr/>
      </w:pPr>
      <w:r>
        <w:rPr>
          <w:rtl w:val="0"/>
        </w:rPr>
        <w:t xml:space="preserve">Il doit être basé sur les principes des réseaux tolérants aux délais, comprenant des hôtes ayant une capacité de stockage suffisante, pour conserver les données sur plusieurs jours, le temps qu’une mule se présente pour la transmission.</w:t>
      </w:r>
      <w:r/>
    </w:p>
    <w:p w14:paraId="00000083">
      <w:pPr>
        <w:pBdr/>
        <w:spacing/>
        <w:ind/>
        <w:rPr/>
      </w:pPr>
      <w:r>
        <w:rPr>
          <w:rtl w:val="0"/>
        </w:rPr>
        <w:t xml:space="preserve">La mule est un téléphone portable de randonneur ou de conducteur.</w:t>
      </w:r>
      <w:r/>
    </w:p>
    <w:p w14:paraId="00000084">
      <w:pPr>
        <w:pStyle w:val="951"/>
        <w:pBdr/>
        <w:spacing/>
        <w:ind/>
        <w:rPr/>
      </w:pPr>
      <w:r/>
      <w:bookmarkStart w:id="12" w:name="_ouwhdf9bbm6t"/>
      <w:r/>
      <w:bookmarkEnd w:id="12"/>
      <w:r>
        <w:rPr>
          <w:rtl w:val="0"/>
        </w:rPr>
        <w:t xml:space="preserve">Technique de transmission de données</w:t>
      </w:r>
      <w:r/>
    </w:p>
    <w:p w14:paraId="00000085">
      <w:pPr>
        <w:pBdr/>
        <w:spacing/>
        <w:ind/>
        <w:rPr/>
      </w:pPr>
      <w:r>
        <w:rPr>
          <w:rtl w:val="0"/>
        </w:rPr>
        <w:t xml:space="preserve">Dans le milieu des communications IoT, la consommation, le débit et la portée sont des caractéristiques essentielles. Nous nous sommes donc basés sur ces caractéristiques pour déterminer le protocole à utiliser.</w:t>
      </w:r>
      <w:r/>
    </w:p>
    <w:p w14:paraId="00000086">
      <w:pPr>
        <w:pBdr/>
        <w:spacing/>
        <w:ind/>
        <w:rPr/>
      </w:pPr>
      <w:r>
        <w:rPr>
          <w:rtl w:val="0"/>
        </w:rPr>
        <w:t xml:space="preserve">Le BLE est spécifiquement conçu pour limiter la consommation des appareils sur lesquels il est intégré. A ce titre, il est celui qui valide le mieux la contrainte de consommation énergétique.</w:t>
      </w:r>
      <w:r/>
    </w:p>
    <w:p w14:paraId="00000087">
      <w:pPr>
        <w:pBdr/>
        <w:spacing w:after="200"/>
        <w:ind/>
        <w:rPr/>
      </w:pPr>
      <w:r>
        <w:rPr>
          <w:rtl w:val="0"/>
        </w:rPr>
        <w:t xml:space="preserve">Concernant, le débit, BLE peut atteindre 2Mbps dans des conditions optimales, sans perturbation ni obstacles. Les deux autres techniques de transmission permettent des débits largement plus importants. Notre contexte est celui de la transmission de données</w:t>
      </w:r>
      <w:r>
        <w:rPr>
          <w:rtl w:val="0"/>
        </w:rPr>
        <w:t xml:space="preserve"> de capteurs sur l’environnement, elles comprennent par exemple l’humidité ou la température. Ces données seront stockées sous forme textuelle, ce qui garantit leur faible poids en termes de stockage. En ce sens, le débit nécessaire pour transférer les don</w:t>
      </w:r>
      <w:r>
        <w:rPr>
          <w:rtl w:val="0"/>
        </w:rPr>
        <w:t xml:space="preserve">nées peut être faible (entre 50Kbps et 1Mbps), et ce en prenant tout de même en compte la possibilité pour une mule de télécharger les données d'une sentinelle n’ayant pas été connectée depuis 1 mois et faisant des mesures toutes les 30 minutes. En faisant</w:t>
      </w:r>
      <w:r>
        <w:rPr>
          <w:rtl w:val="0"/>
        </w:rPr>
        <w:t xml:space="preserve"> l’hypothèse que le poids des données à télécharger n’excède pas 1Mb. Le BLE est donc privilégié pour la caractéristique de débit par rapport aux deux autres techniques de transmission de proximité du fait du poids relativement faible des données stockées.</w:t>
      </w:r>
      <w:r/>
    </w:p>
    <w:p w14:paraId="00000088">
      <w:pPr>
        <w:pBdr/>
        <w:spacing w:after="200"/>
        <w:ind/>
        <w:rPr/>
      </w:pPr>
      <w:r>
        <w:rPr>
          <w:rtl w:val="0"/>
        </w:rPr>
        <w:t xml:space="preserve">Enfin, sur le sujet la portée, le plus avantageux est le Device-to-Device, avec une porté</w:t>
      </w:r>
      <w:r>
        <w:rPr>
          <w:rtl w:val="0"/>
        </w:rPr>
        <w:t xml:space="preserve">e estimée à 1 km. Une telle portée peut présenter un avantage si l’on fait l’hypothèse que la sentinelle ne sera pas située proche géographiquement de l’endroit où la mule pourra scanner un QR code. Cependant, si la sentinelle se trouve proche de l’endroit</w:t>
      </w:r>
      <w:r>
        <w:rPr>
          <w:rtl w:val="0"/>
        </w:rPr>
        <w:t xml:space="preserve"> où un randonneur, soit de quelques mètres à plusieurs dizaines de mètres, et c’est à partir de cette hypothèse que nous basons notre réflexion, alors la portée offerte par D2D ne présente pas d’avantage réel. Ainsi, nous privilégions l’utilisation du BLE.</w:t>
      </w:r>
      <w:r/>
    </w:p>
    <w:p w14:paraId="00000089">
      <w:pPr>
        <w:pBdr/>
        <w:spacing/>
        <w:ind/>
        <w:rPr/>
      </w:pPr>
      <w:r>
        <w:rPr>
          <w:rtl w:val="0"/>
        </w:rPr>
        <w:t xml:space="preserve">La technique de transmission de données sélectionnée est, pour ces raisons, le BLE 5.0 en mode CODED PHY, pour accroître la portée du signal entre la mule et la</w:t>
      </w:r>
      <w:r>
        <w:rPr>
          <w:rtl w:val="0"/>
        </w:rPr>
        <w:t xml:space="preserve"> sentinelle. Nous sommes conscients de la portée limitée de ce protocole et du faible débit, mais dans le contexte de transmission de faible volume de données, sur des distances de quelques mètres à plusieurs dizaines de mètres, le BLE valide notre besoin.</w:t>
      </w:r>
      <w:r/>
    </w:p>
    <w:p w14:paraId="0000008A">
      <w:pPr>
        <w:pStyle w:val="951"/>
        <w:pBdr/>
        <w:spacing/>
        <w:ind/>
        <w:rPr/>
      </w:pPr>
      <w:r/>
      <w:bookmarkStart w:id="13" w:name="_3neqbiabp8c2"/>
      <w:r/>
      <w:bookmarkEnd w:id="13"/>
      <w:r>
        <w:rPr>
          <w:rtl w:val="0"/>
        </w:rPr>
        <w:t xml:space="preserve">Format des données échangées</w:t>
      </w:r>
      <w:r/>
    </w:p>
    <w:p w14:paraId="0000008B">
      <w:pPr>
        <w:pBdr/>
        <w:spacing/>
        <w:ind w:firstLine="0" w:left="0"/>
        <w:rPr/>
      </w:pPr>
      <w:r>
        <w:rPr>
          <w:rtl w:val="0"/>
        </w:rPr>
        <w:t xml:space="preserve">Pour l’échange des données, nous privilégions le format CSV. Ce dernier est simple, plus facile à créer et lire et particulièrement adapté pour le stockage d’un grand nombre de données.</w:t>
      </w:r>
      <w:r/>
    </w:p>
    <w:p w14:paraId="0000008C">
      <w:pPr>
        <w:pStyle w:val="951"/>
        <w:pBdr/>
        <w:spacing/>
        <w:ind/>
        <w:rPr/>
      </w:pPr>
      <w:r/>
      <w:bookmarkStart w:id="14" w:name="_n8e0p7v1nge9"/>
      <w:r/>
      <w:bookmarkEnd w:id="14"/>
      <w:r>
        <w:rPr>
          <w:rtl w:val="0"/>
        </w:rPr>
        <w:t xml:space="preserve">Efficacité du stockage</w:t>
      </w:r>
      <w:r/>
    </w:p>
    <w:p w14:paraId="0000008D">
      <w:pPr>
        <w:pBdr/>
        <w:spacing/>
        <w:ind w:firstLine="0" w:left="0"/>
        <w:rPr/>
      </w:pPr>
      <w:r>
        <w:rPr>
          <w:rtl w:val="0"/>
        </w:rPr>
        <w:t xml:space="preserve">Le stockage est un élément important du fait de l’impossibilité de déterminer quand une sentinelle pourra transmettre ses données à une mule. Ainsi,on peut raisonnablemen</w:t>
      </w:r>
      <w:r>
        <w:rPr>
          <w:rtl w:val="0"/>
        </w:rPr>
        <w:t xml:space="preserve">t penser qu’une sentinelle devra stocker des données récupérées entre plusieurs heures et plusieurs jours, jusqu’à une semaine, voire un mois. Dans notre hypothèse, nous ne dépasserons pas les 3 mois de stockage, ce qui nous paraît déjà un délai important.</w:t>
      </w:r>
      <w:r/>
    </w:p>
    <w:p w14:paraId="0000008E">
      <w:pPr>
        <w:pBdr/>
        <w:spacing/>
        <w:ind w:firstLine="0" w:left="0"/>
        <w:rPr>
          <w:b/>
          <w:bCs/>
        </w:rPr>
      </w:pPr>
      <w:r>
        <w:rPr>
          <w:b/>
          <w:bCs/>
          <w:rtl w:val="0"/>
        </w:rPr>
        <w:t xml:space="preserve">Stockage en CSV encodé UTF-8</w:t>
      </w:r>
      <w:r>
        <w:rPr>
          <w:b/>
          <w:bCs/>
        </w:rPr>
      </w:r>
      <w:r>
        <w:rPr>
          <w:b/>
          <w:bCs/>
        </w:rPr>
      </w:r>
    </w:p>
    <w:p w14:paraId="0000008F">
      <w:pPr>
        <w:pBdr/>
        <w:spacing/>
        <w:ind w:firstLine="0" w:left="0"/>
        <w:rPr/>
      </w:pPr>
      <w:r>
        <w:rPr>
          <w:rtl w:val="0"/>
        </w:rPr>
        <w:t xml:space="preserve">Si nous faisons l’hypothèse d’un CSV en UTF-8, donc un caractère codé sur 8 bits avec une capture de l’environnement toutes les 30 minutes, dont on peut approximer le poids. </w:t>
      </w:r>
      <w:r/>
    </w:p>
    <w:p w14:paraId="00000090">
      <w:pPr>
        <w:pBdr/>
        <w:spacing/>
        <w:ind w:firstLine="0" w:left="0"/>
        <w:rPr/>
      </w:pPr>
      <w:r>
        <w:br w:type="page" w:clear="all"/>
      </w:r>
      <w:r>
        <w:rPr>
          <w:rtl w:val="0"/>
        </w:rPr>
      </w:r>
      <w:r/>
    </w:p>
    <w:p w14:paraId="00000091">
      <w:pPr>
        <w:pBdr/>
        <w:spacing/>
        <w:ind w:firstLine="0" w:left="0"/>
        <w:rPr/>
      </w:pPr>
      <w:r>
        <w:rPr>
          <w:rtl w:val="0"/>
        </w:rPr>
        <w:t xml:space="preserve">Tableau des champs du CSV et poids en octets</w:t>
      </w:r>
      <w:r/>
    </w:p>
    <w:tbl>
      <w:tblPr>
        <w:tblStyle w:val="959"/>
        <w:tblW w:w="89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35"/>
        <w:gridCol w:w="4470"/>
        <w:gridCol w:w="1320"/>
        <w:gridCol w:w="915"/>
        <w:tblGridChange w:id="2">
          <w:tblGrid>
            <w:gridCol w:w="2235"/>
            <w:gridCol w:w="4470"/>
            <w:gridCol w:w="1320"/>
            <w:gridCol w:w="915"/>
          </w:tblGrid>
        </w:tblGridChange>
      </w:tblGrid>
      <w:tr>
        <w:trPr>
          <w:cantSplit w:val="false"/>
        </w:trPr>
        <w:tc>
          <w:tcPr>
            <w:shd w:val="clear" w:color="auto" w:fill="a4c2f4"/>
            <w:tcBorders/>
            <w:tcMar>
              <w:left w:w="100" w:type="dxa"/>
              <w:top w:w="100" w:type="dxa"/>
              <w:right w:w="100" w:type="dxa"/>
              <w:bottom w:w="100" w:type="dxa"/>
            </w:tcMar>
            <w:vAlign w:val="top"/>
          </w:tcPr>
          <w:p w14:paraId="0000009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Champ</w:t>
            </w:r>
            <w:r>
              <w:rPr>
                <w:b/>
                <w:bCs/>
              </w:rPr>
            </w:r>
            <w:r>
              <w:rPr>
                <w:b/>
                <w:bCs/>
              </w:rPr>
            </w:r>
          </w:p>
        </w:tc>
        <w:tc>
          <w:tcPr>
            <w:shd w:val="clear" w:color="auto" w:fill="a4c2f4"/>
            <w:tcBorders/>
            <w:tcMar>
              <w:left w:w="100" w:type="dxa"/>
              <w:top w:w="100" w:type="dxa"/>
              <w:right w:w="100" w:type="dxa"/>
              <w:bottom w:w="100" w:type="dxa"/>
            </w:tcMar>
            <w:vAlign w:val="top"/>
          </w:tcPr>
          <w:p w14:paraId="0000009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Indication</w:t>
            </w:r>
            <w:r>
              <w:rPr>
                <w:b/>
                <w:bCs/>
              </w:rPr>
            </w:r>
            <w:r>
              <w:rPr>
                <w:b/>
                <w:bCs/>
              </w:rPr>
            </w:r>
          </w:p>
        </w:tc>
        <w:tc>
          <w:tcPr>
            <w:shd w:val="clear" w:color="auto" w:fill="a4c2f4"/>
            <w:tcBorders/>
            <w:tcMar>
              <w:left w:w="100" w:type="dxa"/>
              <w:top w:w="100" w:type="dxa"/>
              <w:right w:w="100" w:type="dxa"/>
              <w:bottom w:w="100" w:type="dxa"/>
            </w:tcMar>
            <w:vAlign w:val="top"/>
          </w:tcPr>
          <w:p w14:paraId="0000009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Caractères max</w:t>
            </w:r>
            <w:r>
              <w:rPr>
                <w:b/>
                <w:bCs/>
              </w:rPr>
            </w:r>
            <w:r>
              <w:rPr>
                <w:b/>
                <w:bCs/>
              </w:rPr>
            </w:r>
          </w:p>
        </w:tc>
        <w:tc>
          <w:tcPr>
            <w:shd w:val="clear" w:color="auto" w:fill="a4c2f4"/>
            <w:tcBorders/>
            <w:tcMar>
              <w:left w:w="100" w:type="dxa"/>
              <w:top w:w="100" w:type="dxa"/>
              <w:right w:w="100" w:type="dxa"/>
              <w:bottom w:w="100" w:type="dxa"/>
            </w:tcMar>
            <w:vAlign w:val="top"/>
          </w:tcPr>
          <w:p w14:paraId="0000009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rPr>
            </w:pPr>
            <w:r>
              <w:rPr>
                <w:b/>
                <w:bCs/>
                <w:rtl w:val="0"/>
              </w:rPr>
              <w:t xml:space="preserve">Octets max</w:t>
            </w:r>
            <w:r>
              <w:rPr>
                <w:b/>
                <w:bCs/>
              </w:rPr>
            </w:r>
            <w:r>
              <w:rPr>
                <w:b/>
                <w:bCs/>
              </w:rPr>
            </w:r>
          </w:p>
        </w:tc>
      </w:tr>
      <w:tr>
        <w:trPr>
          <w:cantSplit w:val="false"/>
        </w:trPr>
        <w:tc>
          <w:tcPr>
            <w:shd w:val="clear" w:color="auto" w:fill="auto"/>
            <w:tcBorders/>
            <w:tcMar>
              <w:left w:w="100" w:type="dxa"/>
              <w:top w:w="100" w:type="dxa"/>
              <w:right w:w="100" w:type="dxa"/>
              <w:bottom w:w="100" w:type="dxa"/>
            </w:tcMar>
            <w:vAlign w:val="top"/>
          </w:tcPr>
          <w:p w14:paraId="0000009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Horodatage </w:t>
            </w:r>
            <w:r/>
          </w:p>
        </w:tc>
        <w:tc>
          <w:tcPr>
            <w:shd w:val="clear" w:color="auto" w:fill="auto"/>
            <w:tcBorders/>
            <w:tcMar>
              <w:left w:w="100" w:type="dxa"/>
              <w:top w:w="100" w:type="dxa"/>
              <w:right w:w="100" w:type="dxa"/>
              <w:bottom w:w="100" w:type="dxa"/>
            </w:tcMar>
            <w:vAlign w:val="top"/>
          </w:tcPr>
          <w:p w14:paraId="00000097">
            <w:pPr>
              <w:widowControl w:val="false"/>
              <w:pBdr/>
              <w:spacing w:line="240" w:lineRule="auto"/>
              <w:ind/>
              <w:jc w:val="left"/>
              <w:rPr/>
            </w:pPr>
            <w:r>
              <w:rPr>
                <w:rtl w:val="0"/>
              </w:rPr>
              <w:t xml:space="preserve">ISO 8601 au format AA-MM-JJ-hh:mm:ss</w:t>
            </w:r>
            <w:r/>
          </w:p>
        </w:tc>
        <w:tc>
          <w:tcPr>
            <w:shd w:val="clear" w:color="auto" w:fill="auto"/>
            <w:tcBorders/>
            <w:tcMar>
              <w:left w:w="100" w:type="dxa"/>
              <w:top w:w="100" w:type="dxa"/>
              <w:right w:w="100" w:type="dxa"/>
              <w:bottom w:w="100" w:type="dxa"/>
            </w:tcMar>
            <w:vAlign w:val="top"/>
          </w:tcPr>
          <w:p w14:paraId="0000009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18</w:t>
            </w:r>
            <w:r/>
          </w:p>
        </w:tc>
        <w:tc>
          <w:tcPr>
            <w:shd w:val="clear" w:color="auto" w:fill="auto"/>
            <w:tcBorders/>
            <w:tcMar>
              <w:left w:w="100" w:type="dxa"/>
              <w:top w:w="100" w:type="dxa"/>
              <w:right w:w="100" w:type="dxa"/>
              <w:bottom w:w="100" w:type="dxa"/>
            </w:tcMar>
            <w:vAlign w:val="top"/>
          </w:tcPr>
          <w:p w14:paraId="0000009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18</w:t>
            </w:r>
            <w:r/>
          </w:p>
        </w:tc>
      </w:tr>
      <w:tr>
        <w:trPr>
          <w:cantSplit w:val="false"/>
        </w:trPr>
        <w:tc>
          <w:tcPr>
            <w:shd w:val="clear" w:color="auto" w:fill="auto"/>
            <w:tcBorders/>
            <w:tcMar>
              <w:left w:w="100" w:type="dxa"/>
              <w:top w:w="100" w:type="dxa"/>
              <w:right w:w="100" w:type="dxa"/>
              <w:bottom w:w="100" w:type="dxa"/>
            </w:tcMar>
            <w:vAlign w:val="top"/>
          </w:tcPr>
          <w:p w14:paraId="0000009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Température</w:t>
            </w:r>
            <w:r/>
          </w:p>
        </w:tc>
        <w:tc>
          <w:tcPr>
            <w:shd w:val="clear" w:color="auto" w:fill="auto"/>
            <w:tcBorders/>
            <w:tcMar>
              <w:left w:w="100" w:type="dxa"/>
              <w:top w:w="100" w:type="dxa"/>
              <w:right w:w="100" w:type="dxa"/>
              <w:bottom w:w="100" w:type="dxa"/>
            </w:tcMar>
            <w:vAlign w:val="top"/>
          </w:tcPr>
          <w:p w14:paraId="0000009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Deux décimales : XX,XX</w:t>
            </w:r>
            <w:r/>
          </w:p>
        </w:tc>
        <w:tc>
          <w:tcPr>
            <w:shd w:val="clear" w:color="auto" w:fill="auto"/>
            <w:tcBorders/>
            <w:tcMar>
              <w:left w:w="100" w:type="dxa"/>
              <w:top w:w="100" w:type="dxa"/>
              <w:right w:w="100" w:type="dxa"/>
              <w:bottom w:w="100" w:type="dxa"/>
            </w:tcMar>
            <w:vAlign w:val="top"/>
          </w:tcPr>
          <w:p w14:paraId="0000009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5</w:t>
            </w:r>
            <w:r/>
          </w:p>
        </w:tc>
        <w:tc>
          <w:tcPr>
            <w:shd w:val="clear" w:color="auto" w:fill="auto"/>
            <w:tcBorders/>
            <w:tcMar>
              <w:left w:w="100" w:type="dxa"/>
              <w:top w:w="100" w:type="dxa"/>
              <w:right w:w="100" w:type="dxa"/>
              <w:bottom w:w="100" w:type="dxa"/>
            </w:tcMar>
            <w:vAlign w:val="top"/>
          </w:tcPr>
          <w:p w14:paraId="0000009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5</w:t>
            </w:r>
            <w:r/>
          </w:p>
        </w:tc>
      </w:tr>
      <w:tr>
        <w:trPr>
          <w:cantSplit w:val="false"/>
        </w:trPr>
        <w:tc>
          <w:tcPr>
            <w:shd w:val="clear" w:color="auto" w:fill="auto"/>
            <w:tcBorders/>
            <w:tcMar>
              <w:left w:w="100" w:type="dxa"/>
              <w:top w:w="100" w:type="dxa"/>
              <w:right w:w="100" w:type="dxa"/>
              <w:bottom w:w="100" w:type="dxa"/>
            </w:tcMar>
            <w:vAlign w:val="top"/>
          </w:tcPr>
          <w:p w14:paraId="0000009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Humidité</w:t>
            </w:r>
            <w:r/>
          </w:p>
        </w:tc>
        <w:tc>
          <w:tcPr>
            <w:shd w:val="clear" w:color="auto" w:fill="auto"/>
            <w:tcBorders/>
            <w:tcMar>
              <w:left w:w="100" w:type="dxa"/>
              <w:top w:w="100" w:type="dxa"/>
              <w:right w:w="100" w:type="dxa"/>
              <w:bottom w:w="100" w:type="dxa"/>
            </w:tcMar>
            <w:vAlign w:val="top"/>
          </w:tcPr>
          <w:p w14:paraId="0000009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Pourcentage : XX</w:t>
            </w:r>
            <w:r/>
          </w:p>
        </w:tc>
        <w:tc>
          <w:tcPr>
            <w:shd w:val="clear" w:color="auto" w:fill="auto"/>
            <w:tcBorders/>
            <w:tcMar>
              <w:left w:w="100" w:type="dxa"/>
              <w:top w:w="100" w:type="dxa"/>
              <w:right w:w="100" w:type="dxa"/>
              <w:bottom w:w="100" w:type="dxa"/>
            </w:tcMar>
            <w:vAlign w:val="top"/>
          </w:tcPr>
          <w:p w14:paraId="00000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2</w:t>
            </w:r>
            <w:r/>
          </w:p>
        </w:tc>
        <w:tc>
          <w:tcPr>
            <w:shd w:val="clear" w:color="auto" w:fill="auto"/>
            <w:tcBorders/>
            <w:tcMar>
              <w:left w:w="100" w:type="dxa"/>
              <w:top w:w="100" w:type="dxa"/>
              <w:right w:w="100" w:type="dxa"/>
              <w:bottom w:w="100" w:type="dxa"/>
            </w:tcMar>
            <w:vAlign w:val="top"/>
          </w:tcPr>
          <w:p w14:paraId="000000A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2</w:t>
            </w:r>
            <w:r/>
          </w:p>
        </w:tc>
      </w:tr>
      <w:tr>
        <w:trPr>
          <w:cantSplit w:val="false"/>
        </w:trPr>
        <w:tc>
          <w:tcPr>
            <w:shd w:val="clear" w:color="auto" w:fill="auto"/>
            <w:tcBorders/>
            <w:tcMar>
              <w:left w:w="100" w:type="dxa"/>
              <w:top w:w="100" w:type="dxa"/>
              <w:right w:w="100" w:type="dxa"/>
              <w:bottom w:w="100" w:type="dxa"/>
            </w:tcMar>
            <w:vAlign w:val="top"/>
          </w:tcPr>
          <w:p w14:paraId="000000A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Luminosité</w:t>
            </w:r>
            <w:r/>
          </w:p>
        </w:tc>
        <w:tc>
          <w:tcPr>
            <w:shd w:val="clear" w:color="auto" w:fill="auto"/>
            <w:tcBorders/>
            <w:tcMar>
              <w:left w:w="100" w:type="dxa"/>
              <w:top w:w="100" w:type="dxa"/>
              <w:right w:w="100" w:type="dxa"/>
              <w:bottom w:w="100" w:type="dxa"/>
            </w:tcMar>
            <w:vAlign w:val="top"/>
          </w:tcPr>
          <w:p w14:paraId="000000A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Kilo lux : XXX,XXX </w:t>
            </w:r>
            <w:r/>
          </w:p>
        </w:tc>
        <w:tc>
          <w:tcPr>
            <w:shd w:val="clear" w:color="auto" w:fill="auto"/>
            <w:tcBorders/>
            <w:tcMar>
              <w:left w:w="100" w:type="dxa"/>
              <w:top w:w="100" w:type="dxa"/>
              <w:right w:w="100" w:type="dxa"/>
              <w:bottom w:w="100" w:type="dxa"/>
            </w:tcMar>
            <w:vAlign w:val="top"/>
          </w:tcPr>
          <w:p w14:paraId="000000A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7</w:t>
            </w:r>
            <w:r/>
          </w:p>
        </w:tc>
        <w:tc>
          <w:tcPr>
            <w:shd w:val="clear" w:color="auto" w:fill="auto"/>
            <w:tcBorders/>
            <w:tcMar>
              <w:left w:w="100" w:type="dxa"/>
              <w:top w:w="100" w:type="dxa"/>
              <w:right w:w="100" w:type="dxa"/>
              <w:bottom w:w="100" w:type="dxa"/>
            </w:tcMar>
            <w:vAlign w:val="top"/>
          </w:tcPr>
          <w:p w14:paraId="000000A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7</w:t>
            </w:r>
            <w:r/>
          </w:p>
        </w:tc>
      </w:tr>
      <w:tr>
        <w:trPr>
          <w:cantSplit w:val="false"/>
        </w:trPr>
        <w:tc>
          <w:tcPr>
            <w:shd w:val="clear" w:color="auto" w:fill="auto"/>
            <w:tcBorders/>
            <w:tcMar>
              <w:left w:w="100" w:type="dxa"/>
              <w:top w:w="100" w:type="dxa"/>
              <w:right w:w="100" w:type="dxa"/>
              <w:bottom w:w="100" w:type="dxa"/>
            </w:tcMar>
            <w:vAlign w:val="top"/>
          </w:tcPr>
          <w:p w14:paraId="000000A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Pression atmosphérique</w:t>
            </w:r>
            <w:r/>
          </w:p>
        </w:tc>
        <w:tc>
          <w:tcPr>
            <w:shd w:val="clear" w:color="auto" w:fill="auto"/>
            <w:tcBorders/>
            <w:tcMar>
              <w:left w:w="100" w:type="dxa"/>
              <w:top w:w="100" w:type="dxa"/>
              <w:right w:w="100" w:type="dxa"/>
              <w:bottom w:w="100" w:type="dxa"/>
            </w:tcMar>
            <w:vAlign w:val="top"/>
          </w:tcPr>
          <w:p w14:paraId="000000A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hPa : XXXX,XX</w:t>
            </w:r>
            <w:r/>
          </w:p>
        </w:tc>
        <w:tc>
          <w:tcPr>
            <w:shd w:val="clear" w:color="auto" w:fill="auto"/>
            <w:tcBorders/>
            <w:tcMar>
              <w:left w:w="100" w:type="dxa"/>
              <w:top w:w="100" w:type="dxa"/>
              <w:right w:w="100" w:type="dxa"/>
              <w:bottom w:w="100" w:type="dxa"/>
            </w:tcMar>
            <w:vAlign w:val="top"/>
          </w:tcPr>
          <w:p w14:paraId="000000A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7</w:t>
            </w:r>
            <w:r/>
          </w:p>
        </w:tc>
        <w:tc>
          <w:tcPr>
            <w:shd w:val="clear" w:color="auto" w:fill="auto"/>
            <w:tcBorders/>
            <w:tcMar>
              <w:left w:w="100" w:type="dxa"/>
              <w:top w:w="100" w:type="dxa"/>
              <w:right w:w="100" w:type="dxa"/>
              <w:bottom w:w="100" w:type="dxa"/>
            </w:tcMar>
            <w:vAlign w:val="top"/>
          </w:tcPr>
          <w:p w14:paraId="000000A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7</w:t>
            </w:r>
            <w:r/>
          </w:p>
        </w:tc>
      </w:tr>
      <w:tr>
        <w:trPr>
          <w:cantSplit w:val="false"/>
        </w:trPr>
        <w:tc>
          <w:tcPr>
            <w:shd w:val="clear" w:color="auto" w:fill="auto"/>
            <w:tcBorders/>
            <w:tcMar>
              <w:left w:w="100" w:type="dxa"/>
              <w:top w:w="100" w:type="dxa"/>
              <w:right w:w="100" w:type="dxa"/>
              <w:bottom w:w="100" w:type="dxa"/>
            </w:tcMar>
            <w:vAlign w:val="top"/>
          </w:tcPr>
          <w:p w14:paraId="000000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Qualité de l’air</w:t>
            </w:r>
            <w:r/>
          </w:p>
        </w:tc>
        <w:tc>
          <w:tcPr>
            <w:shd w:val="clear" w:color="auto" w:fill="auto"/>
            <w:tcBorders/>
            <w:tcMar>
              <w:left w:w="100" w:type="dxa"/>
              <w:top w:w="100" w:type="dxa"/>
              <w:right w:w="100" w:type="dxa"/>
              <w:bottom w:w="100" w:type="dxa"/>
            </w:tcMar>
            <w:vAlign w:val="top"/>
          </w:tcPr>
          <w:p w14:paraId="000000A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IQA+ : entre 0 et 500.</w:t>
            </w:r>
            <w:r/>
          </w:p>
        </w:tc>
        <w:tc>
          <w:tcPr>
            <w:shd w:val="clear" w:color="auto" w:fill="auto"/>
            <w:tcBorders/>
            <w:tcMar>
              <w:left w:w="100" w:type="dxa"/>
              <w:top w:w="100" w:type="dxa"/>
              <w:right w:w="100" w:type="dxa"/>
              <w:bottom w:w="100" w:type="dxa"/>
            </w:tcMar>
            <w:vAlign w:val="top"/>
          </w:tcPr>
          <w:p w14:paraId="000000A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3</w:t>
            </w:r>
            <w:r/>
          </w:p>
        </w:tc>
        <w:tc>
          <w:tcPr>
            <w:shd w:val="clear" w:color="auto" w:fill="auto"/>
            <w:tcBorders/>
            <w:tcMar>
              <w:left w:w="100" w:type="dxa"/>
              <w:top w:w="100" w:type="dxa"/>
              <w:right w:w="100" w:type="dxa"/>
              <w:bottom w:w="100" w:type="dxa"/>
            </w:tcMar>
            <w:vAlign w:val="top"/>
          </w:tcPr>
          <w:p w14:paraId="000000A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3</w:t>
            </w:r>
            <w:r/>
          </w:p>
        </w:tc>
      </w:tr>
      <w:tr>
        <w:trPr>
          <w:cantSplit w:val="false"/>
          <w:trHeight w:val="420"/>
        </w:trPr>
        <w:tc>
          <w:tcPr>
            <w:gridSpan w:val="3"/>
            <w:shd w:val="clear" w:color="auto" w:fill="auto"/>
            <w:tcBorders/>
            <w:tcMar>
              <w:left w:w="100" w:type="dxa"/>
              <w:top w:w="100" w:type="dxa"/>
              <w:right w:w="100" w:type="dxa"/>
              <w:bottom w:w="100" w:type="dxa"/>
            </w:tcMar>
            <w:vAlign w:val="top"/>
          </w:tcPr>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Somme</w:t>
            </w:r>
            <w:r/>
          </w:p>
        </w:tc>
        <w:tc>
          <w:tcPr>
            <w:shd w:val="clear" w:color="auto" w:fill="auto"/>
            <w:tcBorders/>
            <w:tcMar>
              <w:left w:w="100" w:type="dxa"/>
              <w:top w:w="100" w:type="dxa"/>
              <w:right w:w="100" w:type="dxa"/>
              <w:bottom w:w="100" w:type="dxa"/>
            </w:tcMar>
            <w:vAlign w:val="top"/>
          </w:tcPr>
          <w:p w14:paraId="000000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42</w:t>
            </w:r>
            <w:r/>
          </w:p>
        </w:tc>
      </w:tr>
    </w:tbl>
    <w:p w14:paraId="000000B2">
      <w:pPr>
        <w:pBdr/>
        <w:spacing/>
        <w:ind w:firstLine="0" w:left="0"/>
        <w:rPr/>
      </w:pPr>
      <w:r>
        <w:rPr>
          <w:rtl w:val="0"/>
        </w:rPr>
      </w:r>
      <w:r/>
    </w:p>
    <w:p w14:paraId="000000B3">
      <w:pPr>
        <w:pBdr/>
        <w:spacing/>
        <w:ind w:firstLine="0" w:left="0"/>
        <w:rPr/>
      </w:pPr>
      <w:r>
        <w:rPr>
          <w:rtl w:val="0"/>
        </w:rPr>
        <w:t xml:space="preserve">Exemple au format CSV avec valeurs indicatives :</w:t>
      </w:r>
      <w:r>
        <w:rPr>
          <w:rtl w:val="0"/>
        </w:rPr>
      </w:r>
      <w:r/>
    </w:p>
    <w:tbl>
      <w:tblPr>
        <w:tblStyle w:val="960"/>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Change w:id="3">
          <w:tblGrid>
            <w:gridCol w:w="9029"/>
          </w:tblGrid>
        </w:tblGridChange>
      </w:tblGrid>
      <w:tr>
        <w:trPr>
          <w:cantSplit w:val="false"/>
          <w:trHeight w:val="943"/>
        </w:trPr>
        <w:tc>
          <w:tcPr>
            <w:shd w:val="clear" w:color="auto" w:fill="d5a6bd"/>
            <w:tcBorders/>
            <w:tcMar>
              <w:left w:w="100" w:type="dxa"/>
              <w:top w:w="100" w:type="dxa"/>
              <w:right w:w="100" w:type="dxa"/>
              <w:bottom w:w="100" w:type="dxa"/>
            </w:tcMar>
            <w:vAlign w:val="top"/>
          </w:tcPr>
          <w:p w14:paraId="000000B4">
            <w:pPr>
              <w:pBdr/>
              <w:spacing/>
              <w:ind/>
              <w:rPr>
                <w:rFonts w:ascii="Courier New" w:hAnsi="Courier New" w:eastAsia="Courier New" w:cs="Courier New"/>
              </w:rPr>
            </w:pPr>
            <w:r>
              <w:rPr>
                <w:rFonts w:ascii="Courier New" w:hAnsi="Courier New" w:eastAsia="Courier New" w:cs="Courier New"/>
                <w:rtl w:val="0"/>
              </w:rPr>
              <w:t xml:space="preserve">Horodatage;température;Humidité;Luminosité;Pression_atm;IQA</w:t>
            </w:r>
            <w:r>
              <w:rPr>
                <w:rFonts w:ascii="Courier New" w:hAnsi="Courier New" w:eastAsia="Courier New" w:cs="Courier New"/>
              </w:rPr>
            </w:r>
            <w:r>
              <w:rPr>
                <w:rFonts w:ascii="Courier New" w:hAnsi="Courier New" w:eastAsia="Courier New" w:cs="Courier New"/>
              </w:rPr>
            </w:r>
          </w:p>
          <w:p w14:paraId="000000B5">
            <w:pPr>
              <w:pBdr/>
              <w:spacing/>
              <w:ind/>
              <w:rPr/>
            </w:pPr>
            <w:r>
              <w:rPr>
                <w:rFonts w:ascii="Courier New" w:hAnsi="Courier New" w:eastAsia="Courier New" w:cs="Courier New"/>
                <w:rtl w:val="0"/>
              </w:rPr>
              <w:t xml:space="preserve">26-03-17-10-46-45;22,5;56;50;1013;32</w:t>
            </w:r>
            <w:r>
              <w:rPr>
                <w:rtl w:val="0"/>
              </w:rPr>
            </w:r>
            <w:r/>
          </w:p>
        </w:tc>
      </w:tr>
    </w:tbl>
    <w:p w14:paraId="000000B6">
      <w:pPr>
        <w:pBdr/>
        <w:spacing/>
        <w:ind w:firstLine="0" w:left="0"/>
        <w:rPr/>
      </w:pPr>
      <w:r>
        <w:rPr>
          <w:rtl w:val="0"/>
        </w:rPr>
      </w:r>
      <w:r/>
    </w:p>
    <w:p w14:paraId="000000B7">
      <w:pPr>
        <w:pBdr/>
        <w:spacing/>
        <w:ind w:firstLine="0" w:left="0"/>
        <w:rPr/>
      </w:pPr>
      <w:r>
        <w:rPr>
          <w:rtl w:val="0"/>
        </w:rPr>
        <w:t xml:space="preserve">Soit une somme totale de : Tot (données) = 18 + 5 + 2 + 7 + 7 + 3 = 42 octets.</w:t>
      </w:r>
      <w:r/>
    </w:p>
    <w:p w14:paraId="000000B8">
      <w:pPr>
        <w:pBdr/>
        <w:spacing/>
        <w:ind w:firstLine="0" w:left="0"/>
        <w:rPr/>
      </w:pPr>
      <w:r>
        <w:rPr>
          <w:rtl w:val="0"/>
        </w:rPr>
        <w:t xml:space="preserve">Auxquels il faut ajouter les séparateurs : Tot (Données+séparateur) = 42 + 5 = </w:t>
      </w:r>
      <w:r>
        <w:rPr>
          <w:b/>
          <w:bCs/>
          <w:rtl w:val="0"/>
        </w:rPr>
        <w:t xml:space="preserve">47 octets</w:t>
      </w:r>
      <w:r>
        <w:rPr>
          <w:rtl w:val="0"/>
        </w:rPr>
        <w:t xml:space="preserve">.</w:t>
      </w:r>
      <w:r/>
    </w:p>
    <w:p w14:paraId="000000B9">
      <w:pPr>
        <w:pBdr/>
        <w:spacing/>
        <w:ind w:firstLine="0" w:left="0"/>
        <w:rPr>
          <w:b/>
          <w:bCs/>
        </w:rPr>
      </w:pPr>
      <w:r>
        <w:rPr>
          <w:b/>
          <w:bCs/>
          <w:rtl w:val="0"/>
        </w:rPr>
        <w:t xml:space="preserve">Calcul du volume</w:t>
      </w:r>
      <w:r>
        <w:rPr>
          <w:b/>
          <w:bCs/>
        </w:rPr>
      </w:r>
      <w:r>
        <w:rPr>
          <w:b/>
          <w:bCs/>
        </w:rPr>
      </w:r>
    </w:p>
    <w:p w14:paraId="000000BA">
      <w:pPr>
        <w:pBdr/>
        <w:spacing/>
        <w:ind w:firstLine="0" w:left="0"/>
        <w:rPr/>
      </w:pPr>
      <w:r>
        <w:rPr>
          <w:rtl w:val="0"/>
        </w:rPr>
        <w:t xml:space="preserve">Une mesure toutes les 30 minutes vaut 48 mesures par jour. Sur 3 mois, cela donne 48 * 90 = 4320 mesures.</w:t>
      </w:r>
      <w:r/>
    </w:p>
    <w:p w14:paraId="000000BB">
      <w:pPr>
        <w:pBdr/>
        <w:spacing/>
        <w:ind w:firstLine="0" w:left="0"/>
        <w:rPr>
          <w:b/>
          <w:bCs/>
        </w:rPr>
      </w:pPr>
      <w:r>
        <w:rPr>
          <w:rtl w:val="0"/>
        </w:rPr>
        <w:t xml:space="preserve">Pour un poids de données total de : 4320 * 47 = 203040 octets = </w:t>
      </w:r>
      <w:r>
        <w:rPr>
          <w:b/>
          <w:bCs/>
          <w:rtl w:val="0"/>
        </w:rPr>
        <w:t xml:space="preserve">203.04Ko</w:t>
      </w:r>
      <w:r>
        <w:rPr>
          <w:b/>
          <w:bCs/>
        </w:rPr>
      </w:r>
      <w:r>
        <w:rPr>
          <w:b/>
          <w:bCs/>
        </w:rPr>
      </w:r>
    </w:p>
    <w:p w14:paraId="000000BC">
      <w:pPr>
        <w:pBdr/>
        <w:spacing/>
        <w:ind w:firstLine="0" w:left="0"/>
        <w:rPr/>
      </w:pPr>
      <w:r>
        <w:rPr>
          <w:rtl w:val="0"/>
        </w:rPr>
        <w:t xml:space="preserve">Nous pouvons supposer qu’un téléchargement de données sur une mule, à un débit contraint de 50Kbps sera réalisé en moins de 5 secondes, ce qui est tout à fait acceptable.</w:t>
      </w:r>
      <w:r/>
    </w:p>
    <w:p w14:paraId="000000BD">
      <w:pPr>
        <w:pBdr/>
        <w:spacing/>
        <w:ind w:firstLine="0" w:left="0"/>
        <w:rPr/>
      </w:pPr>
      <w:r>
        <w:rPr>
          <w:rtl w:val="0"/>
        </w:rPr>
        <w:t xml:space="preserve">La capacité de stockage peut donc être limitée à 8Go ou 16Go, au moyen d’une carte SD.</w:t>
      </w:r>
      <w:r>
        <w:rPr>
          <w:rtl w:val="0"/>
        </w:rPr>
      </w:r>
      <w:r/>
    </w:p>
    <w:p w14:paraId="000000BE">
      <w:pPr>
        <w:pBdr/>
        <w:spacing/>
        <w:ind w:firstLine="0" w:left="0"/>
        <w:rPr/>
      </w:pPr>
      <w:r>
        <w:br w:type="page" w:clear="all"/>
      </w:r>
      <w:r>
        <w:rPr>
          <w:rtl w:val="0"/>
        </w:rPr>
      </w:r>
      <w:r/>
    </w:p>
    <w:p w14:paraId="000000BF">
      <w:pPr>
        <w:pStyle w:val="949"/>
        <w:pBdr/>
        <w:spacing/>
        <w:ind/>
        <w:rPr/>
      </w:pPr>
      <w:r/>
      <w:bookmarkStart w:id="15" w:name="_5jj0q5thbqj5"/>
      <w:r/>
      <w:bookmarkEnd w:id="15"/>
      <w:r>
        <w:rPr>
          <w:rtl w:val="0"/>
        </w:rPr>
        <w:t xml:space="preserve">Développement de la sentinelle environnementale</w:t>
      </w:r>
      <w:r/>
    </w:p>
    <w:p w14:paraId="000000C0">
      <w:pPr>
        <w:pStyle w:val="950"/>
        <w:pBdr/>
        <w:spacing/>
        <w:ind/>
        <w:rPr/>
      </w:pPr>
      <w:r/>
      <w:bookmarkStart w:id="16" w:name="_n76ka7b22li3"/>
      <w:r/>
      <w:bookmarkEnd w:id="16"/>
      <w:r>
        <w:rPr>
          <w:rtl w:val="0"/>
        </w:rPr>
        <w:t xml:space="preserve">Choix de la plateforme</w:t>
      </w:r>
      <w:r/>
    </w:p>
    <w:p w14:paraId="000000C1">
      <w:pPr>
        <w:pBdr/>
        <w:spacing/>
        <w:ind/>
        <w:rPr/>
      </w:pPr>
      <w:r>
        <w:rPr>
          <w:rtl w:val="0"/>
        </w:rPr>
        <w:t xml:space="preserve">Le choix de la plateforme va</w:t>
      </w:r>
      <w:r>
        <w:rPr>
          <w:rtl w:val="0"/>
        </w:rPr>
        <w:t xml:space="preserve"> influer sur la puissance de calcul, les modules utilisables et le stockage. Ayant été initié préalablement à l’utilisation d’une carte Raspberry Pi dans le cadre de capture de données environnementale via des capteurs, nous la choisissons pour ce projet. </w:t>
      </w:r>
      <w:r/>
    </w:p>
    <w:p w14:paraId="000000C2">
      <w:pPr>
        <w:pBdr/>
        <w:spacing/>
        <w:ind/>
        <w:rPr/>
      </w:pPr>
      <w:r>
        <w:rPr>
          <w:rtl w:val="0"/>
        </w:rPr>
        <w:t xml:space="preserve">Pour autant, une carte Raspberry Pi n’est pas le meilleur choix en termes d’optimisation de la batterie car elle intègre un systèm</w:t>
      </w:r>
      <w:r>
        <w:rPr>
          <w:rtl w:val="0"/>
        </w:rPr>
        <w:t xml:space="preserve">e d’exploitation tel que Linux et de nombreux processus non utiles dans notre contexte. Il conviendrait donc de l’alléger pour ce contexte ou d’utiliser une carte ESP32, bien plus légère en termes de pile logicielle intégrée et moins gourmande en batterie.</w:t>
      </w:r>
      <w:r/>
    </w:p>
    <w:p w14:paraId="000000C3">
      <w:pPr>
        <w:pStyle w:val="950"/>
        <w:pBdr/>
        <w:spacing/>
        <w:ind/>
        <w:rPr/>
      </w:pPr>
      <w:r/>
      <w:bookmarkStart w:id="17" w:name="_c7bx1cl7ncnt"/>
      <w:r/>
      <w:bookmarkEnd w:id="17"/>
      <w:r>
        <w:rPr>
          <w:rtl w:val="0"/>
        </w:rPr>
        <w:t xml:space="preserve">Intégration de capteurs environnementaux</w:t>
      </w:r>
      <w:r/>
    </w:p>
    <w:p w14:paraId="000000C4">
      <w:pPr>
        <w:pBdr/>
        <w:spacing/>
        <w:ind/>
        <w:rPr/>
      </w:pPr>
      <w:r>
        <w:rPr>
          <w:rtl w:val="0"/>
        </w:rPr>
        <w:t xml:space="preserve">L’objectif étant la collecte de données environnementales, il est nécessaire d’installer sur la carte choisie des capteurs.</w:t>
      </w:r>
      <w:r/>
    </w:p>
    <w:p w14:paraId="000000C5">
      <w:pPr>
        <w:pBdr/>
        <w:spacing/>
        <w:ind/>
        <w:rPr/>
      </w:pPr>
      <w:r>
        <w:rPr>
          <w:rtl w:val="0"/>
        </w:rPr>
        <w:t xml:space="preserve">Concernant les données, nous souhaiterions pouvoir récupérer les informations suivantes : </w:t>
      </w:r>
      <w:r/>
    </w:p>
    <w:p w14:paraId="000000C6">
      <w:pPr>
        <w:widowControl w:val="false"/>
        <w:numPr>
          <w:ilvl w:val="0"/>
          <w:numId w:val="3"/>
        </w:numPr>
        <w:pBdr/>
        <w:spacing w:line="240" w:lineRule="auto"/>
        <w:ind w:hanging="360" w:left="720"/>
        <w:jc w:val="left"/>
        <w:rPr/>
      </w:pPr>
      <w:r>
        <w:rPr>
          <w:rtl w:val="0"/>
        </w:rPr>
        <w:t xml:space="preserve">Température ;</w:t>
      </w:r>
      <w:r/>
    </w:p>
    <w:p w14:paraId="000000C7">
      <w:pPr>
        <w:widowControl w:val="false"/>
        <w:numPr>
          <w:ilvl w:val="0"/>
          <w:numId w:val="3"/>
        </w:numPr>
        <w:pBdr/>
        <w:spacing w:line="240" w:lineRule="auto"/>
        <w:ind w:hanging="360" w:left="720"/>
        <w:jc w:val="left"/>
        <w:rPr>
          <w:u w:val="none"/>
        </w:rPr>
      </w:pPr>
      <w:r>
        <w:rPr>
          <w:rtl w:val="0"/>
        </w:rPr>
        <w:t xml:space="preserve">Humidité ;</w:t>
      </w:r>
      <w:r>
        <w:rPr>
          <w:u w:val="none"/>
        </w:rPr>
      </w:r>
      <w:r>
        <w:rPr>
          <w:u w:val="none"/>
        </w:rPr>
      </w:r>
    </w:p>
    <w:p w14:paraId="000000C8">
      <w:pPr>
        <w:widowControl w:val="false"/>
        <w:numPr>
          <w:ilvl w:val="0"/>
          <w:numId w:val="3"/>
        </w:numPr>
        <w:pBdr/>
        <w:spacing w:line="240" w:lineRule="auto"/>
        <w:ind w:hanging="360" w:left="720"/>
        <w:jc w:val="left"/>
        <w:rPr>
          <w:u w:val="none"/>
        </w:rPr>
      </w:pPr>
      <w:r>
        <w:rPr>
          <w:rtl w:val="0"/>
        </w:rPr>
        <w:t xml:space="preserve">Luminosité ;</w:t>
      </w:r>
      <w:r>
        <w:rPr>
          <w:u w:val="none"/>
        </w:rPr>
      </w:r>
      <w:r>
        <w:rPr>
          <w:u w:val="none"/>
        </w:rPr>
      </w:r>
    </w:p>
    <w:p w14:paraId="000000C9">
      <w:pPr>
        <w:widowControl w:val="false"/>
        <w:numPr>
          <w:ilvl w:val="0"/>
          <w:numId w:val="3"/>
        </w:numPr>
        <w:pBdr/>
        <w:spacing w:line="240" w:lineRule="auto"/>
        <w:ind w:hanging="360" w:left="720"/>
        <w:jc w:val="left"/>
        <w:rPr>
          <w:u w:val="none"/>
        </w:rPr>
      </w:pPr>
      <w:r>
        <w:rPr>
          <w:rtl w:val="0"/>
        </w:rPr>
        <w:t xml:space="preserve">Pression atmosphérique ;</w:t>
      </w:r>
      <w:r>
        <w:rPr>
          <w:u w:val="none"/>
        </w:rPr>
      </w:r>
      <w:r>
        <w:rPr>
          <w:u w:val="none"/>
        </w:rPr>
      </w:r>
    </w:p>
    <w:p w14:paraId="000000CA">
      <w:pPr>
        <w:widowControl w:val="false"/>
        <w:numPr>
          <w:ilvl w:val="0"/>
          <w:numId w:val="3"/>
        </w:numPr>
        <w:pBdr/>
        <w:spacing w:line="240" w:lineRule="auto"/>
        <w:ind w:hanging="360" w:left="720"/>
        <w:jc w:val="left"/>
        <w:rPr>
          <w:u w:val="none"/>
        </w:rPr>
      </w:pPr>
      <w:r>
        <w:rPr>
          <w:rtl w:val="0"/>
        </w:rPr>
        <w:t xml:space="preserve">Qualité de l’air.</w:t>
      </w:r>
      <w:r>
        <w:rPr>
          <w:u w:val="none"/>
        </w:rPr>
      </w:r>
      <w:r>
        <w:rPr>
          <w:u w:val="none"/>
        </w:rPr>
      </w:r>
    </w:p>
    <w:p w14:paraId="000000CB">
      <w:pPr>
        <w:widowControl w:val="false"/>
        <w:pBdr/>
        <w:spacing w:line="240" w:lineRule="auto"/>
        <w:ind/>
        <w:jc w:val="left"/>
        <w:rPr/>
      </w:pPr>
      <w:r>
        <w:rPr>
          <w:rtl w:val="0"/>
        </w:rPr>
        <w:t xml:space="preserve">Nous modifierons les éléments de cette liste en fonction des capteurs disponibles.</w:t>
      </w:r>
      <w:r/>
    </w:p>
    <w:p w14:paraId="000000CC">
      <w:pPr>
        <w:pStyle w:val="950"/>
        <w:widowControl w:val="false"/>
        <w:pBdr/>
        <w:spacing w:line="240" w:lineRule="auto"/>
        <w:ind/>
        <w:jc w:val="left"/>
        <w:rPr/>
      </w:pPr>
      <w:r/>
      <w:bookmarkStart w:id="18" w:name="_fk2iu47hqlgm"/>
      <w:r/>
      <w:bookmarkEnd w:id="18"/>
      <w:r>
        <w:rPr>
          <w:rtl w:val="0"/>
        </w:rPr>
        <w:t xml:space="preserve">Ajout des modules de communication</w:t>
      </w:r>
      <w:r/>
    </w:p>
    <w:p w14:paraId="000000CD">
      <w:pPr>
        <w:pBdr/>
        <w:spacing/>
        <w:ind/>
        <w:rPr/>
      </w:pPr>
      <w:r>
        <w:rPr>
          <w:rtl w:val="0"/>
        </w:rPr>
        <w:t xml:space="preserve">Le module de communication est obligatoire car il permet à la sentinelle de communiquer avec une mule afin de décharger ses données.</w:t>
      </w:r>
      <w:r/>
    </w:p>
    <w:p w14:paraId="000000CE">
      <w:pPr>
        <w:pBdr/>
        <w:spacing/>
        <w:ind/>
        <w:rPr/>
      </w:pPr>
      <w:r>
        <w:rPr>
          <w:rtl w:val="0"/>
        </w:rPr>
        <w:t xml:space="preserve">Nous allons ajouter le module BLE, conformément à notre cahier des charges, via le logiciel BlueZ.</w:t>
      </w:r>
      <w:r/>
    </w:p>
    <w:p w14:paraId="000000CF">
      <w:pPr>
        <w:pStyle w:val="950"/>
        <w:pBdr/>
        <w:spacing/>
        <w:ind/>
        <w:rPr/>
      </w:pPr>
      <w:r/>
      <w:bookmarkStart w:id="19" w:name="_99z8283tic1a"/>
      <w:r/>
      <w:bookmarkEnd w:id="19"/>
      <w:r>
        <w:rPr>
          <w:rtl w:val="0"/>
        </w:rPr>
        <w:t xml:space="preserve">Génération des QR code</w:t>
      </w:r>
      <w:r/>
    </w:p>
    <w:p w14:paraId="000000D0">
      <w:pPr>
        <w:pBdr/>
        <w:spacing/>
        <w:ind/>
        <w:rPr/>
      </w:pPr>
      <w:r>
        <w:rPr>
          <w:rtl w:val="0"/>
        </w:rPr>
        <w:t xml:space="preserve">Un QR code généré par sentinelle.</w:t>
      </w:r>
      <w:r/>
    </w:p>
    <w:p w14:paraId="000000D1">
      <w:pPr>
        <w:pBdr/>
        <w:spacing/>
        <w:ind/>
        <w:rPr/>
      </w:pPr>
      <w:r>
        <w:rPr>
          <w:rtl w:val="0"/>
        </w:rPr>
        <w:t xml:space="preserve">Chaque QR code doit contenir les informations d’identification de la sentinelle et la clé de chiffrement, soit : </w:t>
      </w:r>
      <w:r/>
    </w:p>
    <w:p w14:paraId="000000D2">
      <w:pPr>
        <w:numPr>
          <w:ilvl w:val="0"/>
          <w:numId w:val="1"/>
        </w:numPr>
        <w:pBdr/>
        <w:spacing w:after="0" w:afterAutospacing="0"/>
        <w:ind w:hanging="360" w:left="720"/>
        <w:rPr>
          <w:u w:val="none"/>
        </w:rPr>
      </w:pPr>
      <w:r>
        <w:rPr>
          <w:rtl w:val="0"/>
        </w:rPr>
        <w:t xml:space="preserve">adresse MAC (de la carte) ;</w:t>
      </w:r>
      <w:r>
        <w:rPr>
          <w:u w:val="none"/>
        </w:rPr>
      </w:r>
      <w:r>
        <w:rPr>
          <w:u w:val="none"/>
        </w:rPr>
      </w:r>
    </w:p>
    <w:p w14:paraId="000000D3">
      <w:pPr>
        <w:numPr>
          <w:ilvl w:val="0"/>
          <w:numId w:val="1"/>
        </w:numPr>
        <w:pBdr/>
        <w:spacing w:after="0" w:afterAutospacing="0"/>
        <w:ind w:hanging="360" w:left="720"/>
        <w:rPr>
          <w:u w:val="none"/>
        </w:rPr>
      </w:pPr>
      <w:r>
        <w:rPr>
          <w:rtl w:val="0"/>
        </w:rPr>
        <w:t xml:space="preserve">ID de service</w:t>
      </w:r>
      <w:r>
        <w:rPr>
          <w:u w:val="none"/>
        </w:rPr>
      </w:r>
      <w:r>
        <w:rPr>
          <w:u w:val="none"/>
        </w:rPr>
      </w:r>
    </w:p>
    <w:p w14:paraId="000000D4">
      <w:pPr>
        <w:numPr>
          <w:ilvl w:val="0"/>
          <w:numId w:val="1"/>
        </w:numPr>
        <w:pBdr/>
        <w:spacing w:after="0" w:afterAutospacing="0"/>
        <w:ind w:hanging="360" w:left="720"/>
        <w:rPr>
          <w:u w:val="none"/>
        </w:rPr>
      </w:pPr>
      <w:r>
        <w:rPr>
          <w:rtl w:val="0"/>
        </w:rPr>
        <w:t xml:space="preserve">ID de Caractéristique ;</w:t>
      </w:r>
      <w:r>
        <w:rPr>
          <w:u w:val="none"/>
        </w:rPr>
      </w:r>
      <w:r>
        <w:rPr>
          <w:u w:val="none"/>
        </w:rPr>
      </w:r>
    </w:p>
    <w:p w14:paraId="000000D5">
      <w:pPr>
        <w:numPr>
          <w:ilvl w:val="0"/>
          <w:numId w:val="1"/>
        </w:numPr>
        <w:pBdr/>
        <w:spacing/>
        <w:ind w:hanging="360" w:left="720"/>
        <w:rPr>
          <w:u w:val="none"/>
        </w:rPr>
      </w:pPr>
      <w:r>
        <w:rPr>
          <w:rtl w:val="0"/>
        </w:rPr>
        <w:t xml:space="preserve">Clé de chiffrement (AES-128)</w:t>
      </w:r>
      <w:r>
        <w:rPr>
          <w:u w:val="none"/>
        </w:rPr>
      </w:r>
      <w:r>
        <w:rPr>
          <w:u w:val="none"/>
        </w:rPr>
      </w:r>
    </w:p>
    <w:p w14:paraId="000000D6">
      <w:pPr>
        <w:pBdr/>
        <w:spacing/>
        <w:ind/>
        <w:rPr/>
      </w:pPr>
      <w:r>
        <w:rPr>
          <w:rtl w:val="0"/>
        </w:rPr>
        <w:t xml:space="preserve">Le QR code doit être généré par la sentinelle, laquelle ajoutera la clé de chiffrement symétrique AES-128 dans la sortie. Génération du code via la bibliothèque qrcode.</w:t>
      </w:r>
      <w:r/>
    </w:p>
    <w:p w14:paraId="000000D7">
      <w:pPr>
        <w:pBdr/>
        <w:spacing/>
        <w:ind/>
        <w:rPr/>
      </w:pPr>
      <w:r>
        <w:rPr>
          <w:rtl w:val="0"/>
        </w:rPr>
        <w:t xml:space="preserve">Les données récupérées par la mule doivent être de la forme {"m":"AA:BB:CC:DD:EE:FF","s":"UUID_S","c":"UUID_C","k":"CLE_128_BITS"}</w:t>
      </w:r>
      <w:r/>
    </w:p>
    <w:p w14:paraId="000000D8">
      <w:pPr>
        <w:pStyle w:val="950"/>
        <w:pBdr/>
        <w:spacing/>
        <w:ind/>
        <w:rPr/>
      </w:pPr>
      <w:r/>
      <w:bookmarkStart w:id="20" w:name="_16j4xss700j4"/>
      <w:r/>
      <w:bookmarkEnd w:id="20"/>
      <w:r>
        <w:rPr>
          <w:rtl w:val="0"/>
        </w:rPr>
        <w:t xml:space="preserve">Connexion mule - sentinelle</w:t>
      </w:r>
      <w:r/>
    </w:p>
    <w:p w14:paraId="000000D9">
      <w:pPr>
        <w:pBdr/>
        <w:spacing/>
        <w:ind/>
        <w:rPr/>
      </w:pPr>
      <w:r>
        <w:rPr>
          <w:rtl w:val="0"/>
        </w:rPr>
        <w:t xml:space="preserve">La sentinelle doit toujours être en attente de connexion lorsqu’aucune mule n’y est connectée. Lorsque la connexion est établie, la sentinelle transmet les données du CSV via BLE.</w:t>
      </w:r>
      <w:r/>
    </w:p>
    <w:p w14:paraId="000000DA">
      <w:pPr>
        <w:pBdr/>
        <w:spacing/>
        <w:ind/>
        <w:rPr/>
      </w:pPr>
      <w:r>
        <w:rPr>
          <w:rtl w:val="0"/>
        </w:rPr>
        <w:t xml:space="preserve">Les paramètres MAC, GATT et la clé sont récupérés par la mule, qui capte le signal de publicité provenant de la sentinelle. La mule peut initier la phase de connexion avec la sentinelle.</w:t>
      </w:r>
      <w:r/>
    </w:p>
    <w:p w14:paraId="000000DB">
      <w:pPr>
        <w:pBdr/>
        <w:spacing/>
        <w:ind/>
        <w:rPr/>
      </w:pPr>
      <w:r>
        <mc:AlternateContent>
          <mc:Choice Requires="wpg">
            <w:drawing>
              <wp:inline xmlns:wp="http://schemas.openxmlformats.org/drawingml/2006/wordprocessingDrawing" distT="0" distB="0" distL="0" distR="0">
                <wp:extent cx="4114800" cy="483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4"/>
                        <a:srcRect l="0" t="0" r="0" b="0"/>
                        <a:stretch/>
                      </pic:blipFill>
                      <pic:spPr bwMode="auto">
                        <a:xfrm>
                          <a:off x="0" y="0"/>
                          <a:ext cx="4114800" cy="4838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381.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p>
    <w:p w14:paraId="000000DC">
      <w:pPr>
        <w:pBdr/>
        <w:spacing/>
        <w:ind/>
        <w:rPr/>
      </w:pPr>
      <w:r>
        <w:rPr>
          <w:rtl w:val="0"/>
        </w:rPr>
        <w:t xml:space="preserve">Dans ce schéma, l’hôte A, la mule, représente le client GATT ou centrale. Tandis que l’hôte B représente le serveur GATT et expose un service spécifique et la caractéristique unique représentant les données du CSV.</w:t>
      </w:r>
      <w:r/>
    </w:p>
    <w:p w14:paraId="000000DE">
      <w:pPr>
        <w:pStyle w:val="949"/>
        <w:pBdr/>
        <w:spacing/>
        <w:ind/>
        <w:rPr/>
      </w:pPr>
      <w:r/>
      <w:bookmarkStart w:id="22" w:name="_m1gvx8fljv9e"/>
      <w:r/>
      <w:bookmarkEnd w:id="22"/>
      <w:r>
        <w:rPr>
          <w:rtl w:val="0"/>
        </w:rPr>
        <w:t xml:space="preserve">Développement de l’application mobile</w:t>
      </w:r>
      <w:r/>
    </w:p>
    <w:p w14:paraId="000000DF">
      <w:pPr>
        <w:pStyle w:val="950"/>
        <w:pBdr/>
        <w:spacing/>
        <w:ind/>
        <w:rPr/>
      </w:pPr>
      <w:r/>
      <w:bookmarkStart w:id="23" w:name="_j5uaremydqtv"/>
      <w:r/>
      <w:bookmarkEnd w:id="23"/>
      <w:r>
        <w:rPr>
          <w:rtl w:val="0"/>
        </w:rPr>
        <w:t xml:space="preserve">Interface utilisateur</w:t>
      </w:r>
      <w:r/>
    </w:p>
    <w:p w14:paraId="000000E0">
      <w:pPr>
        <w:pBdr/>
        <w:spacing/>
        <w:ind/>
        <w:rPr/>
      </w:pPr>
      <w:r>
        <w:rPr>
          <w:rtl w:val="0"/>
        </w:rPr>
        <w:t xml:space="preserve">L’interface de l’application doit être simple et ergonomique. Elle doit afficher le strict nécessaire permettant à l’utilisateur en possession de la mule de se connecter, récupérer les données et les transmettre.</w:t>
      </w:r>
      <w:r/>
    </w:p>
    <w:p w14:paraId="000000E1">
      <w:pPr>
        <w:pBdr/>
        <w:spacing/>
        <w:ind/>
        <w:rPr/>
      </w:pPr>
      <w:r>
        <w:rPr>
          <w:rtl w:val="0"/>
        </w:rPr>
        <w:t xml:space="preserve">En ce sens, l’affichage doit contenir, sur le même affichage, les éléments suivants : </w:t>
      </w:r>
      <w:r/>
    </w:p>
    <w:p w14:paraId="000000E2">
      <w:pPr>
        <w:numPr>
          <w:ilvl w:val="0"/>
          <w:numId w:val="2"/>
        </w:numPr>
        <w:pBdr/>
        <w:spacing w:after="0" w:afterAutospacing="0"/>
        <w:ind w:hanging="360" w:left="720"/>
        <w:rPr/>
      </w:pPr>
      <w:r>
        <w:rPr>
          <w:rtl w:val="0"/>
        </w:rPr>
        <w:t xml:space="preserve">Un bouton cliquable permettant d’activer la caméra et lancer le scan du QR scan ;</w:t>
      </w:r>
      <w:r/>
    </w:p>
    <w:p w14:paraId="000000E3">
      <w:pPr>
        <w:numPr>
          <w:ilvl w:val="0"/>
          <w:numId w:val="2"/>
        </w:numPr>
        <w:pBdr/>
        <w:spacing w:after="0" w:afterAutospacing="0"/>
        <w:ind w:hanging="360" w:left="720"/>
        <w:rPr/>
      </w:pPr>
      <w:r>
        <w:rPr>
          <w:rtl w:val="0"/>
        </w:rPr>
        <w:t xml:space="preserve">Un indicateur visuel indiquant la connexion à la sentinelle ;</w:t>
      </w:r>
      <w:r/>
    </w:p>
    <w:p w14:paraId="000000E4">
      <w:pPr>
        <w:numPr>
          <w:ilvl w:val="0"/>
          <w:numId w:val="2"/>
        </w:numPr>
        <w:pBdr/>
        <w:spacing w:after="0" w:afterAutospacing="0"/>
        <w:ind w:hanging="360" w:left="720"/>
        <w:rPr/>
      </w:pPr>
      <w:r>
        <w:rPr>
          <w:rtl w:val="0"/>
        </w:rPr>
        <w:t xml:space="preserve">Un bouton permettant de lancer le téléchargement des données ; </w:t>
      </w:r>
      <w:r/>
    </w:p>
    <w:p w14:paraId="000000E5">
      <w:pPr>
        <w:numPr>
          <w:ilvl w:val="0"/>
          <w:numId w:val="2"/>
        </w:numPr>
        <w:pBdr/>
        <w:spacing/>
        <w:ind w:hanging="360" w:left="720"/>
        <w:rPr>
          <w:u w:val="none"/>
        </w:rPr>
      </w:pPr>
      <w:r>
        <w:rPr>
          <w:rtl w:val="0"/>
        </w:rPr>
        <w:t xml:space="preserve">Un bouton permettant de lancer le téléversement des données sur le serveur.</w:t>
      </w:r>
      <w:r>
        <w:rPr>
          <w:u w:val="none"/>
        </w:rPr>
      </w:r>
      <w:r>
        <w:rPr>
          <w:u w:val="none"/>
        </w:rPr>
      </w:r>
    </w:p>
    <w:p w14:paraId="000000E6">
      <w:pPr>
        <w:pStyle w:val="950"/>
        <w:pBdr/>
        <w:spacing/>
        <w:ind/>
        <w:rPr/>
      </w:pPr>
      <w:r/>
      <w:bookmarkStart w:id="24" w:name="_xzgmjgg9dao5"/>
      <w:r/>
      <w:bookmarkEnd w:id="24"/>
      <w:r>
        <w:rPr>
          <w:rtl w:val="0"/>
        </w:rPr>
        <w:t xml:space="preserve">Fonctionnalités de l’application</w:t>
      </w:r>
      <w:r/>
    </w:p>
    <w:p w14:paraId="000000E7">
      <w:pPr>
        <w:pBdr/>
        <w:spacing/>
        <w:ind w:firstLine="0" w:left="0"/>
        <w:rPr/>
      </w:pPr>
      <w:r>
        <w:rPr>
          <w:rtl w:val="0"/>
        </w:rPr>
        <w:t xml:space="preserve">L’application mobile doit permettre l’initiation de la connexion BLE, le téléchargement des données chiffrées et le téléversement vers le serveur, tout en intégrant un protocole DTN.</w:t>
      </w:r>
      <w:r/>
    </w:p>
    <w:p w14:paraId="000000E8">
      <w:pPr>
        <w:pBdr/>
        <w:spacing/>
        <w:ind w:firstLine="0" w:left="0"/>
        <w:rPr/>
      </w:pPr>
      <w:r>
        <w:rPr>
          <w:rtl w:val="0"/>
        </w:rPr>
        <w:t xml:space="preserve">En ce sens, l’</w:t>
      </w:r>
      <w:r>
        <w:rPr>
          <w:rtl w:val="0"/>
        </w:rPr>
        <w:t xml:space="preserve">application doit utiliser une bibliothèque permettant le scan du QR code et la récupération des données de ce dernier. Mais également permettre la gestion du Bluetooth de l’appareil pour l’établissement de la connexion, le transfert et la fin de connexion.</w:t>
      </w:r>
      <w:r>
        <w:br w:type="page" w:clear="all"/>
      </w:r>
      <w:r>
        <w:rPr>
          <w:rtl w:val="0"/>
        </w:rPr>
      </w:r>
      <w:r/>
    </w:p>
    <w:p w14:paraId="000000E9">
      <w:pPr>
        <w:pStyle w:val="949"/>
        <w:pBdr/>
        <w:spacing/>
        <w:ind/>
        <w:rPr/>
      </w:pPr>
      <w:r/>
      <w:bookmarkStart w:id="25" w:name="_v9mgqgwyh9ka"/>
      <w:r/>
      <w:bookmarkEnd w:id="25"/>
      <w:r>
        <w:rPr>
          <w:rtl w:val="0"/>
        </w:rPr>
        <w:t xml:space="preserve">Sources</w:t>
      </w:r>
      <w:r/>
    </w:p>
    <w:p w14:paraId="000000EA">
      <w:pPr>
        <w:pBdr/>
        <w:spacing/>
        <w:ind w:firstLine="0" w:left="0"/>
        <w:rPr/>
      </w:pPr>
      <w:r>
        <w:rPr>
          <w:rtl w:val="0"/>
        </w:rPr>
        <w:t xml:space="preserve">BLE : </w:t>
      </w:r>
      <w:r/>
    </w:p>
    <w:p w14:paraId="000000EB">
      <w:pPr>
        <w:pBdr/>
        <w:spacing/>
        <w:ind w:firstLine="0" w:left="0"/>
        <w:rPr/>
      </w:pPr>
      <w:r/>
      <w:hyperlink r:id="rId15" w:tooltip="https://en.wikipedia.org/wiki/Bluetooth_Low_Energy" w:history="1">
        <w:r>
          <w:rPr>
            <w:color w:val="1155cc"/>
            <w:u w:val="single"/>
            <w:rtl w:val="0"/>
          </w:rPr>
          <w:t xml:space="preserve">https://en.wikipedia.org/wiki/Bluetooth_Low_Energy</w:t>
        </w:r>
      </w:hyperlink>
      <w:r>
        <w:rPr>
          <w:rtl w:val="0"/>
        </w:rPr>
      </w:r>
      <w:r/>
    </w:p>
    <w:p w14:paraId="000000EC">
      <w:pPr>
        <w:pBdr/>
        <w:spacing/>
        <w:ind w:firstLine="0" w:left="0"/>
        <w:rPr/>
      </w:pPr>
      <w:r/>
      <w:hyperlink r:id="rId16" w:tooltip="https://www.claranet.com/fr/blog/securite-bluetooth-low-energy-44/" w:history="1">
        <w:r>
          <w:rPr>
            <w:color w:val="1155cc"/>
            <w:u w:val="single"/>
            <w:rtl w:val="0"/>
          </w:rPr>
          <w:t xml:space="preserve">https://www.claranet.com/fr/blog/securite-bluetooth-low-energy-44/</w:t>
        </w:r>
      </w:hyperlink>
      <w:r>
        <w:rPr>
          <w:rtl w:val="0"/>
        </w:rPr>
      </w:r>
      <w:r/>
    </w:p>
    <w:p w14:paraId="000000ED">
      <w:pPr>
        <w:pBdr/>
        <w:spacing/>
        <w:ind w:firstLine="0" w:left="0"/>
        <w:rPr/>
      </w:pPr>
      <w:r/>
      <w:hyperlink r:id="rId17" w:tooltip="https://novelbits.io/bluetooth-5-speed-maximum-throughput/" w:history="1">
        <w:r>
          <w:rPr>
            <w:color w:val="1155cc"/>
            <w:u w:val="single"/>
            <w:rtl w:val="0"/>
          </w:rPr>
          <w:t xml:space="preserve">https://novelbits.io/bluetooth-5-speed-maximum-throughput/</w:t>
        </w:r>
      </w:hyperlink>
      <w:r>
        <w:rPr>
          <w:rtl w:val="0"/>
        </w:rPr>
      </w:r>
      <w:r/>
    </w:p>
    <w:p w14:paraId="000000EE">
      <w:pPr>
        <w:pBdr/>
        <w:spacing/>
        <w:ind w:firstLine="0" w:left="0"/>
        <w:rPr/>
      </w:pPr>
      <w:r/>
      <w:hyperlink r:id="rId18" w:tooltip="https://www.allaboutcircuits.com/technical-articles/understanding-security-keys-in-bluetooth-low-energy/" w:history="1">
        <w:r>
          <w:rPr>
            <w:color w:val="1155cc"/>
            <w:u w:val="single"/>
            <w:rtl w:val="0"/>
          </w:rPr>
          <w:t xml:space="preserve">https://www.allaboutcircuits.com/technical-articles/understanding-security-keys-in-bluetooth-low-energy/</w:t>
        </w:r>
      </w:hyperlink>
      <w:r>
        <w:rPr>
          <w:rtl w:val="0"/>
        </w:rPr>
      </w:r>
      <w:r/>
    </w:p>
    <w:p w14:paraId="000000EF">
      <w:pPr>
        <w:pBdr/>
        <w:spacing/>
        <w:ind w:firstLine="0" w:left="0"/>
        <w:rPr/>
      </w:pPr>
      <w:r>
        <w:rPr>
          <w:rtl w:val="0"/>
        </w:rPr>
      </w:r>
      <w:r/>
    </w:p>
    <w:p w14:paraId="000000F0">
      <w:pPr>
        <w:pBdr/>
        <w:spacing/>
        <w:ind w:firstLine="0" w:left="0"/>
        <w:rPr/>
      </w:pPr>
      <w:r>
        <w:rPr>
          <w:rtl w:val="0"/>
        </w:rPr>
        <w:t xml:space="preserve">Wi-Fi Direct : </w:t>
      </w:r>
      <w:r/>
    </w:p>
    <w:p w14:paraId="000000F1">
      <w:pPr>
        <w:pBdr/>
        <w:spacing/>
        <w:ind w:firstLine="0" w:left="0"/>
        <w:rPr/>
      </w:pPr>
      <w:r/>
      <w:hyperlink r:id="rId19" w:tooltip="https://fr.wikipedia.org/wiki/Wi-Fi_Direct" w:history="1">
        <w:r>
          <w:rPr>
            <w:color w:val="1155cc"/>
            <w:u w:val="single"/>
            <w:rtl w:val="0"/>
          </w:rPr>
          <w:t xml:space="preserve">https://fr.wikipedia.org/wiki/Wi-Fi_Direct</w:t>
        </w:r>
      </w:hyperlink>
      <w:r>
        <w:rPr>
          <w:rtl w:val="0"/>
        </w:rPr>
      </w:r>
      <w:r/>
    </w:p>
    <w:p w14:paraId="000000F2">
      <w:pPr>
        <w:pBdr/>
        <w:spacing/>
        <w:ind w:firstLine="0" w:left="0"/>
        <w:rPr/>
      </w:pPr>
      <w:r/>
      <w:hyperlink r:id="rId20" w:tooltip="https://ieeexplore.ieee.org/document/6549288" w:history="1">
        <w:r>
          <w:rPr>
            <w:color w:val="1155cc"/>
            <w:u w:val="single"/>
            <w:rtl w:val="0"/>
          </w:rPr>
          <w:t xml:space="preserve">https://ieeexplore.ieee.org/document/6549288</w:t>
        </w:r>
      </w:hyperlink>
      <w:r>
        <w:rPr>
          <w:rtl w:val="0"/>
        </w:rPr>
      </w:r>
      <w:r/>
    </w:p>
    <w:p w14:paraId="000000F3">
      <w:pPr>
        <w:pBdr/>
        <w:spacing/>
        <w:ind w:firstLine="0" w:left="0"/>
        <w:rPr/>
      </w:pPr>
      <w:r>
        <w:rPr>
          <w:rtl w:val="0"/>
        </w:rPr>
      </w:r>
      <w:r/>
    </w:p>
    <w:p w14:paraId="000000F4">
      <w:pPr>
        <w:pBdr/>
        <w:spacing/>
        <w:ind w:firstLine="0" w:left="0"/>
        <w:rPr/>
      </w:pPr>
      <w:r>
        <w:rPr>
          <w:rtl w:val="0"/>
        </w:rPr>
        <w:t xml:space="preserve">Device-to-Device : </w:t>
      </w:r>
      <w:r/>
    </w:p>
    <w:p w14:paraId="000000F5">
      <w:pPr>
        <w:pBdr/>
        <w:spacing/>
        <w:ind w:firstLine="0" w:left="0"/>
        <w:rPr/>
      </w:pPr>
      <w:r/>
      <w:hyperlink r:id="rId21" w:tooltip="https://en.wikipedia.org/wiki/Device-to-device" w:history="1">
        <w:r>
          <w:rPr>
            <w:color w:val="1155cc"/>
            <w:u w:val="single"/>
            <w:rtl w:val="0"/>
          </w:rPr>
          <w:t xml:space="preserve">https://en.wikipedia.org/wiki/Device-to-device</w:t>
        </w:r>
      </w:hyperlink>
      <w:r>
        <w:rPr>
          <w:rtl w:val="0"/>
        </w:rPr>
      </w:r>
      <w:r/>
    </w:p>
    <w:p w14:paraId="000000F6">
      <w:pPr>
        <w:pBdr/>
        <w:spacing/>
        <w:ind w:firstLine="0" w:left="0"/>
        <w:rPr/>
      </w:pPr>
      <w:r/>
      <w:hyperlink r:id="rId22" w:tooltip="https://fr.iplook.com/info/what-is-device-to-device-communication-i00359i1.html" w:history="1">
        <w:r>
          <w:rPr>
            <w:color w:val="1155cc"/>
            <w:u w:val="single"/>
            <w:rtl w:val="0"/>
          </w:rPr>
          <w:t xml:space="preserve">https://fr.iplook.com/info/what-is-device-to-device-communication-i00359i1.html</w:t>
        </w:r>
      </w:hyperlink>
      <w:r>
        <w:rPr>
          <w:rtl w:val="0"/>
        </w:rPr>
      </w:r>
      <w:r/>
    </w:p>
    <w:p w14:paraId="000000F7">
      <w:pPr>
        <w:pBdr/>
        <w:spacing/>
        <w:ind w:firstLine="0" w:left="0"/>
        <w:rPr/>
      </w:pPr>
      <w:r>
        <w:rPr>
          <w:rtl w:val="0"/>
        </w:rPr>
      </w:r>
      <w:r/>
    </w:p>
    <w:p w14:paraId="000000F8">
      <w:pPr>
        <w:pBdr/>
        <w:spacing/>
        <w:ind w:firstLine="0" w:left="0"/>
        <w:rPr/>
      </w:pPr>
      <w:r>
        <w:rPr>
          <w:rtl w:val="0"/>
        </w:rPr>
        <w:t xml:space="preserve">Format de données : </w:t>
      </w:r>
      <w:r/>
    </w:p>
    <w:p w14:paraId="000000F9">
      <w:pPr>
        <w:pBdr/>
        <w:spacing/>
        <w:ind w:firstLine="0" w:left="0"/>
        <w:rPr/>
      </w:pPr>
      <w:r/>
      <w:hyperlink r:id="rId23" w:tooltip="https://proxywing.com/blog/json-vs-csv-key-differences-compared" w:history="1">
        <w:r>
          <w:rPr>
            <w:color w:val="1155cc"/>
            <w:u w:val="single"/>
            <w:rtl w:val="0"/>
          </w:rPr>
          <w:t xml:space="preserve">https://proxywing.com/blog/json-vs-csv-key-differences-compared</w:t>
        </w:r>
      </w:hyperlink>
      <w:r>
        <w:rPr>
          <w:rtl w:val="0"/>
        </w:rPr>
      </w:r>
      <w:r/>
    </w:p>
    <w:p w14:paraId="000000FA">
      <w:pPr>
        <w:pBdr/>
        <w:spacing/>
        <w:ind w:firstLine="0" w:left="0"/>
        <w:rPr/>
      </w:pPr>
      <w:r>
        <w:rPr>
          <w:rtl w:val="0"/>
        </w:rPr>
      </w:r>
      <w:r/>
    </w:p>
    <w:sectPr>
      <w:headerReference w:type="default" r:id="rId9"/>
      <w:headerReference w:type="first" r:id="rId10"/>
      <w:footerReference w:type="default" r:id="rId11"/>
      <w:footerReference w:type="first" r:id="rId12"/>
      <w:footnotePr/>
      <w:endnotePr/>
      <w:type w:val="nextPage"/>
      <w:pgSz w:h="16834" w:orient="portrait" w:w="11909"/>
      <w:pgMar w:top="1440" w:right="1440" w:bottom="1440" w:left="1440" w:header="720" w:footer="720"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DA148">
    <w:pPr>
      <w:pStyle w:val="924"/>
      <w:pBdr/>
      <w:spacing/>
      <w:ind/>
      <w:jc w:val="left"/>
      <w:rPr/>
    </w:pPr>
    <w:r>
      <w:rPr>
        <w:lang w:val="fr-FR"/>
      </w:rPr>
      <w:t xml:space="preserve">LEFEBVRE – LACOMBE – SAGELOLY </w:t>
      <w:tab/>
      <w:tab/>
    </w:r>
    <w:fldSimple w:instr="PAGE \* MERGEFORMAT">
      <w:r>
        <w:t xml:space="preserve">1</w:t>
      </w:r>
    </w:fldSimple>
    <w:r/>
    <w:r>
      <w:rPr>
        <w:lang w:val="fr-FR"/>
      </w:rPr>
      <w:t xml:space="preserve">/</w:t>
    </w:r>
    <w:fldSimple w:instr="NUMPAGES \* MERGEFORMAT">
      <w:r>
        <w:t xml:space="preserve">1</w:t>
      </w:r>
    </w:fldSimple>
    <w:r/>
    <w:r/>
  </w:p>
  <w:p w14:paraId="7FA4F77B">
    <w:pPr>
      <w:pStyle w:val="92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B78C66">
    <w:pPr>
      <w:pStyle w:val="9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A65A70">
    <w:pPr>
      <w:pStyle w:val="922"/>
      <w:pBdr/>
      <w:spacing/>
      <w:ind/>
      <w:jc w:val="center"/>
      <w:rPr/>
    </w:pPr>
    <w:r>
      <w:rPr>
        <w:lang w:val="fr-FR"/>
      </w:rPr>
      <w:t xml:space="preserve">Système DTN pour la collecte participative de données en zones isolées</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B5809B">
    <w:pPr>
      <w:pStyle w:val="92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 w:eastAsia="zh-CN" w:bidi="ar-SA"/>
      </w:rPr>
    </w:rPrDefault>
    <w:pPrDefault>
      <w:pPr>
        <w:pBdr/>
        <w:spacing w:after="20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w:basedOn w:val="7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7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7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7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7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7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7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7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7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7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7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7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7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7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7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7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7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7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7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7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7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7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7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7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7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7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7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7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7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7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7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7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7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7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7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7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7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7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7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7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7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7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7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7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7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7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7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7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7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7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7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7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7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7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7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7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7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7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7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7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7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7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7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7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7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7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7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7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7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7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7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7">
    <w:name w:val="List Table 7 Colorful - Accent 2"/>
    <w:basedOn w:val="7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8">
    <w:name w:val="List Table 7 Colorful - Accent 3"/>
    <w:basedOn w:val="7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9">
    <w:name w:val="List Table 7 Colorful - Accent 4"/>
    <w:basedOn w:val="7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0">
    <w:name w:val="List Table 7 Colorful - Accent 5"/>
    <w:basedOn w:val="7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1">
    <w:name w:val="List Table 7 Colorful - Accent 6"/>
    <w:basedOn w:val="7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2">
    <w:name w:val="Lined - Accent"/>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7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7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7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7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7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7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7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7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7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7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7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7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7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7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7"/>
    <w:basedOn w:val="948"/>
    <w:next w:val="948"/>
    <w:link w:val="9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8"/>
    <w:next w:val="948"/>
    <w:link w:val="9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8"/>
    <w:next w:val="948"/>
    <w:link w:val="9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numbering" w:styleId="897" w:default="1">
    <w:name w:val="No List"/>
    <w:uiPriority w:val="99"/>
    <w:semiHidden/>
    <w:unhideWhenUsed/>
    <w:pPr>
      <w:pBdr/>
      <w:spacing/>
      <w:ind/>
    </w:pPr>
  </w:style>
  <w:style w:type="character" w:styleId="898">
    <w:name w:val="Heading 1 Char"/>
    <w:basedOn w:val="896"/>
    <w:link w:val="949"/>
    <w:uiPriority w:val="9"/>
    <w:pPr>
      <w:pBdr/>
      <w:spacing/>
      <w:ind/>
    </w:pPr>
    <w:rPr>
      <w:rFonts w:ascii="Arial" w:hAnsi="Arial" w:eastAsia="Arial" w:cs="Arial"/>
      <w:color w:val="0f4761" w:themeColor="accent1" w:themeShade="BF"/>
      <w:sz w:val="40"/>
      <w:szCs w:val="40"/>
    </w:rPr>
  </w:style>
  <w:style w:type="character" w:styleId="899">
    <w:name w:val="Heading 2 Char"/>
    <w:basedOn w:val="896"/>
    <w:link w:val="950"/>
    <w:uiPriority w:val="9"/>
    <w:pPr>
      <w:pBdr/>
      <w:spacing/>
      <w:ind/>
    </w:pPr>
    <w:rPr>
      <w:rFonts w:ascii="Arial" w:hAnsi="Arial" w:eastAsia="Arial" w:cs="Arial"/>
      <w:color w:val="0f4761" w:themeColor="accent1" w:themeShade="BF"/>
      <w:sz w:val="32"/>
      <w:szCs w:val="32"/>
    </w:rPr>
  </w:style>
  <w:style w:type="character" w:styleId="900">
    <w:name w:val="Heading 3 Char"/>
    <w:basedOn w:val="896"/>
    <w:link w:val="951"/>
    <w:uiPriority w:val="9"/>
    <w:pPr>
      <w:pBdr/>
      <w:spacing/>
      <w:ind/>
    </w:pPr>
    <w:rPr>
      <w:rFonts w:ascii="Arial" w:hAnsi="Arial" w:eastAsia="Arial" w:cs="Arial"/>
      <w:color w:val="0f4761" w:themeColor="accent1" w:themeShade="BF"/>
      <w:sz w:val="28"/>
      <w:szCs w:val="28"/>
    </w:rPr>
  </w:style>
  <w:style w:type="character" w:styleId="901">
    <w:name w:val="Heading 4 Char"/>
    <w:basedOn w:val="896"/>
    <w:link w:val="952"/>
    <w:uiPriority w:val="9"/>
    <w:pPr>
      <w:pBdr/>
      <w:spacing/>
      <w:ind/>
    </w:pPr>
    <w:rPr>
      <w:rFonts w:ascii="Arial" w:hAnsi="Arial" w:eastAsia="Arial" w:cs="Arial"/>
      <w:i/>
      <w:iCs/>
      <w:color w:val="0f4761" w:themeColor="accent1" w:themeShade="BF"/>
    </w:rPr>
  </w:style>
  <w:style w:type="character" w:styleId="902">
    <w:name w:val="Heading 5 Char"/>
    <w:basedOn w:val="896"/>
    <w:link w:val="953"/>
    <w:uiPriority w:val="9"/>
    <w:pPr>
      <w:pBdr/>
      <w:spacing/>
      <w:ind/>
    </w:pPr>
    <w:rPr>
      <w:rFonts w:ascii="Arial" w:hAnsi="Arial" w:eastAsia="Arial" w:cs="Arial"/>
      <w:color w:val="0f4761" w:themeColor="accent1" w:themeShade="BF"/>
    </w:rPr>
  </w:style>
  <w:style w:type="character" w:styleId="903">
    <w:name w:val="Heading 6 Char"/>
    <w:basedOn w:val="896"/>
    <w:link w:val="954"/>
    <w:uiPriority w:val="9"/>
    <w:pPr>
      <w:pBdr/>
      <w:spacing/>
      <w:ind/>
    </w:pPr>
    <w:rPr>
      <w:rFonts w:ascii="Arial" w:hAnsi="Arial" w:eastAsia="Arial" w:cs="Arial"/>
      <w:i/>
      <w:iCs/>
      <w:color w:val="595959" w:themeColor="text1" w:themeTint="A6"/>
    </w:rPr>
  </w:style>
  <w:style w:type="character" w:styleId="904">
    <w:name w:val="Heading 7 Char"/>
    <w:basedOn w:val="896"/>
    <w:link w:val="893"/>
    <w:uiPriority w:val="9"/>
    <w:pPr>
      <w:pBdr/>
      <w:spacing/>
      <w:ind/>
    </w:pPr>
    <w:rPr>
      <w:rFonts w:ascii="Arial" w:hAnsi="Arial" w:eastAsia="Arial" w:cs="Arial"/>
      <w:color w:val="595959" w:themeColor="text1" w:themeTint="A6"/>
    </w:rPr>
  </w:style>
  <w:style w:type="character" w:styleId="905">
    <w:name w:val="Heading 8 Char"/>
    <w:basedOn w:val="896"/>
    <w:link w:val="894"/>
    <w:uiPriority w:val="9"/>
    <w:pPr>
      <w:pBdr/>
      <w:spacing/>
      <w:ind/>
    </w:pPr>
    <w:rPr>
      <w:rFonts w:ascii="Arial" w:hAnsi="Arial" w:eastAsia="Arial" w:cs="Arial"/>
      <w:i/>
      <w:iCs/>
      <w:color w:val="272727" w:themeColor="text1" w:themeTint="D8"/>
    </w:rPr>
  </w:style>
  <w:style w:type="character" w:styleId="906">
    <w:name w:val="Heading 9 Char"/>
    <w:basedOn w:val="896"/>
    <w:link w:val="895"/>
    <w:uiPriority w:val="9"/>
    <w:pPr>
      <w:pBdr/>
      <w:spacing/>
      <w:ind/>
    </w:pPr>
    <w:rPr>
      <w:rFonts w:ascii="Arial" w:hAnsi="Arial" w:eastAsia="Arial" w:cs="Arial"/>
      <w:i/>
      <w:iCs/>
      <w:color w:val="272727" w:themeColor="text1" w:themeTint="D8"/>
    </w:rPr>
  </w:style>
  <w:style w:type="character" w:styleId="907">
    <w:name w:val="Title Char"/>
    <w:basedOn w:val="896"/>
    <w:link w:val="955"/>
    <w:uiPriority w:val="10"/>
    <w:pPr>
      <w:pBdr/>
      <w:spacing/>
      <w:ind/>
    </w:pPr>
    <w:rPr>
      <w:rFonts w:ascii="Arial" w:hAnsi="Arial" w:eastAsia="Arial" w:cs="Arial"/>
      <w:spacing w:val="-10"/>
      <w:sz w:val="56"/>
      <w:szCs w:val="56"/>
    </w:rPr>
  </w:style>
  <w:style w:type="character" w:styleId="908">
    <w:name w:val="Subtitle Char"/>
    <w:basedOn w:val="896"/>
    <w:link w:val="956"/>
    <w:uiPriority w:val="11"/>
    <w:pPr>
      <w:pBdr/>
      <w:spacing/>
      <w:ind/>
    </w:pPr>
    <w:rPr>
      <w:color w:val="595959" w:themeColor="text1" w:themeTint="A6"/>
      <w:spacing w:val="15"/>
      <w:sz w:val="28"/>
      <w:szCs w:val="28"/>
    </w:rPr>
  </w:style>
  <w:style w:type="paragraph" w:styleId="909">
    <w:name w:val="Quote"/>
    <w:basedOn w:val="948"/>
    <w:next w:val="948"/>
    <w:link w:val="910"/>
    <w:uiPriority w:val="29"/>
    <w:qFormat/>
    <w:pPr>
      <w:pBdr/>
      <w:spacing w:before="160"/>
      <w:ind/>
      <w:jc w:val="center"/>
    </w:pPr>
    <w:rPr>
      <w:i/>
      <w:iCs/>
      <w:color w:val="404040" w:themeColor="text1" w:themeTint="BF"/>
    </w:rPr>
  </w:style>
  <w:style w:type="character" w:styleId="910">
    <w:name w:val="Quote Char"/>
    <w:basedOn w:val="896"/>
    <w:link w:val="909"/>
    <w:uiPriority w:val="29"/>
    <w:pPr>
      <w:pBdr/>
      <w:spacing/>
      <w:ind/>
    </w:pPr>
    <w:rPr>
      <w:i/>
      <w:iCs/>
      <w:color w:val="404040" w:themeColor="text1" w:themeTint="BF"/>
    </w:rPr>
  </w:style>
  <w:style w:type="paragraph" w:styleId="911">
    <w:name w:val="List Paragraph"/>
    <w:basedOn w:val="948"/>
    <w:uiPriority w:val="34"/>
    <w:qFormat/>
    <w:pPr>
      <w:pBdr/>
      <w:spacing/>
      <w:ind w:left="720"/>
      <w:contextualSpacing w:val="true"/>
    </w:pPr>
  </w:style>
  <w:style w:type="character" w:styleId="912">
    <w:name w:val="Intense Emphasis"/>
    <w:basedOn w:val="896"/>
    <w:uiPriority w:val="21"/>
    <w:qFormat/>
    <w:pPr>
      <w:pBdr/>
      <w:spacing/>
      <w:ind/>
    </w:pPr>
    <w:rPr>
      <w:i/>
      <w:iCs/>
      <w:color w:val="0f4761" w:themeColor="accent1" w:themeShade="BF"/>
    </w:rPr>
  </w:style>
  <w:style w:type="paragraph" w:styleId="913">
    <w:name w:val="Intense Quote"/>
    <w:basedOn w:val="948"/>
    <w:next w:val="948"/>
    <w:link w:val="9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4">
    <w:name w:val="Intense Quote Char"/>
    <w:basedOn w:val="896"/>
    <w:link w:val="913"/>
    <w:uiPriority w:val="30"/>
    <w:pPr>
      <w:pBdr/>
      <w:spacing/>
      <w:ind/>
    </w:pPr>
    <w:rPr>
      <w:i/>
      <w:iCs/>
      <w:color w:val="0f4761" w:themeColor="accent1" w:themeShade="BF"/>
    </w:rPr>
  </w:style>
  <w:style w:type="character" w:styleId="915">
    <w:name w:val="Intense Reference"/>
    <w:basedOn w:val="896"/>
    <w:uiPriority w:val="32"/>
    <w:qFormat/>
    <w:pPr>
      <w:pBdr/>
      <w:spacing/>
      <w:ind/>
    </w:pPr>
    <w:rPr>
      <w:b/>
      <w:bCs/>
      <w:smallCaps/>
      <w:color w:val="0f4761" w:themeColor="accent1" w:themeShade="BF"/>
      <w:spacing w:val="5"/>
    </w:rPr>
  </w:style>
  <w:style w:type="paragraph" w:styleId="916">
    <w:name w:val="No Spacing"/>
    <w:basedOn w:val="948"/>
    <w:uiPriority w:val="1"/>
    <w:qFormat/>
    <w:pPr>
      <w:pBdr/>
      <w:spacing w:after="0" w:line="240" w:lineRule="auto"/>
      <w:ind/>
    </w:pPr>
  </w:style>
  <w:style w:type="character" w:styleId="917">
    <w:name w:val="Subtle Emphasis"/>
    <w:basedOn w:val="896"/>
    <w:uiPriority w:val="19"/>
    <w:qFormat/>
    <w:pPr>
      <w:pBdr/>
      <w:spacing/>
      <w:ind/>
    </w:pPr>
    <w:rPr>
      <w:i/>
      <w:iCs/>
      <w:color w:val="404040" w:themeColor="text1" w:themeTint="BF"/>
    </w:rPr>
  </w:style>
  <w:style w:type="character" w:styleId="918">
    <w:name w:val="Emphasis"/>
    <w:basedOn w:val="896"/>
    <w:uiPriority w:val="20"/>
    <w:qFormat/>
    <w:pPr>
      <w:pBdr/>
      <w:spacing/>
      <w:ind/>
    </w:pPr>
    <w:rPr>
      <w:i/>
      <w:iCs/>
    </w:rPr>
  </w:style>
  <w:style w:type="character" w:styleId="919">
    <w:name w:val="Strong"/>
    <w:basedOn w:val="896"/>
    <w:uiPriority w:val="22"/>
    <w:qFormat/>
    <w:pPr>
      <w:pBdr/>
      <w:spacing/>
      <w:ind/>
    </w:pPr>
    <w:rPr>
      <w:b/>
      <w:bCs/>
    </w:rPr>
  </w:style>
  <w:style w:type="character" w:styleId="920">
    <w:name w:val="Subtle Reference"/>
    <w:basedOn w:val="896"/>
    <w:uiPriority w:val="31"/>
    <w:qFormat/>
    <w:pPr>
      <w:pBdr/>
      <w:spacing/>
      <w:ind/>
    </w:pPr>
    <w:rPr>
      <w:smallCaps/>
      <w:color w:val="5a5a5a" w:themeColor="text1" w:themeTint="A5"/>
    </w:rPr>
  </w:style>
  <w:style w:type="character" w:styleId="921">
    <w:name w:val="Book Title"/>
    <w:basedOn w:val="896"/>
    <w:uiPriority w:val="33"/>
    <w:qFormat/>
    <w:pPr>
      <w:pBdr/>
      <w:spacing/>
      <w:ind/>
    </w:pPr>
    <w:rPr>
      <w:b/>
      <w:bCs/>
      <w:i/>
      <w:iCs/>
      <w:spacing w:val="5"/>
    </w:rPr>
  </w:style>
  <w:style w:type="paragraph" w:styleId="922">
    <w:name w:val="Header"/>
    <w:basedOn w:val="948"/>
    <w:link w:val="923"/>
    <w:uiPriority w:val="99"/>
    <w:unhideWhenUsed/>
    <w:pPr>
      <w:pBdr/>
      <w:tabs>
        <w:tab w:val="center" w:leader="none" w:pos="4844"/>
        <w:tab w:val="right" w:leader="none" w:pos="9689"/>
      </w:tabs>
      <w:spacing w:after="0" w:line="240" w:lineRule="auto"/>
      <w:ind/>
    </w:pPr>
  </w:style>
  <w:style w:type="character" w:styleId="923">
    <w:name w:val="Header Char"/>
    <w:basedOn w:val="896"/>
    <w:link w:val="922"/>
    <w:uiPriority w:val="99"/>
    <w:pPr>
      <w:pBdr/>
      <w:spacing/>
      <w:ind/>
    </w:pPr>
  </w:style>
  <w:style w:type="paragraph" w:styleId="924">
    <w:name w:val="Footer"/>
    <w:basedOn w:val="948"/>
    <w:link w:val="925"/>
    <w:uiPriority w:val="99"/>
    <w:unhideWhenUsed/>
    <w:pPr>
      <w:pBdr/>
      <w:tabs>
        <w:tab w:val="center" w:leader="none" w:pos="4844"/>
        <w:tab w:val="right" w:leader="none" w:pos="9689"/>
      </w:tabs>
      <w:spacing w:after="0" w:line="240" w:lineRule="auto"/>
      <w:ind/>
    </w:pPr>
  </w:style>
  <w:style w:type="character" w:styleId="925">
    <w:name w:val="Footer Char"/>
    <w:basedOn w:val="896"/>
    <w:link w:val="924"/>
    <w:uiPriority w:val="99"/>
    <w:pPr>
      <w:pBdr/>
      <w:spacing/>
      <w:ind/>
    </w:pPr>
  </w:style>
  <w:style w:type="paragraph" w:styleId="926">
    <w:name w:val="Caption"/>
    <w:basedOn w:val="948"/>
    <w:next w:val="948"/>
    <w:uiPriority w:val="35"/>
    <w:unhideWhenUsed/>
    <w:qFormat/>
    <w:pPr>
      <w:pBdr/>
      <w:spacing w:after="200" w:line="240" w:lineRule="auto"/>
      <w:ind/>
    </w:pPr>
    <w:rPr>
      <w:i/>
      <w:iCs/>
      <w:color w:val="0e2841" w:themeColor="text2"/>
      <w:sz w:val="18"/>
      <w:szCs w:val="18"/>
    </w:rPr>
  </w:style>
  <w:style w:type="paragraph" w:styleId="927">
    <w:name w:val="footnote text"/>
    <w:basedOn w:val="948"/>
    <w:link w:val="928"/>
    <w:uiPriority w:val="99"/>
    <w:semiHidden/>
    <w:unhideWhenUsed/>
    <w:pPr>
      <w:pBdr/>
      <w:spacing w:after="0" w:line="240" w:lineRule="auto"/>
      <w:ind/>
    </w:pPr>
    <w:rPr>
      <w:sz w:val="20"/>
      <w:szCs w:val="20"/>
    </w:rPr>
  </w:style>
  <w:style w:type="character" w:styleId="928">
    <w:name w:val="Footnote Text Char"/>
    <w:basedOn w:val="896"/>
    <w:link w:val="927"/>
    <w:uiPriority w:val="99"/>
    <w:semiHidden/>
    <w:pPr>
      <w:pBdr/>
      <w:spacing/>
      <w:ind/>
    </w:pPr>
    <w:rPr>
      <w:sz w:val="20"/>
      <w:szCs w:val="20"/>
    </w:rPr>
  </w:style>
  <w:style w:type="character" w:styleId="929">
    <w:name w:val="footnote reference"/>
    <w:basedOn w:val="896"/>
    <w:uiPriority w:val="99"/>
    <w:semiHidden/>
    <w:unhideWhenUsed/>
    <w:pPr>
      <w:pBdr/>
      <w:spacing/>
      <w:ind/>
    </w:pPr>
    <w:rPr>
      <w:vertAlign w:val="superscript"/>
    </w:rPr>
  </w:style>
  <w:style w:type="paragraph" w:styleId="930">
    <w:name w:val="endnote text"/>
    <w:basedOn w:val="948"/>
    <w:link w:val="931"/>
    <w:uiPriority w:val="99"/>
    <w:semiHidden/>
    <w:unhideWhenUsed/>
    <w:pPr>
      <w:pBdr/>
      <w:spacing w:after="0" w:line="240" w:lineRule="auto"/>
      <w:ind/>
    </w:pPr>
    <w:rPr>
      <w:sz w:val="20"/>
      <w:szCs w:val="20"/>
    </w:rPr>
  </w:style>
  <w:style w:type="character" w:styleId="931">
    <w:name w:val="Endnote Text Char"/>
    <w:basedOn w:val="896"/>
    <w:link w:val="930"/>
    <w:uiPriority w:val="99"/>
    <w:semiHidden/>
    <w:pPr>
      <w:pBdr/>
      <w:spacing/>
      <w:ind/>
    </w:pPr>
    <w:rPr>
      <w:sz w:val="20"/>
      <w:szCs w:val="20"/>
    </w:rPr>
  </w:style>
  <w:style w:type="character" w:styleId="932">
    <w:name w:val="endnote reference"/>
    <w:basedOn w:val="896"/>
    <w:uiPriority w:val="99"/>
    <w:semiHidden/>
    <w:unhideWhenUsed/>
    <w:pPr>
      <w:pBdr/>
      <w:spacing/>
      <w:ind/>
    </w:pPr>
    <w:rPr>
      <w:vertAlign w:val="superscript"/>
    </w:rPr>
  </w:style>
  <w:style w:type="character" w:styleId="933">
    <w:name w:val="Hyperlink"/>
    <w:basedOn w:val="896"/>
    <w:uiPriority w:val="99"/>
    <w:unhideWhenUsed/>
    <w:pPr>
      <w:pBdr/>
      <w:spacing/>
      <w:ind/>
    </w:pPr>
    <w:rPr>
      <w:color w:val="0563c1" w:themeColor="hyperlink"/>
      <w:u w:val="single"/>
    </w:rPr>
  </w:style>
  <w:style w:type="character" w:styleId="934">
    <w:name w:val="FollowedHyperlink"/>
    <w:basedOn w:val="896"/>
    <w:uiPriority w:val="99"/>
    <w:semiHidden/>
    <w:unhideWhenUsed/>
    <w:pPr>
      <w:pBdr/>
      <w:spacing/>
      <w:ind/>
    </w:pPr>
    <w:rPr>
      <w:color w:val="954f72" w:themeColor="followedHyperlink"/>
      <w:u w:val="single"/>
    </w:rPr>
  </w:style>
  <w:style w:type="paragraph" w:styleId="935">
    <w:name w:val="toc 1"/>
    <w:basedOn w:val="948"/>
    <w:next w:val="948"/>
    <w:uiPriority w:val="39"/>
    <w:unhideWhenUsed/>
    <w:pPr>
      <w:pBdr/>
      <w:spacing w:after="100"/>
      <w:ind/>
    </w:pPr>
  </w:style>
  <w:style w:type="paragraph" w:styleId="936">
    <w:name w:val="toc 2"/>
    <w:basedOn w:val="948"/>
    <w:next w:val="948"/>
    <w:uiPriority w:val="39"/>
    <w:unhideWhenUsed/>
    <w:pPr>
      <w:pBdr/>
      <w:spacing w:after="100"/>
      <w:ind w:left="220"/>
    </w:pPr>
  </w:style>
  <w:style w:type="paragraph" w:styleId="937">
    <w:name w:val="toc 3"/>
    <w:basedOn w:val="948"/>
    <w:next w:val="948"/>
    <w:uiPriority w:val="39"/>
    <w:unhideWhenUsed/>
    <w:pPr>
      <w:pBdr/>
      <w:spacing w:after="100"/>
      <w:ind w:left="440"/>
    </w:pPr>
  </w:style>
  <w:style w:type="paragraph" w:styleId="938">
    <w:name w:val="toc 4"/>
    <w:basedOn w:val="948"/>
    <w:next w:val="948"/>
    <w:uiPriority w:val="39"/>
    <w:unhideWhenUsed/>
    <w:pPr>
      <w:pBdr/>
      <w:spacing w:after="100"/>
      <w:ind w:left="660"/>
    </w:pPr>
  </w:style>
  <w:style w:type="paragraph" w:styleId="939">
    <w:name w:val="toc 5"/>
    <w:basedOn w:val="948"/>
    <w:next w:val="948"/>
    <w:uiPriority w:val="39"/>
    <w:unhideWhenUsed/>
    <w:pPr>
      <w:pBdr/>
      <w:spacing w:after="100"/>
      <w:ind w:left="880"/>
    </w:pPr>
  </w:style>
  <w:style w:type="paragraph" w:styleId="940">
    <w:name w:val="toc 6"/>
    <w:basedOn w:val="948"/>
    <w:next w:val="948"/>
    <w:uiPriority w:val="39"/>
    <w:unhideWhenUsed/>
    <w:pPr>
      <w:pBdr/>
      <w:spacing w:after="100"/>
      <w:ind w:left="1100"/>
    </w:pPr>
  </w:style>
  <w:style w:type="paragraph" w:styleId="941">
    <w:name w:val="toc 7"/>
    <w:basedOn w:val="948"/>
    <w:next w:val="948"/>
    <w:uiPriority w:val="39"/>
    <w:unhideWhenUsed/>
    <w:pPr>
      <w:pBdr/>
      <w:spacing w:after="100"/>
      <w:ind w:left="1320"/>
    </w:pPr>
  </w:style>
  <w:style w:type="paragraph" w:styleId="942">
    <w:name w:val="toc 8"/>
    <w:basedOn w:val="948"/>
    <w:next w:val="948"/>
    <w:uiPriority w:val="39"/>
    <w:unhideWhenUsed/>
    <w:pPr>
      <w:pBdr/>
      <w:spacing w:after="100"/>
      <w:ind w:left="1540"/>
    </w:pPr>
  </w:style>
  <w:style w:type="paragraph" w:styleId="943">
    <w:name w:val="toc 9"/>
    <w:basedOn w:val="948"/>
    <w:next w:val="948"/>
    <w:uiPriority w:val="39"/>
    <w:unhideWhenUsed/>
    <w:pPr>
      <w:pBdr/>
      <w:spacing w:after="100"/>
      <w:ind w:left="1760"/>
    </w:pPr>
  </w:style>
  <w:style w:type="character" w:styleId="944">
    <w:name w:val="Placeholder Text"/>
    <w:basedOn w:val="896"/>
    <w:uiPriority w:val="99"/>
    <w:semiHidden/>
    <w:pPr>
      <w:pBdr/>
      <w:spacing/>
      <w:ind/>
    </w:pPr>
    <w:rPr>
      <w:color w:val="666666"/>
    </w:rPr>
  </w:style>
  <w:style w:type="paragraph" w:styleId="945">
    <w:name w:val="TOC Heading"/>
    <w:uiPriority w:val="39"/>
    <w:unhideWhenUsed/>
    <w:pPr>
      <w:pBdr/>
      <w:spacing/>
      <w:ind/>
    </w:pPr>
  </w:style>
  <w:style w:type="paragraph" w:styleId="946">
    <w:name w:val="table of figures"/>
    <w:basedOn w:val="948"/>
    <w:next w:val="948"/>
    <w:uiPriority w:val="99"/>
    <w:unhideWhenUsed/>
    <w:pPr>
      <w:pBdr/>
      <w:spacing w:after="0" w:afterAutospacing="0"/>
      <w:ind/>
    </w:pPr>
  </w:style>
  <w:style w:type="table" w:styleId="94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8" w:default="1">
    <w:name w:val="Normal"/>
    <w:pPr>
      <w:pBdr/>
      <w:spacing/>
      <w:ind/>
    </w:pPr>
  </w:style>
  <w:style w:type="paragraph" w:styleId="949">
    <w:name w:val="Heading 1"/>
    <w:basedOn w:val="948"/>
    <w:next w:val="948"/>
    <w:pPr>
      <w:keepNext w:val="true"/>
      <w:keepLines w:val="true"/>
      <w:pageBreakBefore w:val="false"/>
      <w:pBdr/>
      <w:spacing w:after="120" w:before="400"/>
      <w:ind/>
    </w:pPr>
    <w:rPr>
      <w:sz w:val="40"/>
      <w:szCs w:val="40"/>
    </w:rPr>
  </w:style>
  <w:style w:type="paragraph" w:styleId="950">
    <w:name w:val="Heading 2"/>
    <w:basedOn w:val="948"/>
    <w:next w:val="948"/>
    <w:pPr>
      <w:keepNext w:val="true"/>
      <w:keepLines w:val="true"/>
      <w:pageBreakBefore w:val="false"/>
      <w:pBdr/>
      <w:spacing w:after="120" w:before="360"/>
      <w:ind/>
    </w:pPr>
    <w:rPr>
      <w:b w:val="0"/>
      <w:bCs w:val="0"/>
      <w:sz w:val="32"/>
      <w:szCs w:val="32"/>
    </w:rPr>
  </w:style>
  <w:style w:type="paragraph" w:styleId="951">
    <w:name w:val="Heading 3"/>
    <w:basedOn w:val="948"/>
    <w:next w:val="948"/>
    <w:pPr>
      <w:keepNext w:val="true"/>
      <w:keepLines w:val="true"/>
      <w:pageBreakBefore w:val="false"/>
      <w:pBdr/>
      <w:spacing w:after="80" w:before="320"/>
      <w:ind/>
    </w:pPr>
    <w:rPr>
      <w:b w:val="0"/>
      <w:bCs w:val="0"/>
      <w:color w:val="434343"/>
      <w:sz w:val="28"/>
      <w:szCs w:val="28"/>
    </w:rPr>
  </w:style>
  <w:style w:type="paragraph" w:styleId="952">
    <w:name w:val="Heading 4"/>
    <w:basedOn w:val="948"/>
    <w:next w:val="948"/>
    <w:pPr>
      <w:keepNext w:val="true"/>
      <w:keepLines w:val="true"/>
      <w:pageBreakBefore w:val="false"/>
      <w:pBdr/>
      <w:spacing w:after="80" w:before="280"/>
      <w:ind/>
    </w:pPr>
    <w:rPr>
      <w:color w:val="666666"/>
      <w:sz w:val="24"/>
      <w:szCs w:val="24"/>
    </w:rPr>
  </w:style>
  <w:style w:type="paragraph" w:styleId="953">
    <w:name w:val="Heading 5"/>
    <w:basedOn w:val="948"/>
    <w:next w:val="948"/>
    <w:pPr>
      <w:keepNext w:val="true"/>
      <w:keepLines w:val="true"/>
      <w:pageBreakBefore w:val="false"/>
      <w:pBdr/>
      <w:spacing w:after="80" w:before="240"/>
      <w:ind/>
    </w:pPr>
    <w:rPr>
      <w:color w:val="666666"/>
      <w:sz w:val="22"/>
      <w:szCs w:val="22"/>
    </w:rPr>
  </w:style>
  <w:style w:type="paragraph" w:styleId="954">
    <w:name w:val="Heading 6"/>
    <w:basedOn w:val="948"/>
    <w:next w:val="948"/>
    <w:pPr>
      <w:keepNext w:val="true"/>
      <w:keepLines w:val="true"/>
      <w:pageBreakBefore w:val="false"/>
      <w:pBdr/>
      <w:spacing w:after="80" w:before="240"/>
      <w:ind/>
    </w:pPr>
    <w:rPr>
      <w:i/>
      <w:iCs/>
      <w:color w:val="666666"/>
      <w:sz w:val="22"/>
      <w:szCs w:val="22"/>
    </w:rPr>
  </w:style>
  <w:style w:type="paragraph" w:styleId="955">
    <w:name w:val="Title"/>
    <w:basedOn w:val="948"/>
    <w:next w:val="948"/>
    <w:pPr>
      <w:keepNext w:val="true"/>
      <w:keepLines w:val="true"/>
      <w:pageBreakBefore w:val="false"/>
      <w:pBdr/>
      <w:spacing w:after="60" w:before="0"/>
      <w:ind/>
    </w:pPr>
    <w:rPr>
      <w:sz w:val="52"/>
      <w:szCs w:val="52"/>
    </w:rPr>
  </w:style>
  <w:style w:type="paragraph" w:styleId="956">
    <w:name w:val="Subtitle"/>
    <w:basedOn w:val="948"/>
    <w:next w:val="948"/>
    <w:pPr>
      <w:keepNext w:val="true"/>
      <w:keepLines w:val="true"/>
      <w:pageBreakBefore w:val="false"/>
      <w:pBdr/>
      <w:spacing w:after="320" w:before="0"/>
      <w:ind/>
    </w:pPr>
    <w:rPr>
      <w:rFonts w:ascii="Arial" w:hAnsi="Arial" w:eastAsia="Arial" w:cs="Arial"/>
      <w:i w:val="0"/>
      <w:iCs w:val="0"/>
      <w:color w:val="666666"/>
      <w:sz w:val="30"/>
      <w:szCs w:val="30"/>
    </w:rPr>
  </w:style>
  <w:style w:type="table" w:styleId="957">
    <w:name w:val="StGen0"/>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StGen1"/>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StGen2"/>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StGen3"/>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en.wikipedia.org/wiki/Bluetooth_Low_Energy" TargetMode="External"/><Relationship Id="rId16" Type="http://schemas.openxmlformats.org/officeDocument/2006/relationships/hyperlink" Target="https://www.claranet.com/fr/blog/securite-bluetooth-low-energy-44/" TargetMode="External"/><Relationship Id="rId17" Type="http://schemas.openxmlformats.org/officeDocument/2006/relationships/hyperlink" Target="https://novelbits.io/bluetooth-5-speed-maximum-throughput/" TargetMode="External"/><Relationship Id="rId18" Type="http://schemas.openxmlformats.org/officeDocument/2006/relationships/hyperlink" Target="https://www.allaboutcircuits.com/technical-articles/understanding-security-keys-in-bluetooth-low-energy/" TargetMode="External"/><Relationship Id="rId19" Type="http://schemas.openxmlformats.org/officeDocument/2006/relationships/hyperlink" Target="https://fr.wikipedia.org/wiki/Wi-Fi_Direct" TargetMode="External"/><Relationship Id="rId20" Type="http://schemas.openxmlformats.org/officeDocument/2006/relationships/hyperlink" Target="https://ieeexplore.ieee.org/document/6549288" TargetMode="External"/><Relationship Id="rId21" Type="http://schemas.openxmlformats.org/officeDocument/2006/relationships/hyperlink" Target="https://en.wikipedia.org/wiki/Device-to-device" TargetMode="External"/><Relationship Id="rId22" Type="http://schemas.openxmlformats.org/officeDocument/2006/relationships/hyperlink" Target="https://fr.iplook.com/info/what-is-device-to-device-communication-i00359i1.html" TargetMode="External"/><Relationship Id="rId23" Type="http://schemas.openxmlformats.org/officeDocument/2006/relationships/hyperlink" Target="https://proxywing.com/blog/json-vs-csv-key-differences-compared"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2026-03-26T22:47:16Z</dcterms:modified>
</cp:coreProperties>
</file>