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0"/>
      </w:pPr>
      <w:r>
        <w:rPr>
          <w:rFonts w:hint="eastAsia"/>
          <w:lang w:val="en-US" w:eastAsia="zh-CN"/>
        </w:rPr>
        <w:t>斯泰康</w:t>
      </w:r>
      <w:r>
        <w:rPr>
          <w:rFonts w:hint="eastAsia"/>
        </w:rPr>
        <w:t>GEM主机模拟器</w:t>
      </w:r>
    </w:p>
    <w:p>
      <w:pPr>
        <w:pStyle w:val="34"/>
        <w:rPr>
          <w:sz w:val="44"/>
        </w:rPr>
      </w:pPr>
      <w:r>
        <w:drawing>
          <wp:inline distT="0" distB="0" distL="0" distR="0">
            <wp:extent cx="3001010" cy="21374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5" r="7593" b="872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2" cy="21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</w:pPr>
      <w:r>
        <w:rPr>
          <w:rFonts w:hint="eastAsia"/>
          <w:sz w:val="44"/>
        </w:rPr>
        <w:t>南通斯康泰智能装备有限公司</w:t>
      </w:r>
    </w:p>
    <w:p>
      <w:pPr>
        <w:pStyle w:val="34"/>
        <w:ind w:firstLine="360"/>
      </w:pPr>
    </w:p>
    <w:p>
      <w:pPr>
        <w:pStyle w:val="34"/>
        <w:ind w:firstLine="360"/>
        <w:sectPr>
          <w:headerReference r:id="rId4" w:type="first"/>
          <w:headerReference r:id="rId3" w:type="default"/>
          <w:footerReference r:id="rId5" w:type="default"/>
          <w:pgSz w:w="11906" w:h="16838"/>
          <w:pgMar w:top="1440" w:right="1797" w:bottom="1440" w:left="1797" w:header="851" w:footer="992" w:gutter="0"/>
          <w:cols w:space="425" w:num="1"/>
          <w:titlePg/>
          <w:vAlign w:val="center"/>
          <w:docGrid w:type="lines" w:linePitch="312" w:charSpace="0"/>
        </w:sectPr>
      </w:pPr>
    </w:p>
    <w:p>
      <w:pPr>
        <w:pStyle w:val="17"/>
        <w:numPr>
          <w:numId w:val="0"/>
        </w:numPr>
        <w:ind w:leftChars="0"/>
      </w:pPr>
      <w:bookmarkStart w:id="0" w:name="_Toc30534"/>
      <w:r>
        <w:rPr>
          <w:rFonts w:hint="eastAsia"/>
        </w:rPr>
        <w:t>摘要</w:t>
      </w:r>
      <w:bookmarkEnd w:id="0"/>
    </w:p>
    <w:p>
      <w:pPr>
        <w:bidi w:val="0"/>
        <w:rPr>
          <w:rFonts w:hint="eastAsia"/>
        </w:rPr>
      </w:pPr>
    </w:p>
    <w:p>
      <w:pPr>
        <w:bidi w:val="0"/>
        <w:ind w:firstLine="360" w:firstLineChars="200"/>
        <w:rPr>
          <w:rFonts w:hint="eastAsia"/>
        </w:rPr>
      </w:pPr>
      <w:r>
        <w:rPr>
          <w:rFonts w:hint="eastAsia"/>
        </w:rPr>
        <w:t>斯泰康GEM主机模拟器，应用SECS-II 、GEM、HSMS 协议，与 GEM设备通信，测试设备GEM功能</w:t>
      </w:r>
      <w:r>
        <w:rPr>
          <w:rFonts w:hint="eastAsia"/>
          <w:lang w:eastAsia="zh-CN"/>
        </w:rPr>
        <w:t>。</w:t>
      </w:r>
      <w:r>
        <w:rPr>
          <w:rFonts w:hint="eastAsia"/>
        </w:rPr>
        <w:t>帮助设备GEM功能开发工程师调试SECS消息的实现过程。</w:t>
      </w:r>
    </w:p>
    <w:p>
      <w:pPr>
        <w:bidi w:val="0"/>
        <w:rPr>
          <w:rFonts w:hint="eastAsia"/>
        </w:rPr>
      </w:pPr>
    </w:p>
    <w:p>
      <w:pPr>
        <w:bidi w:val="0"/>
        <w:ind w:firstLine="360" w:firstLineChars="200"/>
        <w:rPr>
          <w:rFonts w:hint="eastAsia"/>
        </w:rPr>
      </w:pPr>
      <w:r>
        <w:rPr>
          <w:rFonts w:hint="eastAsia"/>
        </w:rPr>
        <w:t>斯泰康GEM主机模拟器提供如下GEM功能：警报信息显示和记录；事件信息显示、收集、事件报告；定义事件报告、记录事件报告；数据跟踪报新建、编辑、删除与记录；状态变量显示；设备常数显示与更改；数据变量显示；产品程序显示、上传、下载、删除；与设备交互终端消息。</w:t>
      </w:r>
    </w:p>
    <w:p>
      <w:pPr>
        <w:bidi w:val="0"/>
        <w:rPr>
          <w:rFonts w:hint="eastAsia"/>
        </w:rPr>
      </w:pPr>
    </w:p>
    <w:p>
      <w:pPr>
        <w:bidi w:val="0"/>
        <w:ind w:firstLine="360" w:firstLineChars="200"/>
        <w:rPr>
          <w:rFonts w:hint="eastAsia"/>
        </w:rPr>
      </w:pPr>
      <w:r>
        <w:rPr>
          <w:rFonts w:hint="eastAsia"/>
        </w:rPr>
        <w:t xml:space="preserve">提供消息调试功能。与设备通信消息以SECS标记符号显示。提供界面显示各种GEM消息的参数输入，可以给设备发送自定义消息。 </w:t>
      </w:r>
    </w:p>
    <w:p>
      <w:pPr>
        <w:bidi w:val="0"/>
        <w:rPr>
          <w:rFonts w:hint="eastAsia"/>
        </w:rPr>
      </w:pPr>
    </w:p>
    <w:p>
      <w:pPr>
        <w:bidi w:val="0"/>
        <w:ind w:firstLine="360" w:firstLineChars="200"/>
        <w:rPr>
          <w:rFonts w:hint="eastAsia"/>
        </w:rPr>
      </w:pPr>
      <w:r>
        <w:rPr>
          <w:rFonts w:hint="eastAsia"/>
        </w:rPr>
        <w:t>提供通信参数设置功能，可以设置IP地址、端口号、与主机通信的设备号、通信模式、SECS的通信超时。</w:t>
      </w:r>
    </w:p>
    <w:p>
      <w:pPr>
        <w:bidi w:val="0"/>
        <w:rPr>
          <w:rFonts w:hint="eastAsia"/>
        </w:rPr>
      </w:pPr>
    </w:p>
    <w:p>
      <w:pPr>
        <w:bidi w:val="0"/>
        <w:ind w:firstLine="360" w:firstLineChars="200"/>
        <w:rPr>
          <w:rFonts w:hint="eastAsia"/>
        </w:rPr>
      </w:pPr>
      <w:r>
        <w:rPr>
          <w:rFonts w:hint="eastAsia"/>
        </w:rPr>
        <w:t>提供日志功能，可以查看系统提示。</w:t>
      </w:r>
    </w:p>
    <w:p>
      <w:pPr>
        <w:bidi w:val="0"/>
        <w:rPr>
          <w:rFonts w:hint="eastAsia"/>
        </w:rPr>
      </w:pPr>
    </w:p>
    <w:p>
      <w:pPr>
        <w:bidi w:val="0"/>
        <w:ind w:firstLine="360" w:firstLineChars="200"/>
        <w:rPr>
          <w:rFonts w:hint="eastAsia"/>
        </w:rPr>
      </w:pPr>
      <w:r>
        <w:rPr>
          <w:rFonts w:hint="eastAsia"/>
        </w:rPr>
        <w:t>斯泰康GEM主机模拟器增强了对中文字符SECS消息的支持。</w:t>
      </w:r>
    </w:p>
    <w:p>
      <w:pPr>
        <w:bidi w:val="0"/>
      </w:pPr>
    </w:p>
    <w:p>
      <w:r>
        <w:br w:type="page"/>
      </w:r>
    </w:p>
    <w:p/>
    <w:p>
      <w:pPr>
        <w:pStyle w:val="17"/>
        <w:numPr>
          <w:numId w:val="0"/>
        </w:numPr>
        <w:spacing w:before="312" w:after="312"/>
        <w:ind w:leftChars="0"/>
      </w:pPr>
      <w:bookmarkStart w:id="1" w:name="_Toc23049"/>
      <w:r>
        <w:rPr>
          <w:rFonts w:hint="eastAsia"/>
        </w:rPr>
        <w:t>目录</w:t>
      </w:r>
      <w:bookmarkEnd w:id="1"/>
    </w:p>
    <w:sdt>
      <w:sdtPr>
        <w:rPr>
          <w:rFonts w:asciiTheme="minorHAnsi" w:hAnsiTheme="minorHAnsi"/>
          <w:sz w:val="21"/>
          <w:szCs w:val="21"/>
          <w:lang w:val="zh-CN"/>
        </w:rPr>
        <w:id w:val="-538115721"/>
        <w:docPartObj>
          <w:docPartGallery w:val="Table of Contents"/>
          <w:docPartUnique/>
        </w:docPartObj>
      </w:sdtPr>
      <w:sdtEndPr>
        <w:rPr>
          <w:rFonts w:ascii="Consolas" w:hAnsi="Consolas"/>
          <w:b/>
          <w:bCs/>
          <w:sz w:val="18"/>
          <w:szCs w:val="18"/>
          <w:lang w:val="zh-CN"/>
        </w:rPr>
      </w:sdtEndPr>
      <w:sdtContent>
        <w:p>
          <w:pPr>
            <w:pStyle w:val="8"/>
            <w:bidi w:val="0"/>
          </w:pP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_Toc30534 </w:instrText>
          </w:r>
          <w:r>
            <w:fldChar w:fldCharType="separate"/>
          </w:r>
          <w:r>
            <w:rPr>
              <w:rFonts w:hint="eastAsia"/>
            </w:rPr>
            <w:t>摘要</w:t>
          </w:r>
          <w:r>
            <w:tab/>
          </w:r>
          <w:r>
            <w:fldChar w:fldCharType="begin"/>
          </w:r>
          <w:r>
            <w:instrText xml:space="preserve"> PAGEREF _Toc30534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_Toc23049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_Toc23049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_Toc3269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第一章 开始</w:t>
          </w:r>
          <w:r>
            <w:tab/>
          </w:r>
          <w:r>
            <w:fldChar w:fldCharType="begin"/>
          </w:r>
          <w:r>
            <w:instrText xml:space="preserve"> PAGEREF _Toc3269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_Toc8181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1.1. 界面介绍</w:t>
          </w:r>
          <w:r>
            <w:tab/>
          </w:r>
          <w:r>
            <w:fldChar w:fldCharType="begin"/>
          </w:r>
          <w:r>
            <w:instrText xml:space="preserve"> PAGEREF _Toc8181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_Toc28397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第二章 通信参数设置</w:t>
          </w:r>
          <w:r>
            <w:tab/>
          </w:r>
          <w:r>
            <w:fldChar w:fldCharType="begin"/>
          </w:r>
          <w:r>
            <w:instrText xml:space="preserve"> PAGEREF _Toc28397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_Toc2142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2.1. 设置</w:t>
          </w:r>
          <w:r>
            <w:tab/>
          </w:r>
          <w:r>
            <w:fldChar w:fldCharType="begin"/>
          </w:r>
          <w:r>
            <w:instrText xml:space="preserve"> PAGEREF _Toc2142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_Toc2348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2.2. 连接通信</w:t>
          </w:r>
          <w:r>
            <w:tab/>
          </w:r>
          <w:r>
            <w:fldChar w:fldCharType="begin"/>
          </w:r>
          <w:r>
            <w:instrText xml:space="preserve"> PAGEREF _Toc2348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_Toc16080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第三章 GEM功能</w:t>
          </w:r>
          <w:r>
            <w:tab/>
          </w:r>
          <w:r>
            <w:fldChar w:fldCharType="begin"/>
          </w:r>
          <w:r>
            <w:instrText xml:space="preserve"> PAGEREF _Toc16080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_Toc22381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3.1. 警报</w:t>
          </w:r>
          <w:r>
            <w:tab/>
          </w:r>
          <w:r>
            <w:fldChar w:fldCharType="begin"/>
          </w:r>
          <w:r>
            <w:instrText xml:space="preserve"> PAGEREF _Toc22381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_Toc31721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3.2. 事件收集</w:t>
          </w:r>
          <w:r>
            <w:tab/>
          </w:r>
          <w:r>
            <w:fldChar w:fldCharType="begin"/>
          </w:r>
          <w:r>
            <w:instrText xml:space="preserve"> PAGEREF _Toc31721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_Toc12973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3.3. 事件报告</w:t>
          </w:r>
          <w:r>
            <w:tab/>
          </w:r>
          <w:r>
            <w:fldChar w:fldCharType="begin"/>
          </w:r>
          <w:r>
            <w:instrText xml:space="preserve"> PAGEREF _Toc12973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_Toc5156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3.4. 跟踪报告</w:t>
          </w:r>
          <w:r>
            <w:tab/>
          </w:r>
          <w:r>
            <w:fldChar w:fldCharType="begin"/>
          </w:r>
          <w:r>
            <w:instrText xml:space="preserve"> PAGEREF _Toc5156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_Toc18216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3.5. 状态变量查询</w:t>
          </w:r>
          <w:r>
            <w:tab/>
          </w:r>
          <w:r>
            <w:fldChar w:fldCharType="begin"/>
          </w:r>
          <w:r>
            <w:instrText xml:space="preserve"> PAGEREF _Toc18216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_Toc11730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3.6. 设备常数查询与更改</w:t>
          </w:r>
          <w:r>
            <w:tab/>
          </w:r>
          <w:r>
            <w:fldChar w:fldCharType="begin"/>
          </w:r>
          <w:r>
            <w:instrText xml:space="preserve"> PAGEREF _Toc11730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_Toc10467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3.7. 数据变量查询</w:t>
          </w:r>
          <w:r>
            <w:tab/>
          </w:r>
          <w:r>
            <w:fldChar w:fldCharType="begin"/>
          </w:r>
          <w:r>
            <w:instrText xml:space="preserve"> PAGEREF _Toc10467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_Toc24564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3.8. 产品程序</w:t>
          </w:r>
          <w:r>
            <w:tab/>
          </w:r>
          <w:r>
            <w:fldChar w:fldCharType="begin"/>
          </w:r>
          <w:r>
            <w:instrText xml:space="preserve"> PAGEREF _Toc24564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_Toc24996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3.9. 终端消息</w:t>
          </w:r>
          <w:r>
            <w:tab/>
          </w:r>
          <w:r>
            <w:fldChar w:fldCharType="begin"/>
          </w:r>
          <w:r>
            <w:instrText xml:space="preserve"> PAGEREF _Toc24996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_Toc18649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第四章 SECS消息调试</w:t>
          </w:r>
          <w:r>
            <w:tab/>
          </w:r>
          <w:r>
            <w:fldChar w:fldCharType="begin"/>
          </w:r>
          <w:r>
            <w:instrText xml:space="preserve"> PAGEREF _Toc18649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_Toc27547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4.1. 消息属性编辑</w:t>
          </w:r>
          <w:r>
            <w:tab/>
          </w:r>
          <w:r>
            <w:fldChar w:fldCharType="begin"/>
          </w:r>
          <w:r>
            <w:instrText xml:space="preserve"> PAGEREF _Toc27547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_Toc25255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4.2. 自定义消息发送</w:t>
          </w:r>
          <w:r>
            <w:tab/>
          </w:r>
          <w:r>
            <w:fldChar w:fldCharType="begin"/>
          </w:r>
          <w:r>
            <w:instrText xml:space="preserve"> PAGEREF _Toc25255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_Toc26173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第五章 日志</w:t>
          </w:r>
          <w:r>
            <w:tab/>
          </w:r>
          <w:r>
            <w:fldChar w:fldCharType="begin"/>
          </w:r>
          <w:r>
            <w:instrText xml:space="preserve"> PAGEREF _Toc26173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_Toc19772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A. </w:t>
          </w:r>
          <w:r>
            <w:rPr>
              <w:rFonts w:hint="eastAsia"/>
              <w:lang w:val="en-US" w:eastAsia="zh-CN"/>
            </w:rPr>
            <w:t>附录</w:t>
          </w:r>
          <w:r>
            <w:tab/>
          </w:r>
          <w:r>
            <w:fldChar w:fldCharType="begin"/>
          </w:r>
          <w:r>
            <w:instrText xml:space="preserve"> PAGEREF _Toc19772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_Toc32555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a) </w:t>
          </w:r>
          <w:r>
            <w:rPr>
              <w:rFonts w:hint="eastAsia"/>
              <w:lang w:val="en-US" w:eastAsia="zh-CN"/>
            </w:rPr>
            <w:t>SEMI标准的版本</w:t>
          </w:r>
          <w:r>
            <w:tab/>
          </w:r>
          <w:r>
            <w:fldChar w:fldCharType="begin"/>
          </w:r>
          <w:r>
            <w:instrText xml:space="preserve"> PAGEREF _Toc32555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_Toc16395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b) </w:t>
          </w:r>
          <w:r>
            <w:rPr>
              <w:rFonts w:hint="eastAsia"/>
              <w:lang w:val="en-US" w:eastAsia="zh-CN"/>
            </w:rPr>
            <w:t>软件版本信息</w:t>
          </w:r>
          <w:r>
            <w:tab/>
          </w:r>
          <w:r>
            <w:fldChar w:fldCharType="begin"/>
          </w:r>
          <w:r>
            <w:instrText xml:space="preserve"> PAGEREF _Toc16395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rPr>
              <w:rFonts w:ascii="Consolas" w:hAnsi="Consolas"/>
              <w:b/>
              <w:bCs/>
              <w:sz w:val="18"/>
              <w:szCs w:val="18"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bidi w:val="0"/>
        <w:rPr>
          <w:rFonts w:ascii="Consolas" w:hAnsi="Consolas" w:eastAsia="微软雅黑" w:cstheme="minorBidi"/>
          <w:kern w:val="2"/>
          <w:sz w:val="18"/>
          <w:szCs w:val="18"/>
          <w:lang w:val="en-US" w:eastAsia="zh-CN" w:bidi="ar-SA"/>
          <w14:ligatures w14:val="standardContextual"/>
        </w:rPr>
      </w:pPr>
    </w:p>
    <w:p>
      <w:pPr>
        <w:bidi w:val="0"/>
        <w:ind w:firstLine="322" w:firstLineChars="0"/>
        <w:jc w:val="left"/>
        <w:rPr>
          <w:lang w:val="en-US" w:eastAsia="zh-CN"/>
        </w:rPr>
        <w:sectPr>
          <w:footerReference r:id="rId6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pStyle w:val="18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2" w:name="_Toc12236"/>
      <w:bookmarkStart w:id="3" w:name="_Toc3269"/>
      <w:bookmarkStart w:id="4" w:name="_Toc16680217"/>
      <w:r>
        <w:rPr>
          <w:rFonts w:hint="eastAsia"/>
          <w:lang w:val="en-US" w:eastAsia="zh-CN"/>
        </w:rPr>
        <w:t>开始</w:t>
      </w:r>
      <w:bookmarkEnd w:id="2"/>
      <w:bookmarkEnd w:id="3"/>
    </w:p>
    <w:bookmarkEnd w:id="4"/>
    <w:p>
      <w:pPr>
        <w:pStyle w:val="23"/>
        <w:numPr>
          <w:ilvl w:val="1"/>
          <w:numId w:val="2"/>
        </w:numPr>
        <w:bidi w:val="0"/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5" w:name="_Toc15935"/>
      <w:bookmarkStart w:id="6" w:name="_Toc8181"/>
      <w:r>
        <w:rPr>
          <w:rFonts w:hint="eastAsia"/>
          <w:lang w:val="en-US" w:eastAsia="zh-CN"/>
        </w:rPr>
        <w:t>界面介绍</w:t>
      </w:r>
      <w:bookmarkEnd w:id="5"/>
      <w:bookmarkEnd w:id="6"/>
    </w:p>
    <w:p>
      <w:pPr>
        <w:bidi w:val="0"/>
        <w:ind w:firstLine="360" w:firstLineChars="200"/>
        <w:rPr>
          <w:rFonts w:hint="eastAsia"/>
        </w:rPr>
      </w:pPr>
      <w:r>
        <w:rPr>
          <w:rFonts w:hint="eastAsia"/>
        </w:rPr>
        <w:t>双击电脑桌面上的</w:t>
      </w:r>
      <w:r>
        <w:rPr>
          <w:rFonts w:hint="eastAsia"/>
          <w:lang w:val="en-US" w:eastAsia="zh-CN"/>
        </w:rPr>
        <w:t>斯康泰GEM程序</w:t>
      </w:r>
      <w:r>
        <w:rPr>
          <w:rFonts w:hint="eastAsia"/>
        </w:rPr>
        <w:t>图标，</w:t>
      </w:r>
      <w:r>
        <w:rPr>
          <w:rFonts w:hint="eastAsia"/>
          <w:lang w:val="en-US" w:eastAsia="zh-CN"/>
        </w:rPr>
        <w:t>程序启动后显示GEM功能界面</w:t>
      </w:r>
      <w:r>
        <w:rPr>
          <w:rFonts w:hint="eastAsia"/>
        </w:rPr>
        <w:t>。</w:t>
      </w:r>
    </w:p>
    <w:p>
      <w:pPr>
        <w:pStyle w:val="40"/>
        <w:tabs>
          <w:tab w:val="left" w:pos="4620"/>
        </w:tabs>
        <w:spacing w:line="360" w:lineRule="auto"/>
        <w:ind w:firstLine="480"/>
        <w:jc w:val="left"/>
        <w:rPr>
          <w:rFonts w:hint="eastAsia" w:ascii="Malgun Gothic Semilight" w:hAnsi="Malgun Gothic Semilight" w:eastAsia="Malgun Gothic Semilight" w:cs="Malgun Gothic Semilight"/>
          <w:sz w:val="24"/>
          <w:szCs w:val="24"/>
        </w:rPr>
      </w:pPr>
    </w:p>
    <w:p>
      <w:pPr>
        <w:pStyle w:val="40"/>
        <w:tabs>
          <w:tab w:val="left" w:pos="4620"/>
        </w:tabs>
        <w:spacing w:line="360" w:lineRule="auto"/>
        <w:jc w:val="left"/>
        <w:rPr>
          <w:rFonts w:hint="eastAsia" w:ascii="Malgun Gothic Semilight" w:hAnsi="Malgun Gothic Semilight" w:eastAsia="Malgun Gothic Semilight" w:cs="Malgun Gothic Semilight"/>
          <w:sz w:val="24"/>
          <w:szCs w:val="24"/>
        </w:rPr>
      </w:pPr>
      <w:r>
        <w:drawing>
          <wp:inline distT="0" distB="0" distL="114300" distR="114300">
            <wp:extent cx="5264785" cy="3655695"/>
            <wp:effectExtent l="0" t="0" r="12065" b="1905"/>
            <wp:docPr id="3" name="图片 17" descr="D:\360MoveData\Users\Administrator\Documents\图片2.png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7" descr="D:\360MoveData\Users\Administrator\Documents\图片2.png图片2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5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图1：起始界面</w:t>
      </w:r>
    </w:p>
    <w:p>
      <w:pPr>
        <w:rPr>
          <w:lang w:val="en-US" w:eastAsia="zh-CN"/>
        </w:rPr>
      </w:pPr>
    </w:p>
    <w:p>
      <w:pPr>
        <w:rPr>
          <w:lang w:val="en-US" w:eastAsia="zh-CN"/>
        </w:rPr>
      </w:pPr>
    </w:p>
    <w:p>
      <w:pPr>
        <w:rPr>
          <w:lang w:val="en-US" w:eastAsia="zh-CN"/>
        </w:rPr>
      </w:pPr>
    </w:p>
    <w:p>
      <w:pPr>
        <w:rPr>
          <w:lang w:val="en-US" w:eastAsia="zh-CN"/>
        </w:rPr>
      </w:pPr>
    </w:p>
    <w:p>
      <w:pPr>
        <w:rPr>
          <w:lang w:val="en-US" w:eastAsia="zh-CN"/>
        </w:rPr>
      </w:pPr>
    </w:p>
    <w:p>
      <w:pPr>
        <w:rPr>
          <w:lang w:val="en-US" w:eastAsia="zh-CN"/>
        </w:rPr>
      </w:pPr>
    </w:p>
    <w:p>
      <w:pPr>
        <w:rPr>
          <w:lang w:val="en-US" w:eastAsia="zh-CN"/>
        </w:rPr>
      </w:pPr>
    </w:p>
    <w:p>
      <w:pPr>
        <w:rPr>
          <w:lang w:val="en-US" w:eastAsia="zh-CN"/>
        </w:rPr>
      </w:pPr>
    </w:p>
    <w:p>
      <w:pPr>
        <w:rPr>
          <w:lang w:val="en-US" w:eastAsia="zh-CN"/>
        </w:rPr>
      </w:pPr>
    </w:p>
    <w:p>
      <w:pPr>
        <w:rPr>
          <w:lang w:val="en-US" w:eastAsia="zh-CN"/>
        </w:rPr>
      </w:pPr>
    </w:p>
    <w:p>
      <w:pPr>
        <w:pStyle w:val="18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7" w:name="_Toc8818"/>
      <w:bookmarkStart w:id="8" w:name="_Toc28397"/>
      <w:bookmarkStart w:id="9" w:name="_Toc16680218"/>
      <w:r>
        <w:rPr>
          <w:rFonts w:hint="eastAsia"/>
          <w:lang w:val="en-US" w:eastAsia="zh-CN"/>
        </w:rPr>
        <w:t>通信参数设置</w:t>
      </w:r>
      <w:bookmarkEnd w:id="7"/>
      <w:bookmarkEnd w:id="8"/>
    </w:p>
    <w:bookmarkEnd w:id="9"/>
    <w:p>
      <w:pPr>
        <w:pStyle w:val="23"/>
        <w:numPr>
          <w:ilvl w:val="1"/>
          <w:numId w:val="2"/>
        </w:numPr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10" w:name="_Toc21800"/>
      <w:bookmarkStart w:id="11" w:name="_Toc2142"/>
      <w:r>
        <w:rPr>
          <w:rFonts w:hint="eastAsia"/>
          <w:lang w:val="en-US" w:eastAsia="zh-CN"/>
        </w:rPr>
        <w:t>设置</w:t>
      </w:r>
      <w:bookmarkEnd w:id="10"/>
      <w:bookmarkEnd w:id="11"/>
    </w:p>
    <w:p>
      <w:pPr>
        <w:bidi w:val="0"/>
        <w:ind w:firstLine="360" w:firstLineChars="200"/>
      </w:pPr>
      <w:r>
        <w:rPr>
          <w:rFonts w:hint="eastAsia"/>
          <w:lang w:val="en-US" w:eastAsia="zh-CN"/>
        </w:rPr>
        <w:t>在与设备通信之前，要设置通信参数。点击顶部的“设置”，出现如下界面：</w:t>
      </w:r>
      <w:r>
        <w:drawing>
          <wp:inline distT="0" distB="0" distL="114300" distR="114300">
            <wp:extent cx="5264785" cy="3655695"/>
            <wp:effectExtent l="0" t="0" r="12065" b="1905"/>
            <wp:docPr id="1" name="图片 18" descr="D:\360MoveData\Users\Administrator\Documents\图片28.png图片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8" descr="D:\360MoveData\Users\Administrator\Documents\图片28.png图片28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5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图2：通信参数设置界面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</w:p>
    <w:p>
      <w:pPr>
        <w:bidi w:val="0"/>
        <w:ind w:firstLine="360" w:firstLineChars="200"/>
        <w:rPr>
          <w:rStyle w:val="15"/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备名可以按实际设备名称设置。设备号与设备端设置设备号一致。通信模式与设备端通信模式对应：如果设备端采用主动通信模式，模拟器设置为被动通信模式；如果设备端采用被动通信模式，模拟器设置为主动通信模式。端口号与设备端一致。通信超时与设备端一致。查询事件启用列表根据设备端相关设置一致。</w:t>
      </w:r>
    </w:p>
    <w:p>
      <w:pPr>
        <w:pStyle w:val="23"/>
        <w:numPr>
          <w:ilvl w:val="1"/>
          <w:numId w:val="2"/>
        </w:numPr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12" w:name="_Toc13637"/>
      <w:bookmarkStart w:id="13" w:name="_Toc2348"/>
      <w:bookmarkStart w:id="14" w:name="OLE_LINK3"/>
      <w:r>
        <w:rPr>
          <w:rFonts w:hint="eastAsia"/>
          <w:lang w:val="en-US" w:eastAsia="zh-CN"/>
        </w:rPr>
        <w:t>连接通信</w:t>
      </w:r>
      <w:bookmarkEnd w:id="12"/>
      <w:bookmarkEnd w:id="13"/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通信参数设置完成后，点击连接按钮建立通信。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如果连接成功，连接按钮文字换为“正在通信”，按钮颜色为绿色，出现如下界面：</w:t>
      </w:r>
    </w:p>
    <w:p>
      <w:r>
        <w:drawing>
          <wp:inline distT="0" distB="0" distL="114300" distR="114300">
            <wp:extent cx="5265420" cy="3713480"/>
            <wp:effectExtent l="0" t="0" r="11430" b="1270"/>
            <wp:docPr id="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图3：连接按钮文字显示为“正在通信”</w:t>
      </w:r>
    </w:p>
    <w:p>
      <w:pPr>
        <w:rPr>
          <w:rFonts w:hint="default"/>
          <w:lang w:val="en-US" w:eastAsia="zh-CN"/>
        </w:rPr>
      </w:pPr>
    </w:p>
    <w:bookmarkEnd w:id="14"/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如果没有出现如上界面，说明连接没有成功，要查询设备是否启用连接或修改通信参数。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上边显示“本地控制”，是表示设备的控制方式。</w:t>
      </w:r>
    </w:p>
    <w:p>
      <w:p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br w:type="page"/>
      </w:r>
    </w:p>
    <w:p>
      <w:pPr>
        <w:pStyle w:val="18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bookmarkStart w:id="15" w:name="_Toc10652"/>
      <w:bookmarkStart w:id="16" w:name="_Toc16080"/>
      <w:r>
        <w:rPr>
          <w:rFonts w:hint="eastAsia"/>
          <w:lang w:val="en-US" w:eastAsia="zh-CN"/>
        </w:rPr>
        <w:t>GEM功能</w:t>
      </w:r>
      <w:bookmarkEnd w:id="15"/>
      <w:bookmarkEnd w:id="16"/>
    </w:p>
    <w:p>
      <w:pPr>
        <w:rPr>
          <w:rFonts w:hint="eastAsia"/>
          <w:lang w:val="en-US" w:eastAsia="zh-CN"/>
        </w:rPr>
      </w:pPr>
    </w:p>
    <w:p>
      <w:pPr>
        <w:bidi w:val="0"/>
        <w:ind w:firstLine="36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点击界面上的“GEM功能”，切换到GEM功能界面。</w:t>
      </w:r>
    </w:p>
    <w:p>
      <w:p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785" cy="3712845"/>
            <wp:effectExtent l="0" t="0" r="12065" b="1905"/>
            <wp:docPr id="6" name="图片 20" descr="D:\360MoveData\Users\Administrator\Documents\图片4.png图片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0" descr="D:\360MoveData\Users\Administrator\Documents\图片4.png图片4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图4 切换为GEM界面</w:t>
      </w:r>
    </w:p>
    <w:p>
      <w:pPr>
        <w:pStyle w:val="23"/>
        <w:numPr>
          <w:ilvl w:val="1"/>
          <w:numId w:val="2"/>
        </w:numPr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17" w:name="_Toc22077"/>
      <w:bookmarkStart w:id="18" w:name="_Toc22381"/>
      <w:r>
        <w:rPr>
          <w:rFonts w:hint="eastAsia"/>
          <w:lang w:val="en-US" w:eastAsia="zh-CN"/>
        </w:rPr>
        <w:t>警报</w:t>
      </w:r>
      <w:bookmarkEnd w:id="17"/>
      <w:bookmarkEnd w:id="18"/>
    </w:p>
    <w:p>
      <w:pPr>
        <w:bidi w:val="0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szCs w:val="24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警报功能是报告设备异常情况，比如温度超过设定的限度。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如果不在警报界面，点击左栏中的“警报”切换到警报界面。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警报界面可以启用、查看警报状态和警报记录。在是否上报栏打勾就启用相应的警报。启用警报表示警报发生时设备向主机上报该警报。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如果设备触发警报，主机收到警报消息并记录。未启用的警报设备不上报警报消息。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如下图所示，设备触发两个警报，上报第一个，第二个没有启用上报，不上报。</w:t>
      </w:r>
    </w:p>
    <w:p>
      <w:pPr>
        <w:bidi w:val="0"/>
      </w:pPr>
    </w:p>
    <w:p>
      <w:pPr>
        <w:pStyle w:val="40"/>
        <w:spacing w:line="360" w:lineRule="auto"/>
        <w:jc w:val="left"/>
      </w:pPr>
      <w:r>
        <w:drawing>
          <wp:inline distT="0" distB="0" distL="114300" distR="114300">
            <wp:extent cx="5264785" cy="3041650"/>
            <wp:effectExtent l="0" t="0" r="12065" b="6350"/>
            <wp:docPr id="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图5：设备端界面（举例），触发警报，粉红色背景表示警报被触发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</w:p>
    <w:p>
      <w:pPr>
        <w:pStyle w:val="40"/>
        <w:spacing w:line="360" w:lineRule="auto"/>
        <w:jc w:val="left"/>
      </w:pPr>
      <w:r>
        <w:drawing>
          <wp:inline distT="0" distB="0" distL="114300" distR="114300">
            <wp:extent cx="5264785" cy="3713480"/>
            <wp:effectExtent l="0" t="0" r="12065" b="1270"/>
            <wp:docPr id="9" name="图片 23" descr="D:\360MoveData\Users\Administrator\Documents\图片5.png图片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3" descr="D:\360MoveData\Users\Administrator\Documents\图片5.png图片5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图6：模拟器显示、记录警报消息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ind w:firstLine="360" w:firstLineChars="200"/>
      </w:pPr>
      <w:r>
        <w:rPr>
          <w:rFonts w:hint="eastAsia"/>
          <w:lang w:val="en-US" w:eastAsia="zh-CN"/>
        </w:rPr>
        <w:t>在警报界面，在左边和右边右击鼠标，分别弹出菜单。</w:t>
      </w:r>
    </w:p>
    <w:p>
      <w:pPr>
        <w:pStyle w:val="40"/>
        <w:spacing w:line="360" w:lineRule="auto"/>
        <w:jc w:val="left"/>
      </w:pPr>
      <w:r>
        <w:drawing>
          <wp:inline distT="0" distB="0" distL="114300" distR="114300">
            <wp:extent cx="5269865" cy="3717925"/>
            <wp:effectExtent l="0" t="0" r="6985" b="15875"/>
            <wp:docPr id="12" name="图片 26" descr="D:\360MoveData\Users\Administrator\Documents\图片6.png图片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6" descr="D:\360MoveData\Users\Administrator\Documents\图片6.png图片6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图7：警报界面左边的弹出菜单</w:t>
      </w:r>
    </w:p>
    <w:p>
      <w:pPr>
        <w:pStyle w:val="40"/>
        <w:spacing w:line="360" w:lineRule="auto"/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pStyle w:val="40"/>
        <w:spacing w:line="360" w:lineRule="auto"/>
        <w:jc w:val="left"/>
      </w:pPr>
      <w:r>
        <w:drawing>
          <wp:inline distT="0" distB="0" distL="114300" distR="114300">
            <wp:extent cx="5268595" cy="2713355"/>
            <wp:effectExtent l="0" t="0" r="8255" b="10795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</w:pPr>
      <w:r>
        <w:rPr>
          <w:rFonts w:hint="eastAsia"/>
          <w:lang w:val="en-US" w:eastAsia="zh-CN"/>
        </w:rPr>
        <w:t>图8：警报界面右边的弹出菜单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点击菜单项操作相应的功能。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</w:p>
    <w:p>
      <w:pPr>
        <w:bidi w:val="0"/>
        <w:ind w:firstLine="360" w:firstLineChars="200"/>
        <w:rPr>
          <w:rFonts w:hint="eastAsia"/>
          <w:lang w:val="en-US" w:eastAsia="zh-CN"/>
        </w:rPr>
      </w:pPr>
    </w:p>
    <w:p>
      <w:pPr>
        <w:bidi w:val="0"/>
        <w:ind w:firstLine="360" w:firstLineChars="200"/>
        <w:rPr>
          <w:rFonts w:hint="default"/>
          <w:lang w:val="en-US" w:eastAsia="zh-CN"/>
        </w:rPr>
      </w:pPr>
    </w:p>
    <w:p>
      <w:pPr>
        <w:pStyle w:val="23"/>
        <w:numPr>
          <w:ilvl w:val="1"/>
          <w:numId w:val="2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bookmarkStart w:id="19" w:name="_Toc7258"/>
      <w:bookmarkStart w:id="20" w:name="_Toc31721"/>
      <w:r>
        <w:rPr>
          <w:rFonts w:hint="eastAsia"/>
          <w:lang w:val="en-US" w:eastAsia="zh-CN"/>
        </w:rPr>
        <w:t>事件收集</w:t>
      </w:r>
      <w:bookmarkEnd w:id="19"/>
      <w:bookmarkEnd w:id="20"/>
    </w:p>
    <w:p>
      <w:pPr>
        <w:bidi w:val="0"/>
        <w:ind w:firstLine="360" w:firstLineChars="200"/>
        <w:rPr>
          <w:rFonts w:hint="eastAsia"/>
          <w:lang w:val="en-US" w:eastAsia="zh-CN"/>
        </w:rPr>
      </w:pPr>
      <w:bookmarkStart w:id="21" w:name="OLE_LINK5"/>
      <w:r>
        <w:rPr>
          <w:rFonts w:hint="eastAsia"/>
          <w:lang w:val="en-US" w:eastAsia="zh-CN"/>
        </w:rPr>
        <w:t>设备状态改变可能触发某个事件。比如物料到达了，设备发送物料到达事件。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点击左栏中的“事件收集”，切换到事件收集界面。</w:t>
      </w:r>
    </w:p>
    <w:p>
      <w:pPr>
        <w:rPr>
          <w:rFonts w:hint="eastAsia"/>
          <w:lang w:val="en-US" w:eastAsia="zh-CN"/>
        </w:rPr>
      </w:pPr>
    </w:p>
    <w:p>
      <w:pPr>
        <w:pStyle w:val="40"/>
        <w:spacing w:line="360" w:lineRule="auto"/>
        <w:jc w:val="left"/>
      </w:pPr>
      <w:r>
        <w:drawing>
          <wp:inline distT="0" distB="0" distL="114300" distR="114300">
            <wp:extent cx="5264785" cy="3713480"/>
            <wp:effectExtent l="0" t="0" r="12065" b="1270"/>
            <wp:docPr id="13" name="图片 27" descr="D:\360MoveData\Users\Administrator\Documents\图片7.png图片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7" descr="D:\360MoveData\Users\Administrator\Documents\图片7.png图片7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图9：事件列表显示</w:t>
      </w:r>
    </w:p>
    <w:p>
      <w:pPr>
        <w:pStyle w:val="40"/>
        <w:spacing w:line="360" w:lineRule="auto"/>
        <w:ind w:firstLine="480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一个事件要启用上报，设备触发事件时才上报主机，这样可以控制上报事件的信息量。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在是否上报栏打勾设置相应事件是否上报。</w:t>
      </w:r>
    </w:p>
    <w:p>
      <w:pPr>
        <w:pStyle w:val="40"/>
        <w:spacing w:line="360" w:lineRule="auto"/>
        <w:jc w:val="left"/>
      </w:pPr>
      <w:r>
        <w:drawing>
          <wp:inline distT="0" distB="0" distL="114300" distR="114300">
            <wp:extent cx="5264785" cy="3712845"/>
            <wp:effectExtent l="0" t="0" r="12065" b="1905"/>
            <wp:docPr id="14" name="图片 28" descr="D:\360MoveData\Users\Administrator\Documents\图片8.png图片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8" descr="D:\360MoveData\Users\Administrator\Documents\图片8.png图片8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图10：事件上报设置</w:t>
      </w:r>
    </w:p>
    <w:p>
      <w:pPr>
        <w:pStyle w:val="40"/>
        <w:spacing w:line="360" w:lineRule="auto"/>
        <w:ind w:firstLine="688" w:firstLineChars="328"/>
        <w:jc w:val="left"/>
      </w:pP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如下图所示，设备端触发物料到达事件。</w:t>
      </w:r>
    </w:p>
    <w:p>
      <w:pPr>
        <w:pStyle w:val="40"/>
        <w:spacing w:line="360" w:lineRule="auto"/>
        <w:jc w:val="left"/>
      </w:pPr>
      <w:r>
        <w:drawing>
          <wp:inline distT="0" distB="0" distL="114300" distR="114300">
            <wp:extent cx="5264785" cy="3041650"/>
            <wp:effectExtent l="0" t="0" r="12065" b="6350"/>
            <wp:docPr id="1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图11：设备端触发事件演示</w:t>
      </w:r>
    </w:p>
    <w:p>
      <w:pPr>
        <w:pStyle w:val="40"/>
        <w:spacing w:line="360" w:lineRule="auto"/>
        <w:ind w:firstLine="787" w:firstLineChars="328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bidi w:val="0"/>
        <w:ind w:firstLine="360" w:firstLineChars="200"/>
        <w:rPr>
          <w:rFonts w:hint="eastAsia"/>
          <w:lang w:val="en-US" w:eastAsia="zh-CN"/>
        </w:rPr>
      </w:pP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主机模拟器显示：</w:t>
      </w:r>
    </w:p>
    <w:p>
      <w:pPr>
        <w:pStyle w:val="40"/>
        <w:spacing w:line="360" w:lineRule="auto"/>
        <w:jc w:val="left"/>
      </w:pPr>
      <w:r>
        <w:drawing>
          <wp:inline distT="0" distB="0" distL="114300" distR="114300">
            <wp:extent cx="5265420" cy="3713480"/>
            <wp:effectExtent l="0" t="0" r="11430" b="1270"/>
            <wp:docPr id="1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图12：模拟器记录事件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事件记录有“涉及事件报告ID”栏,事件报告在下一小节说明。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关联变量是建议设备发送事件报告时一同发送的数据。在界面左边和右边点击右鼠标，弹出菜单：</w:t>
      </w:r>
    </w:p>
    <w:p>
      <w:pPr>
        <w:pStyle w:val="40"/>
        <w:spacing w:line="360" w:lineRule="auto"/>
        <w:jc w:val="left"/>
      </w:pPr>
      <w:r>
        <w:drawing>
          <wp:inline distT="0" distB="0" distL="114300" distR="114300">
            <wp:extent cx="5265420" cy="3723005"/>
            <wp:effectExtent l="0" t="0" r="11430" b="10795"/>
            <wp:docPr id="17" name="图片 31" descr="D:\360MoveData\Users\Administrator\Documents\图片9.png图片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1" descr="D:\360MoveData\Users\Administrator\Documents\图片9.png图片9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图13：事件收集界面左边弹出菜单</w:t>
      </w:r>
    </w:p>
    <w:p>
      <w:pPr>
        <w:pStyle w:val="40"/>
        <w:spacing w:line="360" w:lineRule="auto"/>
        <w:ind w:firstLine="688" w:firstLineChars="328"/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pStyle w:val="40"/>
        <w:spacing w:line="360" w:lineRule="auto"/>
        <w:jc w:val="left"/>
      </w:pPr>
      <w:r>
        <w:drawing>
          <wp:inline distT="0" distB="0" distL="114300" distR="114300">
            <wp:extent cx="5265420" cy="3698875"/>
            <wp:effectExtent l="0" t="0" r="11430" b="15875"/>
            <wp:docPr id="19" name="图片 33" descr="D:\360MoveData\Users\Administrator\Documents\图片10.png图片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3" descr="D:\360MoveData\Users\Administrator\Documents\图片10.png图片10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图14：事件收集界面右边弹出菜单</w:t>
      </w:r>
    </w:p>
    <w:p>
      <w:pPr>
        <w:bidi w:val="0"/>
        <w:ind w:firstLine="36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点击菜单项操作相应的功能。</w:t>
      </w:r>
    </w:p>
    <w:p>
      <w:pPr>
        <w:pStyle w:val="40"/>
        <w:spacing w:line="360" w:lineRule="auto"/>
        <w:ind w:firstLine="787" w:firstLineChars="328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pStyle w:val="40"/>
        <w:spacing w:line="360" w:lineRule="auto"/>
        <w:jc w:val="left"/>
        <w:rPr>
          <w:rFonts w:ascii="宋体" w:hAnsi="宋体"/>
          <w:sz w:val="24"/>
          <w:szCs w:val="24"/>
        </w:rPr>
      </w:pPr>
    </w:p>
    <w:p>
      <w:pPr>
        <w:pStyle w:val="23"/>
        <w:numPr>
          <w:ilvl w:val="1"/>
          <w:numId w:val="2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bookmarkStart w:id="22" w:name="_Toc27446"/>
      <w:bookmarkStart w:id="23" w:name="_Toc12973"/>
      <w:r>
        <w:rPr>
          <w:rFonts w:hint="eastAsia"/>
          <w:lang w:val="en-US" w:eastAsia="zh-CN"/>
        </w:rPr>
        <w:t>事件报告</w:t>
      </w:r>
      <w:bookmarkEnd w:id="22"/>
      <w:bookmarkEnd w:id="23"/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事件报告是设备上报事件时，连同数据一起发送。要发送的数据由主机设置。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点击左栏中的“事件报告”切换到事件报告界面。</w:t>
      </w:r>
    </w:p>
    <w:p>
      <w:pPr>
        <w:pStyle w:val="40"/>
        <w:spacing w:line="360" w:lineRule="auto"/>
        <w:jc w:val="left"/>
      </w:pPr>
      <w:r>
        <w:drawing>
          <wp:inline distT="0" distB="0" distL="114300" distR="114300">
            <wp:extent cx="5264785" cy="3713480"/>
            <wp:effectExtent l="0" t="0" r="12065" b="1270"/>
            <wp:docPr id="20" name="图片 34" descr="D:\360MoveData\Users\Administrator\Documents\图片11.png图片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4" descr="D:\360MoveData\Users\Administrator\Documents\图片11.png图片11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图15：事件报告起始界面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在左边右击鼠标，弹出菜单。</w:t>
      </w:r>
    </w:p>
    <w:p>
      <w:pPr>
        <w:pStyle w:val="40"/>
        <w:spacing w:line="360" w:lineRule="auto"/>
        <w:jc w:val="left"/>
      </w:pPr>
      <w:r>
        <w:drawing>
          <wp:inline distT="0" distB="0" distL="114300" distR="114300">
            <wp:extent cx="5264785" cy="2970530"/>
            <wp:effectExtent l="0" t="0" r="12065" b="1270"/>
            <wp:docPr id="21" name="图片 35" descr="D:\360MoveData\Users\Administrator\Documents\图片12.png图片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5" descr="D:\360MoveData\Users\Administrator\Documents\图片12.png图片12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图16：事件报告界面的弹出菜单</w:t>
      </w:r>
    </w:p>
    <w:p>
      <w:pPr>
        <w:pStyle w:val="40"/>
        <w:spacing w:line="360" w:lineRule="auto"/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点击新建菜单项，出现如下窗口：</w:t>
      </w:r>
    </w:p>
    <w:p>
      <w:pPr>
        <w:pStyle w:val="40"/>
        <w:spacing w:line="360" w:lineRule="auto"/>
        <w:jc w:val="left"/>
      </w:pPr>
      <w:r>
        <w:drawing>
          <wp:inline distT="0" distB="0" distL="114300" distR="114300">
            <wp:extent cx="5272405" cy="5265420"/>
            <wp:effectExtent l="0" t="0" r="4445" b="11430"/>
            <wp:docPr id="2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图17：新建事件报告</w:t>
      </w:r>
    </w:p>
    <w:p>
      <w:pPr>
        <w:pStyle w:val="40"/>
        <w:spacing w:line="360" w:lineRule="auto"/>
        <w:ind w:firstLine="420" w:firstLineChars="0"/>
        <w:jc w:val="left"/>
      </w:pPr>
    </w:p>
    <w:p>
      <w:pPr>
        <w:bidi w:val="0"/>
        <w:ind w:firstLine="36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用搜索框，能快速地找到所需变量。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点击几个中间蓝色的按钮，增减事件报告的关联事件和关联变量。</w:t>
      </w:r>
    </w:p>
    <w:p>
      <w:pPr>
        <w:pStyle w:val="40"/>
        <w:spacing w:line="360" w:lineRule="auto"/>
        <w:jc w:val="left"/>
      </w:pPr>
      <w:r>
        <w:drawing>
          <wp:inline distT="0" distB="0" distL="114300" distR="114300">
            <wp:extent cx="5272405" cy="5265420"/>
            <wp:effectExtent l="0" t="0" r="4445" b="11430"/>
            <wp:docPr id="2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图18：添加事件报告的关联事件和关联变量</w:t>
      </w:r>
    </w:p>
    <w:p>
      <w:pPr>
        <w:pStyle w:val="40"/>
        <w:spacing w:line="360" w:lineRule="auto"/>
        <w:ind w:firstLine="420" w:firstLineChars="0"/>
        <w:jc w:val="left"/>
      </w:pP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点击确定按钮，出现如下界面：</w:t>
      </w:r>
    </w:p>
    <w:p>
      <w:pPr>
        <w:pStyle w:val="40"/>
        <w:spacing w:line="360" w:lineRule="auto"/>
        <w:jc w:val="left"/>
      </w:pPr>
      <w:r>
        <w:drawing>
          <wp:inline distT="0" distB="0" distL="114300" distR="114300">
            <wp:extent cx="5264785" cy="3713480"/>
            <wp:effectExtent l="0" t="0" r="12065" b="1270"/>
            <wp:docPr id="24" name="图片 38" descr="D:\360MoveData\Users\Administrator\Documents\图片13.png图片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8" descr="D:\360MoveData\Users\Administrator\Documents\图片13.png图片13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图19：界面列出定义完成的事件报告</w:t>
      </w:r>
    </w:p>
    <w:p>
      <w:pPr>
        <w:bidi w:val="0"/>
        <w:ind w:firstLine="36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可以右击鼠标，弹出菜单，进行新建、编辑删除操作。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例如：设备触发</w:t>
      </w:r>
      <w:r>
        <w:rPr>
          <w:rFonts w:hint="eastAsia"/>
        </w:rPr>
        <w:t>MaterialReceived</w:t>
      </w:r>
      <w:r>
        <w:rPr>
          <w:rFonts w:hint="eastAsia"/>
          <w:lang w:val="en-US" w:eastAsia="zh-CN"/>
        </w:rPr>
        <w:t>事件后，界面显示：</w:t>
      </w:r>
    </w:p>
    <w:p>
      <w:pPr>
        <w:pStyle w:val="40"/>
        <w:spacing w:line="360" w:lineRule="auto"/>
        <w:jc w:val="left"/>
      </w:pPr>
      <w:r>
        <w:drawing>
          <wp:inline distT="0" distB="0" distL="114300" distR="114300">
            <wp:extent cx="5264785" cy="3713480"/>
            <wp:effectExtent l="0" t="0" r="12065" b="1270"/>
            <wp:docPr id="25" name="图片 39" descr="D:\360MoveData\Users\Administrator\Documents\图片14.png图片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9" descr="D:\360MoveData\Users\Administrator\Documents\图片14.png图片14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图20：记录事件报告</w:t>
      </w:r>
    </w:p>
    <w:p>
      <w:pPr>
        <w:bidi w:val="0"/>
        <w:ind w:firstLine="36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点击报告记录，显示报告数据。</w:t>
      </w:r>
    </w:p>
    <w:p>
      <w:pPr>
        <w:bidi w:val="0"/>
        <w:ind w:firstLine="360" w:firstLineChars="200"/>
        <w:rPr>
          <w:rFonts w:hint="eastAsia" w:ascii="微软雅黑" w:hAnsi="微软雅黑" w:eastAsia="微软雅黑" w:cs="微软雅黑"/>
          <w:szCs w:val="24"/>
          <w:lang w:val="en-US" w:eastAsia="zh-CN"/>
        </w:rPr>
      </w:pPr>
      <w:r>
        <w:rPr>
          <w:rFonts w:hint="eastAsia"/>
          <w:lang w:val="en-US" w:eastAsia="zh-CN"/>
        </w:rPr>
        <w:t>在右边右击鼠标，弹出菜单：</w:t>
      </w:r>
    </w:p>
    <w:p>
      <w:pPr>
        <w:pStyle w:val="40"/>
        <w:spacing w:line="360" w:lineRule="auto"/>
        <w:jc w:val="left"/>
      </w:pPr>
      <w:r>
        <w:drawing>
          <wp:inline distT="0" distB="0" distL="114300" distR="114300">
            <wp:extent cx="5268595" cy="3075305"/>
            <wp:effectExtent l="0" t="0" r="8255" b="10795"/>
            <wp:docPr id="26" name="图片 40" descr="D:\360MoveData\Users\Administrator\Documents\图片15.png图片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0" descr="D:\360MoveData\Users\Administrator\Documents\图片15.png图片15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图20：事件报告右边的弹出菜单</w:t>
      </w:r>
    </w:p>
    <w:p>
      <w:pPr>
        <w:pStyle w:val="40"/>
        <w:spacing w:line="360" w:lineRule="auto"/>
        <w:ind w:firstLine="420" w:firstLineChars="0"/>
        <w:jc w:val="left"/>
      </w:pP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点击菜单项，清除事件报告记录。</w:t>
      </w:r>
    </w:p>
    <w:p>
      <w:pPr>
        <w:pStyle w:val="40"/>
        <w:spacing w:line="360" w:lineRule="auto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pStyle w:val="23"/>
        <w:numPr>
          <w:ilvl w:val="1"/>
          <w:numId w:val="2"/>
        </w:numPr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24" w:name="_Toc19326"/>
      <w:bookmarkStart w:id="25" w:name="_Toc5156"/>
      <w:r>
        <w:rPr>
          <w:rFonts w:hint="eastAsia"/>
          <w:lang w:val="en-US" w:eastAsia="zh-CN"/>
        </w:rPr>
        <w:t>跟踪报告</w:t>
      </w:r>
      <w:bookmarkEnd w:id="24"/>
      <w:bookmarkEnd w:id="25"/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点击左栏中“跟踪报告”，切换到跟踪报告界面。</w:t>
      </w:r>
    </w:p>
    <w:p>
      <w:p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3713480"/>
            <wp:effectExtent l="0" t="0" r="11430" b="127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图21：跟踪报告初始界面</w:t>
      </w:r>
    </w:p>
    <w:p>
      <w:pPr>
        <w:pStyle w:val="40"/>
        <w:spacing w:line="360" w:lineRule="auto"/>
        <w:ind w:firstLine="42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在左边右击鼠标，弹出菜单。</w:t>
      </w:r>
    </w:p>
    <w:p>
      <w:pPr>
        <w:pStyle w:val="40"/>
        <w:spacing w:line="360" w:lineRule="auto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1135" cy="5492115"/>
            <wp:effectExtent l="0" t="0" r="5715" b="1333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9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图21：跟踪报告左边的弹出菜单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点击新建菜单项，弹出窗口：</w:t>
      </w:r>
    </w:p>
    <w:p>
      <w:pPr>
        <w:pStyle w:val="40"/>
        <w:spacing w:line="360" w:lineRule="auto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9865" cy="4994275"/>
            <wp:effectExtent l="0" t="0" r="6985" b="1587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9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图22：新建跟踪报告</w:t>
      </w:r>
    </w:p>
    <w:p>
      <w:pPr>
        <w:pStyle w:val="40"/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点击变量，再点击右向符号按钮，添加关联变量。</w:t>
      </w:r>
    </w:p>
    <w:p>
      <w:pPr>
        <w:bidi w:val="0"/>
        <w:ind w:firstLine="36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用搜索框，能快速地找到所需变量。</w:t>
      </w:r>
    </w:p>
    <w:p>
      <w:pPr>
        <w:pStyle w:val="40"/>
        <w:spacing w:line="360" w:lineRule="auto"/>
        <w:jc w:val="both"/>
      </w:pPr>
      <w:r>
        <w:drawing>
          <wp:inline distT="0" distB="0" distL="114300" distR="114300">
            <wp:extent cx="5269865" cy="4994275"/>
            <wp:effectExtent l="0" t="0" r="6985" b="15875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9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图23：新建跟踪报告</w:t>
      </w:r>
    </w:p>
    <w:p>
      <w:pPr>
        <w:pStyle w:val="40"/>
        <w:spacing w:line="360" w:lineRule="auto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0"/>
        <w:spacing w:line="360" w:lineRule="auto"/>
        <w:jc w:val="both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pStyle w:val="40"/>
        <w:spacing w:line="360" w:lineRule="auto"/>
        <w:jc w:val="both"/>
      </w:pPr>
      <w:r>
        <w:drawing>
          <wp:inline distT="0" distB="0" distL="114300" distR="114300">
            <wp:extent cx="5269865" cy="4994275"/>
            <wp:effectExtent l="0" t="0" r="6985" b="15875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9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图23：跟踪报告添加关联变量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采样间隔是时分秒的数字，要符合时间数字的范围。中间的冒号是ASCII字符。采样次数不小于组大小。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按确定按钮，回到跟踪报告界面。</w:t>
      </w:r>
    </w:p>
    <w:p>
      <w:pPr>
        <w:pStyle w:val="40"/>
        <w:spacing w:line="360" w:lineRule="auto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5420" cy="3713480"/>
            <wp:effectExtent l="0" t="0" r="11430" b="1270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图24：跟踪报告界面列出跟踪报告设置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右击鼠标，弹出菜单，点击“开始”菜单项，设备开始发送采样数据。</w:t>
      </w:r>
    </w:p>
    <w:p>
      <w:pPr>
        <w:pStyle w:val="40"/>
        <w:spacing w:line="360" w:lineRule="auto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5420" cy="3713480"/>
            <wp:effectExtent l="0" t="0" r="11430" b="127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图25：记录跟踪报告</w:t>
      </w:r>
    </w:p>
    <w:p>
      <w:pPr>
        <w:bidi w:val="0"/>
        <w:ind w:firstLine="36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单击跟踪报告记录，显示该条报告的数据。</w:t>
      </w:r>
    </w:p>
    <w:p>
      <w:pPr>
        <w:pStyle w:val="40"/>
        <w:spacing w:line="360" w:lineRule="auto"/>
        <w:jc w:val="both"/>
        <w:rPr>
          <w:rFonts w:hint="default"/>
          <w:lang w:val="en-US" w:eastAsia="zh-CN"/>
        </w:rPr>
      </w:pPr>
    </w:p>
    <w:p>
      <w:pPr>
        <w:pStyle w:val="23"/>
        <w:numPr>
          <w:ilvl w:val="1"/>
          <w:numId w:val="2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bookmarkStart w:id="26" w:name="_Toc29377"/>
      <w:bookmarkStart w:id="27" w:name="_Toc18216"/>
      <w:r>
        <w:rPr>
          <w:rFonts w:hint="eastAsia"/>
          <w:lang w:val="en-US" w:eastAsia="zh-CN"/>
        </w:rPr>
        <w:t>状态变量查询</w:t>
      </w:r>
      <w:bookmarkEnd w:id="26"/>
      <w:bookmarkEnd w:id="27"/>
    </w:p>
    <w:p>
      <w:pPr>
        <w:bidi w:val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cs="微软雅黑"/>
          <w:sz w:val="24"/>
          <w:szCs w:val="24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点击左栏中“状态变量”，可以查询状态变量。</w:t>
      </w:r>
    </w:p>
    <w:p>
      <w:pPr>
        <w:pStyle w:val="40"/>
        <w:spacing w:line="360" w:lineRule="auto"/>
        <w:jc w:val="left"/>
      </w:pPr>
      <w:r>
        <w:drawing>
          <wp:inline distT="0" distB="0" distL="114300" distR="114300">
            <wp:extent cx="5264785" cy="3713480"/>
            <wp:effectExtent l="0" t="0" r="12065" b="1270"/>
            <wp:docPr id="27" name="图片 41" descr="D:\360MoveData\Users\Administrator\Documents\图片16.png图片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1" descr="D:\360MoveData\Users\Administrator\Documents\图片16.png图片16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图26：状态变量列表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点击更新按钮，更新对应状态变量值。</w:t>
      </w:r>
    </w:p>
    <w:p>
      <w:pPr>
        <w:bidi w:val="0"/>
        <w:ind w:firstLine="36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右击鼠标，弹出菜单，点击菜单项，更新全部状态变量。</w:t>
      </w:r>
    </w:p>
    <w:p>
      <w:pPr>
        <w:pStyle w:val="40"/>
        <w:spacing w:line="360" w:lineRule="auto"/>
        <w:jc w:val="left"/>
      </w:pPr>
      <w:r>
        <w:drawing>
          <wp:inline distT="0" distB="0" distL="114300" distR="114300">
            <wp:extent cx="5267325" cy="3166745"/>
            <wp:effectExtent l="0" t="0" r="9525" b="14605"/>
            <wp:docPr id="28" name="图片 42" descr="D:\360MoveData\Users\Administrator\Documents\图片17.png图片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2" descr="D:\360MoveData\Users\Administrator\Documents\图片17.png图片17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图27：状态变量界面弹出菜单</w:t>
      </w:r>
    </w:p>
    <w:p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>
      <w:pPr>
        <w:pStyle w:val="40"/>
        <w:spacing w:line="360" w:lineRule="auto"/>
        <w:jc w:val="left"/>
        <w:rPr>
          <w:rFonts w:ascii="宋体" w:hAnsi="宋体"/>
          <w:sz w:val="24"/>
          <w:szCs w:val="24"/>
        </w:rPr>
      </w:pPr>
    </w:p>
    <w:p>
      <w:pPr>
        <w:pStyle w:val="23"/>
        <w:numPr>
          <w:ilvl w:val="1"/>
          <w:numId w:val="2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bookmarkStart w:id="28" w:name="_Toc22676"/>
      <w:bookmarkStart w:id="29" w:name="_Toc11730"/>
      <w:r>
        <w:rPr>
          <w:rFonts w:hint="eastAsia"/>
          <w:lang w:val="en-US" w:eastAsia="zh-CN"/>
        </w:rPr>
        <w:t>设备常数查询与更改</w:t>
      </w:r>
      <w:bookmarkEnd w:id="28"/>
      <w:bookmarkEnd w:id="29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点击左栏中“设备常数”切换到设备常数界面。</w:t>
      </w:r>
    </w:p>
    <w:p>
      <w:r>
        <w:drawing>
          <wp:inline distT="0" distB="0" distL="114300" distR="114300">
            <wp:extent cx="5264785" cy="3713480"/>
            <wp:effectExtent l="0" t="0" r="12065" b="1270"/>
            <wp:docPr id="8" name="图片 7" descr="D:\360MoveData\Users\Administrator\Documents\图片18.png图片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D:\360MoveData\Users\Administrator\Documents\图片18.png图片18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图28：设备常数列表</w:t>
      </w:r>
    </w:p>
    <w:p>
      <w:pPr>
        <w:pStyle w:val="40"/>
        <w:spacing w:line="360" w:lineRule="auto"/>
        <w:jc w:val="left"/>
      </w:pP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点击右边的修改按钮，修改设备常数。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点击名称栏，更改名称排序。</w:t>
      </w:r>
    </w:p>
    <w:p>
      <w:pPr>
        <w:bidi w:val="0"/>
        <w:ind w:firstLine="36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右击鼠标，弹出菜单，单击菜单项，更新全部设备常数。</w:t>
      </w:r>
    </w:p>
    <w:p>
      <w:pPr>
        <w:pStyle w:val="40"/>
        <w:spacing w:line="360" w:lineRule="auto"/>
        <w:jc w:val="left"/>
      </w:pPr>
      <w:r>
        <w:drawing>
          <wp:inline distT="0" distB="0" distL="114300" distR="114300">
            <wp:extent cx="5266690" cy="3759835"/>
            <wp:effectExtent l="0" t="0" r="10160" b="12065"/>
            <wp:docPr id="10" name="图片 9" descr="D:\360MoveData\Users\Administrator\Documents\图片19.png图片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D:\360MoveData\Users\Administrator\Documents\图片19.png图片19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图29：设备常数界面弹出菜单</w:t>
      </w:r>
    </w:p>
    <w:p>
      <w:r>
        <w:br w:type="page"/>
      </w:r>
    </w:p>
    <w:p>
      <w:pPr>
        <w:pStyle w:val="23"/>
        <w:numPr>
          <w:ilvl w:val="1"/>
          <w:numId w:val="2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bookmarkStart w:id="30" w:name="_Toc14457"/>
      <w:bookmarkStart w:id="31" w:name="_Toc10467"/>
      <w:r>
        <w:rPr>
          <w:rFonts w:hint="eastAsia"/>
          <w:lang w:val="en-US" w:eastAsia="zh-CN"/>
        </w:rPr>
        <w:t>数据变量查询</w:t>
      </w:r>
      <w:bookmarkEnd w:id="30"/>
      <w:bookmarkEnd w:id="31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点击左栏的“数据变量”，切换到数据变量界面。</w:t>
      </w:r>
    </w:p>
    <w:p>
      <w:pPr>
        <w:pStyle w:val="40"/>
        <w:spacing w:line="360" w:lineRule="auto"/>
        <w:jc w:val="left"/>
      </w:pPr>
      <w:r>
        <w:drawing>
          <wp:inline distT="0" distB="0" distL="114300" distR="114300">
            <wp:extent cx="5264785" cy="3713480"/>
            <wp:effectExtent l="0" t="0" r="12065" b="1270"/>
            <wp:docPr id="11" name="图片 10" descr="D:\360MoveData\Users\Administrator\Documents\图片20.png图片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D:\360MoveData\Users\Administrator\Documents\图片20.png图片20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图30：数据变量列表</w:t>
      </w:r>
    </w:p>
    <w:p>
      <w:pPr>
        <w:pStyle w:val="40"/>
        <w:spacing w:line="360" w:lineRule="auto"/>
        <w:jc w:val="left"/>
        <w:rPr>
          <w:rFonts w:hint="default"/>
          <w:lang w:val="en-US" w:eastAsia="zh-CN"/>
        </w:rPr>
      </w:pP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数据变量的值在设备发送事件报告或跟踪报告时才更新值。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比如：设备触发</w:t>
      </w:r>
      <w:r>
        <w:rPr>
          <w:rFonts w:hint="eastAsia"/>
        </w:rPr>
        <w:t>MaterialReceived</w:t>
      </w:r>
      <w:r>
        <w:rPr>
          <w:rFonts w:hint="eastAsia"/>
          <w:lang w:val="en-US" w:eastAsia="zh-CN"/>
        </w:rPr>
        <w:t>事件。</w:t>
      </w:r>
    </w:p>
    <w:p>
      <w:pPr>
        <w:pStyle w:val="40"/>
        <w:spacing w:line="360" w:lineRule="auto"/>
        <w:jc w:val="left"/>
      </w:pPr>
      <w:r>
        <w:drawing>
          <wp:inline distT="0" distB="0" distL="114300" distR="114300">
            <wp:extent cx="5264785" cy="3713480"/>
            <wp:effectExtent l="0" t="0" r="12065" b="1270"/>
            <wp:docPr id="18" name="图片 11" descr="D:\360MoveData\Users\Administrator\Documents\图片21.png图片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 descr="D:\360MoveData\Users\Administrator\Documents\图片21.png图片21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图31：事件报告的数据</w:t>
      </w:r>
    </w:p>
    <w:p>
      <w:pPr>
        <w:bidi w:val="0"/>
        <w:ind w:firstLine="36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数据变量界面显示：（其中Time是状态变量）</w:t>
      </w:r>
    </w:p>
    <w:p>
      <w:pPr>
        <w:pStyle w:val="40"/>
        <w:spacing w:line="360" w:lineRule="auto"/>
        <w:jc w:val="left"/>
      </w:pPr>
      <w:r>
        <w:drawing>
          <wp:inline distT="0" distB="0" distL="114300" distR="114300">
            <wp:extent cx="5265420" cy="3713480"/>
            <wp:effectExtent l="0" t="0" r="11430" b="127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图32：数据变量DV1的值</w:t>
      </w:r>
    </w:p>
    <w:p>
      <w:pPr>
        <w:pStyle w:val="41"/>
        <w:bidi w:val="0"/>
        <w:rPr>
          <w:rFonts w:hint="default"/>
          <w:lang w:val="en-US" w:eastAsia="zh-CN"/>
        </w:rPr>
      </w:pPr>
    </w:p>
    <w:p>
      <w:pPr>
        <w:pStyle w:val="23"/>
        <w:numPr>
          <w:ilvl w:val="1"/>
          <w:numId w:val="2"/>
        </w:numPr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32" w:name="_Toc14368"/>
      <w:bookmarkStart w:id="33" w:name="_Toc24564"/>
      <w:r>
        <w:rPr>
          <w:rFonts w:hint="eastAsia"/>
          <w:lang w:val="en-US" w:eastAsia="zh-CN"/>
        </w:rPr>
        <w:t>产品程序</w:t>
      </w:r>
      <w:bookmarkEnd w:id="32"/>
      <w:bookmarkEnd w:id="33"/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产品程序也称为配方。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点击左栏中的“产品程序”，切换到产品程序界面。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40"/>
        <w:spacing w:line="360" w:lineRule="auto"/>
        <w:jc w:val="left"/>
      </w:pPr>
      <w:r>
        <w:drawing>
          <wp:inline distT="0" distB="0" distL="114300" distR="114300">
            <wp:extent cx="5264785" cy="3771900"/>
            <wp:effectExtent l="0" t="0" r="12065" b="0"/>
            <wp:docPr id="30" name="图片 13" descr="D:\360MoveData\Users\Administrator\Documents\图片22.png图片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 descr="D:\360MoveData\Users\Administrator\Documents\图片22.png图片22"/>
                    <pic:cNvPicPr>
                      <a:picLocks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图33：产品程序界面</w:t>
      </w:r>
    </w:p>
    <w:p>
      <w:pPr>
        <w:pStyle w:val="40"/>
        <w:spacing w:line="360" w:lineRule="auto"/>
        <w:jc w:val="left"/>
        <w:rPr>
          <w:rFonts w:ascii="宋体" w:hAnsi="宋体"/>
          <w:sz w:val="24"/>
          <w:szCs w:val="24"/>
        </w:rPr>
      </w:pP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选择一个文件，点击左向箭头，上传产品程序文件到模拟器。</w:t>
      </w:r>
    </w:p>
    <w:p>
      <w:pPr>
        <w:pStyle w:val="40"/>
        <w:spacing w:line="360" w:lineRule="auto"/>
        <w:jc w:val="left"/>
      </w:pPr>
      <w:r>
        <w:drawing>
          <wp:inline distT="0" distB="0" distL="114300" distR="114300">
            <wp:extent cx="5265420" cy="3684905"/>
            <wp:effectExtent l="0" t="0" r="11430" b="10795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图34：选择文件上传产品程序</w:t>
      </w:r>
    </w:p>
    <w:p>
      <w:pPr>
        <w:pStyle w:val="40"/>
        <w:spacing w:line="360" w:lineRule="auto"/>
        <w:jc w:val="both"/>
      </w:pPr>
      <w:r>
        <w:drawing>
          <wp:inline distT="0" distB="0" distL="114300" distR="114300">
            <wp:extent cx="5265420" cy="3684905"/>
            <wp:effectExtent l="0" t="0" r="11430" b="10795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图35：主机显示产品程序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同样的，在主机产品程序列表选择一个产品程序文件，点击向右箭头，主机向设备发送产品程序。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在左边或在右边右击鼠标，弹出菜单，可以删除产品程序和刷新产品程序列表。</w:t>
      </w:r>
    </w:p>
    <w:p>
      <w:pPr>
        <w:pStyle w:val="40"/>
        <w:spacing w:line="360" w:lineRule="auto"/>
        <w:ind w:firstLine="42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3"/>
        <w:numPr>
          <w:ilvl w:val="1"/>
          <w:numId w:val="2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bookmarkStart w:id="34" w:name="_Toc8408"/>
      <w:bookmarkStart w:id="35" w:name="_Toc24996"/>
      <w:r>
        <w:rPr>
          <w:rFonts w:hint="eastAsia"/>
          <w:lang w:val="en-US" w:eastAsia="zh-CN"/>
        </w:rPr>
        <w:t>终端消息</w:t>
      </w:r>
      <w:bookmarkEnd w:id="34"/>
      <w:bookmarkEnd w:id="35"/>
    </w:p>
    <w:p>
      <w:pPr>
        <w:bidi w:val="0"/>
        <w:ind w:firstLine="36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终端消息功能是主机和设备之间传输简单信息一种功能。可以是单行单格式信息，也可以是多行多格式组合信息。一般是文本格式的信息。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点击左栏中的“终端消息”，切换到终端消息界面：</w:t>
      </w:r>
    </w:p>
    <w:p>
      <w:pPr>
        <w:pStyle w:val="40"/>
        <w:spacing w:line="360" w:lineRule="auto"/>
        <w:jc w:val="left"/>
      </w:pPr>
      <w:r>
        <w:drawing>
          <wp:inline distT="0" distB="0" distL="114300" distR="114300">
            <wp:extent cx="5265420" cy="3684905"/>
            <wp:effectExtent l="0" t="0" r="11430" b="10795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图36：终端消息界面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终端ID是设备端的终端ID号，一般为0。消息确认事件ID由设备端设置。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在待发送消息文本框输入文本，点击发送按钮或按回车键，给设备发送终端消息。</w:t>
      </w:r>
    </w:p>
    <w:p>
      <w:pPr>
        <w:pStyle w:val="40"/>
        <w:spacing w:line="360" w:lineRule="auto"/>
        <w:jc w:val="left"/>
      </w:pPr>
      <w:r>
        <w:drawing>
          <wp:inline distT="0" distB="0" distL="114300" distR="114300">
            <wp:extent cx="5265420" cy="3684905"/>
            <wp:effectExtent l="0" t="0" r="11430" b="10795"/>
            <wp:docPr id="4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图36：主机模拟器发送消息</w:t>
      </w:r>
    </w:p>
    <w:p>
      <w:pPr>
        <w:pStyle w:val="40"/>
        <w:spacing w:line="360" w:lineRule="auto"/>
        <w:jc w:val="left"/>
      </w:pPr>
    </w:p>
    <w:p>
      <w:pPr>
        <w:pStyle w:val="40"/>
        <w:spacing w:line="360" w:lineRule="auto"/>
        <w:jc w:val="left"/>
      </w:pPr>
      <w:r>
        <w:drawing>
          <wp:inline distT="0" distB="0" distL="114300" distR="114300">
            <wp:extent cx="5264785" cy="3041650"/>
            <wp:effectExtent l="0" t="0" r="12065" b="6350"/>
            <wp:docPr id="4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图36：设备收到消息（示例）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设备端点击消息确认按钮，如果消息确认事件被启用，设备端发送消息确认事件。模拟器收到消息确认事件。</w:t>
      </w:r>
    </w:p>
    <w:p>
      <w:pPr>
        <w:pStyle w:val="40"/>
        <w:spacing w:line="360" w:lineRule="auto"/>
        <w:jc w:val="left"/>
      </w:pPr>
      <w:r>
        <w:drawing>
          <wp:inline distT="0" distB="0" distL="114300" distR="114300">
            <wp:extent cx="5264785" cy="3041650"/>
            <wp:effectExtent l="0" t="0" r="12065" b="6350"/>
            <wp:docPr id="4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图37：设备确认主机发送的终端消息（示例）</w:t>
      </w:r>
    </w:p>
    <w:p>
      <w:pPr>
        <w:pStyle w:val="40"/>
        <w:spacing w:line="360" w:lineRule="auto"/>
        <w:jc w:val="both"/>
      </w:pPr>
      <w:r>
        <w:drawing>
          <wp:inline distT="0" distB="0" distL="114300" distR="114300">
            <wp:extent cx="5265420" cy="3684905"/>
            <wp:effectExtent l="0" t="0" r="11430" b="10795"/>
            <wp:docPr id="4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图38：设备确认主机的终端消息</w:t>
      </w:r>
    </w:p>
    <w:p>
      <w:pPr>
        <w:pStyle w:val="40"/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bidi w:val="0"/>
        <w:ind w:firstLine="36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设备发送终端消息：</w:t>
      </w:r>
    </w:p>
    <w:p>
      <w:pPr>
        <w:pStyle w:val="40"/>
        <w:spacing w:line="360" w:lineRule="auto"/>
        <w:jc w:val="both"/>
      </w:pPr>
      <w:r>
        <w:drawing>
          <wp:inline distT="0" distB="0" distL="114300" distR="114300">
            <wp:extent cx="5264785" cy="3041650"/>
            <wp:effectExtent l="0" t="0" r="12065" b="6350"/>
            <wp:docPr id="4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图39：设备发送终端消息（示例）</w:t>
      </w:r>
    </w:p>
    <w:p>
      <w:pPr>
        <w:pStyle w:val="40"/>
        <w:spacing w:line="360" w:lineRule="auto"/>
        <w:jc w:val="both"/>
      </w:pPr>
      <w:r>
        <w:drawing>
          <wp:inline distT="0" distB="0" distL="114300" distR="114300">
            <wp:extent cx="5265420" cy="3684905"/>
            <wp:effectExtent l="0" t="0" r="11430" b="10795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图40：模拟器显示收到的终端消息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br w:type="page"/>
      </w:r>
    </w:p>
    <w:p>
      <w:pPr>
        <w:pStyle w:val="18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bookmarkStart w:id="36" w:name="_Toc7828"/>
      <w:bookmarkStart w:id="37" w:name="_Toc18649"/>
      <w:r>
        <w:rPr>
          <w:rFonts w:hint="eastAsia"/>
          <w:lang w:val="en-US" w:eastAsia="zh-CN"/>
        </w:rPr>
        <w:t>SECS消息调试</w:t>
      </w:r>
      <w:bookmarkEnd w:id="36"/>
      <w:bookmarkEnd w:id="37"/>
    </w:p>
    <w:p>
      <w:pPr>
        <w:pStyle w:val="23"/>
        <w:numPr>
          <w:ilvl w:val="1"/>
          <w:numId w:val="2"/>
        </w:numPr>
        <w:bidi w:val="0"/>
        <w:ind w:left="567" w:leftChars="0" w:hanging="567" w:firstLineChars="0"/>
        <w:rPr>
          <w:rFonts w:hint="default"/>
          <w:lang w:val="en-US" w:eastAsia="zh-CN"/>
        </w:rPr>
      </w:pPr>
      <w:bookmarkStart w:id="38" w:name="_Toc28903"/>
      <w:bookmarkStart w:id="39" w:name="_Toc27547"/>
      <w:r>
        <w:rPr>
          <w:rFonts w:hint="eastAsia"/>
          <w:lang w:val="en-US" w:eastAsia="zh-CN"/>
        </w:rPr>
        <w:t>消息属性编辑</w:t>
      </w:r>
      <w:bookmarkEnd w:id="38"/>
      <w:bookmarkEnd w:id="39"/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点击界面上部的“消息”，切换到SECS消息调试界面。</w:t>
      </w:r>
    </w:p>
    <w:p>
      <w:pPr>
        <w:pStyle w:val="40"/>
        <w:spacing w:line="360" w:lineRule="auto"/>
        <w:jc w:val="left"/>
      </w:pPr>
      <w:r>
        <w:drawing>
          <wp:inline distT="0" distB="0" distL="114300" distR="114300">
            <wp:extent cx="5264150" cy="3684270"/>
            <wp:effectExtent l="0" t="0" r="12700" b="11430"/>
            <wp:docPr id="49" name="图片 23" descr="D:\360MoveData\Users\Administrator\Documents\图片27.png图片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3" descr="D:\360MoveData\Users\Administrator\Documents\图片27.png图片27"/>
                    <pic:cNvPicPr>
                      <a:picLocks noChangeAspect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图41：SECS消息调试界面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点击模拟器消息列表中的消息，可以查看具体消息内容。</w:t>
      </w:r>
    </w:p>
    <w:p>
      <w:pPr>
        <w:pStyle w:val="40"/>
        <w:spacing w:line="360" w:lineRule="auto"/>
        <w:ind w:firstLine="42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0"/>
        <w:spacing w:line="360" w:lineRule="auto"/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pStyle w:val="40"/>
        <w:spacing w:line="360" w:lineRule="auto"/>
        <w:jc w:val="both"/>
      </w:pPr>
      <w:r>
        <w:drawing>
          <wp:inline distT="0" distB="0" distL="114300" distR="114300">
            <wp:extent cx="5273675" cy="5494655"/>
            <wp:effectExtent l="0" t="0" r="3175" b="10795"/>
            <wp:docPr id="50" name="图片 24" descr="D:\360MoveData\Users\Administrator\Documents\图片24.png图片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4" descr="D:\360MoveData\Users\Administrator\Documents\图片24.png图片24"/>
                    <pic:cNvPicPr>
                      <a:picLocks noChangeAspect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9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图42：SECS消息查看</w:t>
      </w:r>
    </w:p>
    <w:p>
      <w:pPr>
        <w:bidi w:val="0"/>
        <w:ind w:firstLine="36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消息内容显示由SECS标记符号组成，XML格式。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左边的SECS消息项列表列出了实现GEM功能的SECS定义的消息项和其他SECS的一部分消息项。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点击“+”符号，展示该Stream的消息项。</w:t>
      </w:r>
    </w:p>
    <w:p>
      <w:pPr>
        <w:pStyle w:val="40"/>
        <w:spacing w:line="360" w:lineRule="auto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5420" cy="3713480"/>
            <wp:effectExtent l="0" t="0" r="11430" b="1270"/>
            <wp:docPr id="5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图43：展示消息项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点击其中一个消息项，右边的属性跟着改变。</w:t>
      </w:r>
    </w:p>
    <w:p>
      <w:pPr>
        <w:pStyle w:val="40"/>
        <w:spacing w:line="360" w:lineRule="auto"/>
        <w:jc w:val="both"/>
      </w:pPr>
      <w:r>
        <w:drawing>
          <wp:inline distT="0" distB="0" distL="114300" distR="114300">
            <wp:extent cx="5264785" cy="3713480"/>
            <wp:effectExtent l="0" t="0" r="12065" b="1270"/>
            <wp:docPr id="53" name="图片 27" descr="D:\360MoveData\Users\Administrator\Documents\图片25.png图片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7" descr="D:\360MoveData\Users\Administrator\Documents\图片25.png图片25"/>
                    <pic:cNvPicPr>
                      <a:picLocks noChangeAspect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图44：消息属性</w:t>
      </w:r>
    </w:p>
    <w:p>
      <w:pPr>
        <w:pStyle w:val="40"/>
        <w:spacing w:line="360" w:lineRule="auto"/>
        <w:jc w:val="both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点击消息属性项（此例是“事件ID列表”），编辑属性：</w:t>
      </w:r>
    </w:p>
    <w:p>
      <w:pPr>
        <w:pStyle w:val="40"/>
        <w:spacing w:line="360" w:lineRule="auto"/>
        <w:jc w:val="both"/>
      </w:pPr>
      <w:r>
        <w:drawing>
          <wp:inline distT="0" distB="0" distL="114300" distR="114300">
            <wp:extent cx="5264785" cy="3713480"/>
            <wp:effectExtent l="0" t="0" r="12065" b="1270"/>
            <wp:docPr id="55" name="图片 29" descr="D:\360MoveData\Users\Administrator\Documents\图片26.png图片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9" descr="D:\360MoveData\Users\Administrator\Documents\图片26.png图片26"/>
                    <pic:cNvPicPr>
                      <a:picLocks noChangeAspect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图45：消息属性编辑开始</w:t>
      </w:r>
    </w:p>
    <w:p>
      <w:pPr>
        <w:bidi w:val="0"/>
        <w:ind w:firstLine="36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点击右边的“...”按钮，弹出对话框：</w:t>
      </w:r>
    </w:p>
    <w:p>
      <w:pPr>
        <w:pStyle w:val="40"/>
        <w:spacing w:line="360" w:lineRule="auto"/>
        <w:jc w:val="both"/>
      </w:pPr>
      <w:r>
        <w:drawing>
          <wp:inline distT="0" distB="0" distL="114300" distR="114300">
            <wp:extent cx="4133850" cy="3962400"/>
            <wp:effectExtent l="0" t="0" r="0" b="0"/>
            <wp:docPr id="5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图46：消息属性编辑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点击确认，完成编辑。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点击左边的“消息体”文字，切换到消息体显示：</w:t>
      </w:r>
    </w:p>
    <w:p>
      <w:pPr>
        <w:pStyle w:val="40"/>
        <w:spacing w:line="360" w:lineRule="auto"/>
        <w:jc w:val="both"/>
      </w:pPr>
      <w:r>
        <w:drawing>
          <wp:inline distT="0" distB="0" distL="114300" distR="114300">
            <wp:extent cx="5272405" cy="2034540"/>
            <wp:effectExtent l="0" t="0" r="4445" b="3810"/>
            <wp:docPr id="5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图47：消息体显示消息内容</w:t>
      </w:r>
    </w:p>
    <w:p>
      <w:pPr>
        <w:pStyle w:val="40"/>
        <w:spacing w:line="360" w:lineRule="auto"/>
        <w:jc w:val="both"/>
      </w:pP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点击“发送消息”按钮，发送该消息到设备。</w:t>
      </w:r>
    </w:p>
    <w:p>
      <w:pPr>
        <w:pStyle w:val="40"/>
        <w:spacing w:line="360" w:lineRule="auto"/>
        <w:jc w:val="both"/>
      </w:pPr>
      <w:r>
        <w:drawing>
          <wp:inline distT="0" distB="0" distL="114300" distR="114300">
            <wp:extent cx="5269865" cy="4265295"/>
            <wp:effectExtent l="0" t="0" r="6985" b="1905"/>
            <wp:docPr id="5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6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图47：发送消息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可以在消息体中修改消息：</w:t>
      </w:r>
    </w:p>
    <w:p>
      <w:pPr>
        <w:pStyle w:val="40"/>
        <w:spacing w:line="360" w:lineRule="auto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4933950" cy="1657350"/>
            <wp:effectExtent l="0" t="0" r="0" b="0"/>
            <wp:docPr id="5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图48：在消息体中修改消息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修改的消息可以直接发送，也可以在属性中查看。</w:t>
      </w:r>
    </w:p>
    <w:p>
      <w:pPr>
        <w:pStyle w:val="40"/>
        <w:spacing w:line="360" w:lineRule="auto"/>
        <w:jc w:val="center"/>
      </w:pPr>
      <w:r>
        <w:drawing>
          <wp:inline distT="0" distB="0" distL="114300" distR="114300">
            <wp:extent cx="2552700" cy="3867150"/>
            <wp:effectExtent l="0" t="0" r="0" b="0"/>
            <wp:docPr id="6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/>
          <w:lang w:val="en-US" w:eastAsia="zh-CN"/>
        </w:rPr>
        <w:t>图49：在属性查看修改的消息内容</w:t>
      </w:r>
    </w:p>
    <w:p>
      <w:pPr>
        <w:bidi w:val="0"/>
        <w:ind w:firstLine="440" w:firstLineChars="200"/>
        <w:rPr>
          <w:rFonts w:hint="eastAsia"/>
          <w:lang w:val="en-US" w:eastAsia="zh-CN"/>
        </w:rPr>
      </w:pPr>
      <w:r>
        <w:rPr>
          <w:rFonts w:hint="eastAsia"/>
          <w:spacing w:val="20"/>
          <w:lang w:val="en-US" w:eastAsia="zh-CN"/>
        </w:rPr>
        <w:t>有的消息项只有消息头，没有属性。有的属性比较复杂，有的属性比较简单。可以参照上述操作，不一一赘述。</w:t>
      </w:r>
    </w:p>
    <w:p>
      <w:pPr>
        <w:pStyle w:val="40"/>
        <w:spacing w:line="360" w:lineRule="auto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3"/>
        <w:numPr>
          <w:ilvl w:val="1"/>
          <w:numId w:val="2"/>
        </w:numPr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40" w:name="_Toc32202"/>
      <w:bookmarkStart w:id="41" w:name="_Toc25255"/>
      <w:r>
        <w:rPr>
          <w:rFonts w:hint="eastAsia"/>
          <w:lang w:val="en-US" w:eastAsia="zh-CN"/>
        </w:rPr>
        <w:t>自定义消息发送</w:t>
      </w:r>
      <w:bookmarkEnd w:id="40"/>
      <w:bookmarkEnd w:id="41"/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在界面顶部的输入框输入自定义消息的Stream和Function，然后在消息体修改消息内容。</w:t>
      </w:r>
    </w:p>
    <w:p>
      <w:r>
        <w:drawing>
          <wp:inline distT="0" distB="0" distL="114300" distR="114300">
            <wp:extent cx="5272405" cy="2094865"/>
            <wp:effectExtent l="0" t="0" r="4445" b="635"/>
            <wp:docPr id="6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图50：自定义消息编辑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点击发送消息。</w:t>
      </w:r>
    </w:p>
    <w:p>
      <w:r>
        <w:drawing>
          <wp:inline distT="0" distB="0" distL="114300" distR="114300">
            <wp:extent cx="5270500" cy="4338955"/>
            <wp:effectExtent l="0" t="0" r="6350" b="4445"/>
            <wp:docPr id="6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图51：自定义消息发送</w:t>
      </w:r>
    </w:p>
    <w:p>
      <w:pPr>
        <w:ind w:firstLine="480"/>
        <w:rPr>
          <w:rFonts w:hint="default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br w:type="page"/>
      </w:r>
    </w:p>
    <w:p>
      <w:pPr>
        <w:pStyle w:val="18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bookmarkStart w:id="50" w:name="_GoBack"/>
      <w:bookmarkEnd w:id="50"/>
      <w:bookmarkStart w:id="42" w:name="_Toc22589"/>
      <w:bookmarkStart w:id="43" w:name="_Toc26173"/>
      <w:r>
        <w:rPr>
          <w:rFonts w:hint="eastAsia"/>
          <w:lang w:val="en-US" w:eastAsia="zh-CN"/>
        </w:rPr>
        <w:t>日志</w:t>
      </w:r>
      <w:bookmarkEnd w:id="42"/>
      <w:bookmarkEnd w:id="43"/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日志功能显示系统运行过程中一些提示。</w:t>
      </w:r>
    </w:p>
    <w:p>
      <w:pPr>
        <w:bidi w:val="0"/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点击“Log”，切换到日志界面。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3713480"/>
            <wp:effectExtent l="0" t="0" r="11430" b="1270"/>
            <wp:docPr id="6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图52：日志界面</w:t>
      </w:r>
      <w:bookmarkEnd w:id="21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18"/>
        <w:numPr>
          <w:ilvl w:val="0"/>
          <w:numId w:val="3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44" w:name="_Toc24445"/>
      <w:bookmarkStart w:id="45" w:name="_Toc19772"/>
      <w:r>
        <w:rPr>
          <w:rFonts w:hint="eastAsia"/>
          <w:lang w:val="en-US" w:eastAsia="zh-CN"/>
        </w:rPr>
        <w:t>附录</w:t>
      </w:r>
      <w:bookmarkEnd w:id="44"/>
      <w:bookmarkEnd w:id="45"/>
    </w:p>
    <w:p>
      <w:pPr>
        <w:pStyle w:val="23"/>
        <w:numPr>
          <w:ilvl w:val="1"/>
          <w:numId w:val="4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bookmarkStart w:id="46" w:name="_Toc30760"/>
      <w:bookmarkStart w:id="47" w:name="_Toc32555"/>
      <w:r>
        <w:rPr>
          <w:rFonts w:hint="eastAsia"/>
          <w:lang w:val="en-US" w:eastAsia="zh-CN"/>
        </w:rPr>
        <w:t>SEMI标准的版本</w:t>
      </w:r>
      <w:bookmarkEnd w:id="46"/>
      <w:bookmarkEnd w:id="47"/>
    </w:p>
    <w:p>
      <w:pPr>
        <w:ind w:firstLine="900" w:firstLineChars="5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斯康泰GEM模拟器目前支持SEMI标准的版本：</w:t>
      </w:r>
    </w:p>
    <w:p>
      <w:pPr>
        <w:rPr>
          <w:rFonts w:hint="eastAsia"/>
          <w:lang w:val="en-US" w:eastAsia="zh-CN"/>
        </w:rPr>
      </w:pPr>
    </w:p>
    <w:tbl>
      <w:tblPr>
        <w:tblStyle w:val="1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6"/>
        <w:gridCol w:w="1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8" w:hRule="atLeast"/>
          <w:jc w:val="center"/>
        </w:trPr>
        <w:tc>
          <w:tcPr>
            <w:tcW w:w="2986" w:type="dxa"/>
          </w:tcPr>
          <w:p>
            <w:pPr>
              <w:pStyle w:val="28"/>
              <w:numPr>
                <w:ilvl w:val="3"/>
                <w:numId w:val="2"/>
              </w:numPr>
              <w:bidi w:val="0"/>
              <w:ind w:left="850" w:leftChars="0" w:hanging="85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标准名称</w:t>
            </w:r>
          </w:p>
        </w:tc>
        <w:tc>
          <w:tcPr>
            <w:tcW w:w="1720" w:type="dxa"/>
          </w:tcPr>
          <w:p>
            <w:pPr>
              <w:pStyle w:val="28"/>
              <w:numPr>
                <w:ilvl w:val="3"/>
                <w:numId w:val="2"/>
              </w:numPr>
              <w:bidi w:val="0"/>
              <w:ind w:left="850" w:leftChars="0" w:hanging="85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  <w:jc w:val="center"/>
        </w:trPr>
        <w:tc>
          <w:tcPr>
            <w:tcW w:w="2986" w:type="dxa"/>
          </w:tcPr>
          <w:p>
            <w:pPr>
              <w:rPr>
                <w:rFonts w:hint="default" w:ascii="Times New Roman" w:hAnsi="Times New Roman" w:eastAsia="微软雅黑" w:cs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微软雅黑" w:cs="Times New Roman"/>
                <w:sz w:val="18"/>
                <w:szCs w:val="18"/>
                <w:vertAlign w:val="baseline"/>
                <w:lang w:val="en-US" w:eastAsia="zh-CN"/>
              </w:rPr>
              <w:t>SECS Equipment Communication</w:t>
            </w:r>
          </w:p>
          <w:p>
            <w:pPr>
              <w:rPr>
                <w:rFonts w:hint="default" w:ascii="Times New Roman" w:hAnsi="Times New Roman" w:eastAsia="微软雅黑" w:cs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微软雅黑" w:cs="Times New Roman"/>
                <w:sz w:val="18"/>
                <w:szCs w:val="18"/>
                <w:vertAlign w:val="baseline"/>
                <w:lang w:val="en-US" w:eastAsia="zh-CN"/>
              </w:rPr>
              <w:t>Standards,Data Items and Messages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微软雅黑" w:cs="Times New Roman"/>
                <w:sz w:val="18"/>
                <w:szCs w:val="18"/>
                <w:vertAlign w:val="baseline"/>
                <w:lang w:val="en-US" w:eastAsia="zh-CN"/>
              </w:rPr>
              <w:t>(SECS-II)</w:t>
            </w:r>
          </w:p>
        </w:tc>
        <w:tc>
          <w:tcPr>
            <w:tcW w:w="1720" w:type="dxa"/>
          </w:tcPr>
          <w:p>
            <w:pP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E5-0220</w:t>
            </w:r>
          </w:p>
          <w:p>
            <w:pP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  <w:jc w:val="center"/>
        </w:trPr>
        <w:tc>
          <w:tcPr>
            <w:tcW w:w="2986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Generic Equipment Model(GEM)</w:t>
            </w:r>
          </w:p>
        </w:tc>
        <w:tc>
          <w:tcPr>
            <w:tcW w:w="1720" w:type="dxa"/>
          </w:tcPr>
          <w:p>
            <w:pP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E30-0520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  <w:jc w:val="center"/>
        </w:trPr>
        <w:tc>
          <w:tcPr>
            <w:tcW w:w="2986" w:type="dxa"/>
          </w:tcPr>
          <w:p>
            <w:pP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High-Speed SECS Message Services,</w:t>
            </w:r>
          </w:p>
          <w:p>
            <w:pP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Single-Session(HSMS-SS)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720" w:type="dxa"/>
          </w:tcPr>
          <w:p>
            <w:pP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E37-0819</w:t>
            </w:r>
          </w:p>
          <w:p>
            <w:pP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18"/>
                <w:szCs w:val="18"/>
                <w:vertAlign w:val="baseline"/>
                <w:lang w:val="en-US" w:eastAsia="zh-CN"/>
              </w:rPr>
              <w:t>E37.1-0819</w:t>
            </w:r>
          </w:p>
        </w:tc>
      </w:tr>
    </w:tbl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23"/>
        <w:numPr>
          <w:ilvl w:val="1"/>
          <w:numId w:val="4"/>
        </w:numPr>
        <w:bidi w:val="0"/>
        <w:ind w:left="840" w:leftChars="0" w:hanging="420" w:firstLineChars="0"/>
        <w:rPr>
          <w:rFonts w:hint="default"/>
          <w:lang w:val="en-US" w:eastAsia="zh-CN"/>
        </w:rPr>
      </w:pPr>
      <w:bookmarkStart w:id="48" w:name="_Toc3155"/>
      <w:bookmarkStart w:id="49" w:name="_Toc16395"/>
      <w:r>
        <w:rPr>
          <w:rFonts w:hint="eastAsia"/>
          <w:lang w:val="en-US" w:eastAsia="zh-CN"/>
        </w:rPr>
        <w:t>软件版本信息</w:t>
      </w:r>
      <w:bookmarkEnd w:id="48"/>
      <w:bookmarkEnd w:id="49"/>
    </w:p>
    <w:p>
      <w:pPr>
        <w:bidi w:val="0"/>
        <w:ind w:firstLine="72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软件名称：斯泰康GEM主机模拟器</w:t>
      </w:r>
    </w:p>
    <w:p>
      <w:pPr>
        <w:ind w:firstLine="72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    本：1.0</w:t>
      </w:r>
    </w:p>
    <w:p>
      <w:pPr>
        <w:ind w:firstLine="720" w:firstLineChars="400"/>
      </w:pPr>
      <w:r>
        <w:rPr>
          <w:rFonts w:hint="eastAsia"/>
        </w:rPr>
        <w:t>最新更新：2023年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月</w:t>
      </w:r>
      <w:r>
        <w:rPr>
          <w:rFonts w:hint="eastAsia"/>
          <w:lang w:val="en-US" w:eastAsia="zh-CN"/>
        </w:rPr>
        <w:t>30</w:t>
      </w:r>
      <w:r>
        <w:rPr>
          <w:rFonts w:hint="eastAsia"/>
        </w:rPr>
        <w:t>日</w:t>
      </w:r>
    </w:p>
    <w:p>
      <w:pPr>
        <w:rPr>
          <w:rFonts w:hint="default"/>
          <w:lang w:val="en-US" w:eastAsia="zh-CN"/>
        </w:rPr>
      </w:pPr>
    </w:p>
    <w:p/>
    <w:p>
      <w:pPr>
        <w:rPr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Arial Unicode MS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Malgun Gothic Semilight">
    <w:altName w:val="宋体"/>
    <w:panose1 w:val="020B0502040204020203"/>
    <w:charset w:val="86"/>
    <w:family w:val="auto"/>
    <w:pitch w:val="default"/>
    <w:sig w:usb0="00000000" w:usb1="00000000" w:usb2="00000012" w:usb3="00000000" w:csb0="003E01BD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47655923"/>
      <w:docPartObj>
        <w:docPartGallery w:val="autotext"/>
      </w:docPartObj>
    </w:sdtPr>
    <w:sdtContent>
      <w:p>
        <w:pPr>
          <w:pStyle w:val="6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47655923"/>
      <w:docPartObj>
        <w:docPartGallery w:val="autotext"/>
      </w:docPartObj>
    </w:sdtPr>
    <w:sdtContent>
      <w:p>
        <w:pPr>
          <w:pStyle w:val="6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rPr>
        <w:rFonts w:ascii="宋体" w:hAnsi="宋体" w:eastAsia="宋体"/>
      </w:rPr>
    </w:pPr>
    <w:r>
      <w:rPr>
        <w:rFonts w:hint="eastAsia" w:ascii="宋体" w:hAnsi="宋体" w:eastAsia="宋体"/>
      </w:rPr>
      <w:t>南通斯康泰智能装备有限公司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rFonts w:hint="eastAsia"/>
      </w:rPr>
      <w:t>南通斯康泰智能装备有限公司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4EB902"/>
    <w:multiLevelType w:val="singleLevel"/>
    <w:tmpl w:val="BA4EB902"/>
    <w:lvl w:ilvl="0" w:tentative="0">
      <w:start w:val="1"/>
      <w:numFmt w:val="upp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11DFAED4"/>
    <w:multiLevelType w:val="multilevel"/>
    <w:tmpl w:val="11DFAED4"/>
    <w:lvl w:ilvl="0" w:tentative="0">
      <w:start w:val="1"/>
      <w:numFmt w:val="upperLetter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57D3F97"/>
    <w:multiLevelType w:val="multilevel"/>
    <w:tmpl w:val="557D3F97"/>
    <w:lvl w:ilvl="0" w:tentative="0">
      <w:start w:val="1"/>
      <w:numFmt w:val="chineseCounting"/>
      <w:suff w:val="nothing"/>
      <w:lvlText w:val="第%1章 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isLgl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isLgl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850" w:hanging="850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991" w:hanging="991"/>
      </w:pPr>
      <w:rPr>
        <w:rFonts w:hint="eastAsia"/>
      </w:rPr>
    </w:lvl>
    <w:lvl w:ilvl="5" w:tentative="0">
      <w:start w:val="1"/>
      <w:numFmt w:val="decimal"/>
      <w:isLgl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isLgl/>
      <w:lvlText w:val="%1.%2.%3.%4.%5.%6.%7."/>
      <w:lvlJc w:val="left"/>
      <w:pPr>
        <w:ind w:left="1275" w:hanging="1275"/>
      </w:pPr>
      <w:rPr>
        <w:rFonts w:hint="eastAsia"/>
      </w:rPr>
    </w:lvl>
    <w:lvl w:ilvl="7" w:tentative="0">
      <w:start w:val="1"/>
      <w:numFmt w:val="decimal"/>
      <w:isLgl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isLgl/>
      <w:lvlText w:val="%1.%2.%3.%4.%5.%6.%7.%8.%9."/>
      <w:lvlJc w:val="left"/>
      <w:pPr>
        <w:ind w:left="1558" w:hanging="1558"/>
      </w:pPr>
      <w:rPr>
        <w:rFonts w:hint="eastAsia"/>
      </w:rPr>
    </w:lvl>
  </w:abstractNum>
  <w:abstractNum w:abstractNumId="3">
    <w:nsid w:val="6DE81E97"/>
    <w:multiLevelType w:val="multilevel"/>
    <w:tmpl w:val="6DE81E97"/>
    <w:lvl w:ilvl="0" w:tentative="0">
      <w:start w:val="1"/>
      <w:numFmt w:val="decimal"/>
      <w:pStyle w:val="42"/>
      <w:lvlText w:val="第%1章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43"/>
      <w:lvlText w:val="%1.%2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 w:tentative="0">
      <w:start w:val="1"/>
      <w:numFmt w:val="none"/>
      <w:pStyle w:val="28"/>
      <w:lvlText w:val="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MxMDY1MzdiN2QzN2MyNWI1M2EyYjM4Nzc2YTU0ZGQifQ=="/>
  </w:docVars>
  <w:rsids>
    <w:rsidRoot w:val="471040B1"/>
    <w:rsid w:val="00030986"/>
    <w:rsid w:val="00072479"/>
    <w:rsid w:val="000765C6"/>
    <w:rsid w:val="00090068"/>
    <w:rsid w:val="000A1FD9"/>
    <w:rsid w:val="000D62BB"/>
    <w:rsid w:val="000F0701"/>
    <w:rsid w:val="00193653"/>
    <w:rsid w:val="00196110"/>
    <w:rsid w:val="001F7F7E"/>
    <w:rsid w:val="00292A98"/>
    <w:rsid w:val="00296634"/>
    <w:rsid w:val="002D5938"/>
    <w:rsid w:val="0030411F"/>
    <w:rsid w:val="003A220B"/>
    <w:rsid w:val="003D54EE"/>
    <w:rsid w:val="004202E2"/>
    <w:rsid w:val="00423FB5"/>
    <w:rsid w:val="00433EE0"/>
    <w:rsid w:val="004346AC"/>
    <w:rsid w:val="00475AF4"/>
    <w:rsid w:val="004B7CAF"/>
    <w:rsid w:val="004E27EC"/>
    <w:rsid w:val="004F45CE"/>
    <w:rsid w:val="00611680"/>
    <w:rsid w:val="00634DA8"/>
    <w:rsid w:val="006967DD"/>
    <w:rsid w:val="00763CCE"/>
    <w:rsid w:val="007B4523"/>
    <w:rsid w:val="00836E3B"/>
    <w:rsid w:val="0085200D"/>
    <w:rsid w:val="009434D3"/>
    <w:rsid w:val="00986C95"/>
    <w:rsid w:val="009A0126"/>
    <w:rsid w:val="00A30D4C"/>
    <w:rsid w:val="00A440C6"/>
    <w:rsid w:val="00A62C9E"/>
    <w:rsid w:val="00A97A94"/>
    <w:rsid w:val="00AB5C39"/>
    <w:rsid w:val="00AD24AC"/>
    <w:rsid w:val="00AE27E7"/>
    <w:rsid w:val="00B61BBA"/>
    <w:rsid w:val="00C00F9B"/>
    <w:rsid w:val="00C06642"/>
    <w:rsid w:val="00C145BC"/>
    <w:rsid w:val="00C54C12"/>
    <w:rsid w:val="00CC6826"/>
    <w:rsid w:val="00D136CC"/>
    <w:rsid w:val="00D401AD"/>
    <w:rsid w:val="00DA0671"/>
    <w:rsid w:val="00DB3EE9"/>
    <w:rsid w:val="00DC5067"/>
    <w:rsid w:val="00DF1E40"/>
    <w:rsid w:val="00E367EC"/>
    <w:rsid w:val="00E63BD5"/>
    <w:rsid w:val="00EB39B9"/>
    <w:rsid w:val="00ED6E9D"/>
    <w:rsid w:val="00F50CAB"/>
    <w:rsid w:val="00F833D9"/>
    <w:rsid w:val="02BA2F4F"/>
    <w:rsid w:val="03667C72"/>
    <w:rsid w:val="03FB485E"/>
    <w:rsid w:val="074B78AB"/>
    <w:rsid w:val="0D99471A"/>
    <w:rsid w:val="0E8B67DF"/>
    <w:rsid w:val="0F2B249C"/>
    <w:rsid w:val="0F4277E5"/>
    <w:rsid w:val="0FA90BD4"/>
    <w:rsid w:val="1047378A"/>
    <w:rsid w:val="10EA0134"/>
    <w:rsid w:val="11D230A2"/>
    <w:rsid w:val="13FA068E"/>
    <w:rsid w:val="14074B59"/>
    <w:rsid w:val="160E7FE2"/>
    <w:rsid w:val="16270B89"/>
    <w:rsid w:val="19BA0C94"/>
    <w:rsid w:val="1A737C94"/>
    <w:rsid w:val="1ADF05DE"/>
    <w:rsid w:val="1C395ACC"/>
    <w:rsid w:val="1CD6156D"/>
    <w:rsid w:val="1E5170FD"/>
    <w:rsid w:val="1E8660E1"/>
    <w:rsid w:val="1EF65EF6"/>
    <w:rsid w:val="1FD55B0C"/>
    <w:rsid w:val="208E214A"/>
    <w:rsid w:val="20F14BC7"/>
    <w:rsid w:val="21AA2676"/>
    <w:rsid w:val="21DF0EC4"/>
    <w:rsid w:val="22252D7A"/>
    <w:rsid w:val="23E33911"/>
    <w:rsid w:val="24182387"/>
    <w:rsid w:val="274A6DDF"/>
    <w:rsid w:val="285F68BA"/>
    <w:rsid w:val="2B110340"/>
    <w:rsid w:val="2E1A575D"/>
    <w:rsid w:val="2E497DF1"/>
    <w:rsid w:val="314B20D2"/>
    <w:rsid w:val="33B66B8B"/>
    <w:rsid w:val="34B714C9"/>
    <w:rsid w:val="38174ABC"/>
    <w:rsid w:val="39E906DA"/>
    <w:rsid w:val="3BFC2946"/>
    <w:rsid w:val="428B0580"/>
    <w:rsid w:val="437D25BE"/>
    <w:rsid w:val="440E76BA"/>
    <w:rsid w:val="450C6F50"/>
    <w:rsid w:val="471040B1"/>
    <w:rsid w:val="47BD57C7"/>
    <w:rsid w:val="47C562E2"/>
    <w:rsid w:val="481B494B"/>
    <w:rsid w:val="49942410"/>
    <w:rsid w:val="4A834233"/>
    <w:rsid w:val="4C575977"/>
    <w:rsid w:val="4CFD651E"/>
    <w:rsid w:val="4D6E4D26"/>
    <w:rsid w:val="517448D5"/>
    <w:rsid w:val="51990D26"/>
    <w:rsid w:val="52F2377C"/>
    <w:rsid w:val="54085ED4"/>
    <w:rsid w:val="57CF2865"/>
    <w:rsid w:val="58562F86"/>
    <w:rsid w:val="5A074538"/>
    <w:rsid w:val="5B1769FD"/>
    <w:rsid w:val="61BA6334"/>
    <w:rsid w:val="62C27B96"/>
    <w:rsid w:val="64B452BD"/>
    <w:rsid w:val="65372FF2"/>
    <w:rsid w:val="66F347C2"/>
    <w:rsid w:val="67C1666E"/>
    <w:rsid w:val="6B8A321B"/>
    <w:rsid w:val="6C2076DB"/>
    <w:rsid w:val="6DEA7FA1"/>
    <w:rsid w:val="6F062BB9"/>
    <w:rsid w:val="6F857F81"/>
    <w:rsid w:val="71520337"/>
    <w:rsid w:val="73D47729"/>
    <w:rsid w:val="75B17510"/>
    <w:rsid w:val="7A796935"/>
    <w:rsid w:val="7F611223"/>
    <w:rsid w:val="7F8E4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onsolas" w:hAnsi="Consolas" w:eastAsia="微软雅黑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9" w:semiHidden="0" w:name="heading 1"/>
    <w:lsdException w:uiPriority="9" w:semiHidden="0" w:name="heading 2"/>
    <w:lsdException w:uiPriority="9" w:semiHidden="0" w:name="heading 3"/>
    <w:lsdException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unhideWhenUsed="0" w:uiPriority="22" w:semiHidden="0" w:name="Strong"/>
    <w:lsdException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onsolas" w:hAnsi="Consolas" w:eastAsia="微软雅黑" w:cstheme="minorBidi"/>
      <w:kern w:val="2"/>
      <w:sz w:val="18"/>
      <w:szCs w:val="18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6"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6"/>
    <w:unhideWhenUsed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7"/>
    <w:semiHidden/>
    <w:unhideWhenUsed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3">
    <w:name w:val="Default Paragraph Font"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33"/>
    <w:unhideWhenUsed/>
    <w:uiPriority w:val="99"/>
    <w:pPr>
      <w:tabs>
        <w:tab w:val="center" w:pos="4153"/>
        <w:tab w:val="right" w:pos="8306"/>
      </w:tabs>
      <w:snapToGrid w:val="0"/>
      <w:jc w:val="left"/>
    </w:pPr>
  </w:style>
  <w:style w:type="paragraph" w:styleId="7">
    <w:name w:val="header"/>
    <w:basedOn w:val="1"/>
    <w:link w:val="3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</w:style>
  <w:style w:type="paragraph" w:styleId="8">
    <w:name w:val="toc 1"/>
    <w:basedOn w:val="1"/>
    <w:next w:val="1"/>
    <w:unhideWhenUsed/>
    <w:uiPriority w:val="39"/>
  </w:style>
  <w:style w:type="paragraph" w:styleId="9">
    <w:name w:val="toc 2"/>
    <w:basedOn w:val="1"/>
    <w:next w:val="1"/>
    <w:semiHidden/>
    <w:unhideWhenUsed/>
    <w:uiPriority w:val="39"/>
    <w:pPr>
      <w:ind w:left="420" w:leftChars="200"/>
    </w:pPr>
  </w:style>
  <w:style w:type="paragraph" w:styleId="10">
    <w:name w:val="Title"/>
    <w:basedOn w:val="1"/>
    <w:next w:val="1"/>
    <w:link w:val="19"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12">
    <w:name w:val="Table Grid"/>
    <w:basedOn w:val="11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uiPriority w:val="22"/>
    <w:rPr>
      <w:rFonts w:eastAsia="微软雅黑"/>
      <w:b/>
      <w:bCs/>
    </w:rPr>
  </w:style>
  <w:style w:type="character" w:styleId="15">
    <w:name w:val="Hyperlink"/>
    <w:basedOn w:val="13"/>
    <w:unhideWhenUsed/>
    <w:uiPriority w:val="99"/>
    <w:rPr>
      <w:rFonts w:ascii="Consolas" w:hAnsi="Consolas" w:eastAsia="微软雅黑"/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标题 1 字符"/>
    <w:basedOn w:val="13"/>
    <w:link w:val="2"/>
    <w:qFormat/>
    <w:uiPriority w:val="9"/>
    <w:rPr>
      <w:rFonts w:eastAsia="微软雅黑"/>
      <w:b/>
      <w:bCs/>
      <w:kern w:val="44"/>
      <w:sz w:val="44"/>
      <w:szCs w:val="44"/>
    </w:rPr>
  </w:style>
  <w:style w:type="paragraph" w:customStyle="1" w:styleId="17">
    <w:name w:val="摘要"/>
    <w:basedOn w:val="10"/>
    <w:next w:val="1"/>
    <w:link w:val="20"/>
    <w:qFormat/>
    <w:uiPriority w:val="0"/>
    <w:pPr>
      <w:spacing w:before="0" w:after="0"/>
    </w:pPr>
  </w:style>
  <w:style w:type="paragraph" w:customStyle="1" w:styleId="18">
    <w:name w:val="分级标题1"/>
    <w:basedOn w:val="1"/>
    <w:next w:val="1"/>
    <w:link w:val="22"/>
    <w:qFormat/>
    <w:uiPriority w:val="0"/>
    <w:pPr>
      <w:pageBreakBefore/>
      <w:numPr>
        <w:ilvl w:val="0"/>
        <w:numId w:val="1"/>
      </w:numPr>
      <w:jc w:val="center"/>
      <w:outlineLvl w:val="0"/>
    </w:pPr>
    <w:rPr>
      <w:sz w:val="36"/>
    </w:rPr>
  </w:style>
  <w:style w:type="character" w:customStyle="1" w:styleId="19">
    <w:name w:val="标题 字符"/>
    <w:basedOn w:val="13"/>
    <w:link w:val="10"/>
    <w:uiPriority w:val="10"/>
    <w:rPr>
      <w:rFonts w:eastAsia="微软雅黑" w:asciiTheme="majorHAnsi" w:hAnsiTheme="majorHAnsi" w:cstheme="majorBidi"/>
      <w:b/>
      <w:bCs/>
      <w:sz w:val="32"/>
      <w:szCs w:val="32"/>
    </w:rPr>
  </w:style>
  <w:style w:type="character" w:customStyle="1" w:styleId="20">
    <w:name w:val="摘要 字符"/>
    <w:basedOn w:val="19"/>
    <w:link w:val="17"/>
    <w:uiPriority w:val="0"/>
    <w:rPr>
      <w:rFonts w:eastAsia="微软雅黑" w:asciiTheme="majorHAnsi" w:hAnsiTheme="majorHAnsi" w:cstheme="majorBidi"/>
      <w:sz w:val="32"/>
      <w:szCs w:val="32"/>
    </w:rPr>
  </w:style>
  <w:style w:type="character" w:customStyle="1" w:styleId="21">
    <w:name w:val="标题 2 字符"/>
    <w:basedOn w:val="13"/>
    <w:link w:val="3"/>
    <w:uiPriority w:val="9"/>
    <w:rPr>
      <w:rFonts w:eastAsia="微软雅黑" w:asciiTheme="majorHAnsi" w:hAnsiTheme="majorHAnsi" w:cstheme="majorBidi"/>
      <w:b/>
      <w:bCs/>
      <w:sz w:val="32"/>
      <w:szCs w:val="32"/>
    </w:rPr>
  </w:style>
  <w:style w:type="character" w:customStyle="1" w:styleId="22">
    <w:name w:val="标题1 字符"/>
    <w:basedOn w:val="13"/>
    <w:link w:val="18"/>
    <w:uiPriority w:val="0"/>
    <w:rPr>
      <w:rFonts w:ascii="Consolas" w:hAnsi="Consolas" w:eastAsia="微软雅黑"/>
      <w:sz w:val="36"/>
    </w:rPr>
  </w:style>
  <w:style w:type="paragraph" w:customStyle="1" w:styleId="23">
    <w:name w:val="分级标题2"/>
    <w:basedOn w:val="1"/>
    <w:next w:val="1"/>
    <w:link w:val="25"/>
    <w:qFormat/>
    <w:uiPriority w:val="0"/>
    <w:pPr>
      <w:numPr>
        <w:ilvl w:val="1"/>
        <w:numId w:val="1"/>
      </w:numPr>
      <w:spacing w:before="100" w:beforeLines="100" w:after="100" w:afterLines="100" w:line="400" w:lineRule="exact"/>
      <w:jc w:val="left"/>
      <w:outlineLvl w:val="1"/>
    </w:pPr>
    <w:rPr>
      <w:sz w:val="30"/>
    </w:rPr>
  </w:style>
  <w:style w:type="paragraph" w:customStyle="1" w:styleId="24">
    <w:name w:val="分级标题3"/>
    <w:basedOn w:val="1"/>
    <w:next w:val="1"/>
    <w:link w:val="27"/>
    <w:qFormat/>
    <w:uiPriority w:val="0"/>
    <w:pPr>
      <w:numPr>
        <w:ilvl w:val="2"/>
        <w:numId w:val="1"/>
      </w:numPr>
      <w:spacing w:line="400" w:lineRule="exact"/>
      <w:jc w:val="left"/>
      <w:outlineLvl w:val="2"/>
    </w:pPr>
    <w:rPr>
      <w:sz w:val="24"/>
    </w:rPr>
  </w:style>
  <w:style w:type="character" w:customStyle="1" w:styleId="25">
    <w:name w:val="标题2 字符"/>
    <w:basedOn w:val="13"/>
    <w:link w:val="23"/>
    <w:uiPriority w:val="0"/>
    <w:rPr>
      <w:rFonts w:eastAsia="微软雅黑"/>
      <w:sz w:val="30"/>
    </w:rPr>
  </w:style>
  <w:style w:type="paragraph" w:customStyle="1" w:styleId="26">
    <w:name w:val="TOC Heading"/>
    <w:basedOn w:val="2"/>
    <w:next w:val="1"/>
    <w:unhideWhenUsed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7">
    <w:name w:val="标题3 字符"/>
    <w:basedOn w:val="13"/>
    <w:link w:val="24"/>
    <w:uiPriority w:val="0"/>
    <w:rPr>
      <w:rFonts w:ascii="Consolas" w:hAnsi="Consolas" w:eastAsia="微软雅黑"/>
      <w:sz w:val="24"/>
    </w:rPr>
  </w:style>
  <w:style w:type="paragraph" w:customStyle="1" w:styleId="28">
    <w:name w:val="标题4"/>
    <w:basedOn w:val="1"/>
    <w:next w:val="1"/>
    <w:link w:val="29"/>
    <w:qFormat/>
    <w:uiPriority w:val="0"/>
    <w:pPr>
      <w:numPr>
        <w:ilvl w:val="3"/>
        <w:numId w:val="1"/>
      </w:numPr>
      <w:jc w:val="left"/>
      <w:outlineLvl w:val="3"/>
    </w:pPr>
    <w:rPr>
      <w:sz w:val="21"/>
    </w:rPr>
  </w:style>
  <w:style w:type="character" w:customStyle="1" w:styleId="29">
    <w:name w:val="标题4 字符"/>
    <w:basedOn w:val="13"/>
    <w:link w:val="28"/>
    <w:qFormat/>
    <w:uiPriority w:val="0"/>
    <w:rPr>
      <w:sz w:val="21"/>
    </w:rPr>
  </w:style>
  <w:style w:type="paragraph" w:customStyle="1" w:styleId="30">
    <w:name w:val="技术文档名称"/>
    <w:basedOn w:val="1"/>
    <w:link w:val="31"/>
    <w:qFormat/>
    <w:uiPriority w:val="0"/>
    <w:pPr>
      <w:jc w:val="center"/>
    </w:pPr>
    <w:rPr>
      <w:b/>
      <w:sz w:val="44"/>
    </w:rPr>
  </w:style>
  <w:style w:type="character" w:customStyle="1" w:styleId="31">
    <w:name w:val="技术文档名称 字符"/>
    <w:basedOn w:val="20"/>
    <w:link w:val="30"/>
    <w:uiPriority w:val="0"/>
    <w:rPr>
      <w:rFonts w:ascii="Consolas" w:hAnsi="Consolas" w:eastAsia="微软雅黑" w:cstheme="majorBidi"/>
      <w:bCs w:val="0"/>
      <w:sz w:val="44"/>
      <w:szCs w:val="32"/>
    </w:rPr>
  </w:style>
  <w:style w:type="character" w:customStyle="1" w:styleId="32">
    <w:name w:val="页眉 字符"/>
    <w:basedOn w:val="13"/>
    <w:link w:val="7"/>
    <w:uiPriority w:val="99"/>
    <w:rPr>
      <w:rFonts w:ascii="Consolas" w:hAnsi="Consolas" w:eastAsia="微软雅黑"/>
      <w:sz w:val="18"/>
      <w:szCs w:val="18"/>
    </w:rPr>
  </w:style>
  <w:style w:type="character" w:customStyle="1" w:styleId="33">
    <w:name w:val="页脚 字符"/>
    <w:basedOn w:val="13"/>
    <w:link w:val="6"/>
    <w:uiPriority w:val="99"/>
    <w:rPr>
      <w:rFonts w:ascii="Consolas" w:hAnsi="Consolas" w:eastAsia="微软雅黑"/>
      <w:sz w:val="18"/>
      <w:szCs w:val="18"/>
    </w:rPr>
  </w:style>
  <w:style w:type="paragraph" w:customStyle="1" w:styleId="34">
    <w:name w:val="公司名称"/>
    <w:basedOn w:val="1"/>
    <w:link w:val="35"/>
    <w:qFormat/>
    <w:uiPriority w:val="0"/>
    <w:pPr>
      <w:jc w:val="center"/>
    </w:pPr>
    <w:rPr>
      <w:b/>
      <w:sz w:val="36"/>
      <w:szCs w:val="44"/>
    </w:rPr>
  </w:style>
  <w:style w:type="character" w:customStyle="1" w:styleId="35">
    <w:name w:val="公司名称 字符"/>
    <w:basedOn w:val="13"/>
    <w:link w:val="34"/>
    <w:uiPriority w:val="0"/>
    <w:rPr>
      <w:rFonts w:ascii="Consolas" w:hAnsi="Consolas" w:eastAsia="微软雅黑"/>
      <w:b/>
      <w:sz w:val="36"/>
      <w:szCs w:val="44"/>
    </w:rPr>
  </w:style>
  <w:style w:type="character" w:customStyle="1" w:styleId="36">
    <w:name w:val="标题 3 字符"/>
    <w:basedOn w:val="13"/>
    <w:link w:val="4"/>
    <w:uiPriority w:val="9"/>
    <w:rPr>
      <w:rFonts w:eastAsia="微软雅黑"/>
      <w:b/>
      <w:bCs/>
      <w:sz w:val="32"/>
      <w:szCs w:val="32"/>
    </w:rPr>
  </w:style>
  <w:style w:type="character" w:customStyle="1" w:styleId="37">
    <w:name w:val="标题 4 字符"/>
    <w:basedOn w:val="13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38">
    <w:name w:val="图片"/>
    <w:basedOn w:val="1"/>
    <w:next w:val="1"/>
    <w:link w:val="39"/>
    <w:qFormat/>
    <w:uiPriority w:val="0"/>
    <w:pPr>
      <w:adjustRightInd w:val="0"/>
      <w:jc w:val="center"/>
    </w:pPr>
  </w:style>
  <w:style w:type="character" w:customStyle="1" w:styleId="39">
    <w:name w:val="图片 字符"/>
    <w:basedOn w:val="13"/>
    <w:link w:val="38"/>
    <w:uiPriority w:val="0"/>
    <w:rPr>
      <w:rFonts w:ascii="Consolas" w:hAnsi="Consolas" w:eastAsia="微软雅黑"/>
      <w:sz w:val="18"/>
    </w:rPr>
  </w:style>
  <w:style w:type="paragraph" w:customStyle="1" w:styleId="40">
    <w:name w:val="Normal_c3ebe056-7030-44f1-8cc8-c3b376741a18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41">
    <w:name w:val="图解"/>
    <w:basedOn w:val="1"/>
    <w:qFormat/>
    <w:uiPriority w:val="0"/>
    <w:pPr>
      <w:spacing w:line="360" w:lineRule="auto"/>
      <w:jc w:val="center"/>
    </w:pPr>
    <w:rPr>
      <w:rFonts w:hint="eastAsia" w:ascii="微软雅黑" w:hAnsi="微软雅黑" w:cs="微软雅黑"/>
      <w:sz w:val="18"/>
      <w:szCs w:val="22"/>
    </w:rPr>
  </w:style>
  <w:style w:type="paragraph" w:customStyle="1" w:styleId="42">
    <w:name w:val="斯康泰标题1"/>
    <w:basedOn w:val="1"/>
    <w:uiPriority w:val="0"/>
    <w:pPr>
      <w:numPr>
        <w:ilvl w:val="0"/>
        <w:numId w:val="1"/>
      </w:numPr>
    </w:pPr>
  </w:style>
  <w:style w:type="paragraph" w:customStyle="1" w:styleId="43">
    <w:name w:val="斯康泰标题2"/>
    <w:basedOn w:val="1"/>
    <w:uiPriority w:val="0"/>
    <w:pPr>
      <w:numPr>
        <w:ilvl w:val="1"/>
        <w:numId w:val="1"/>
      </w:numPr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9" Type="http://schemas.openxmlformats.org/officeDocument/2006/relationships/fontTable" Target="fontTable.xml"/><Relationship Id="rId68" Type="http://schemas.openxmlformats.org/officeDocument/2006/relationships/customXml" Target="../customXml/item1.xml"/><Relationship Id="rId67" Type="http://schemas.openxmlformats.org/officeDocument/2006/relationships/numbering" Target="numbering.xml"/><Relationship Id="rId66" Type="http://schemas.openxmlformats.org/officeDocument/2006/relationships/image" Target="media/image59.png"/><Relationship Id="rId65" Type="http://schemas.openxmlformats.org/officeDocument/2006/relationships/image" Target="media/image58.png"/><Relationship Id="rId64" Type="http://schemas.openxmlformats.org/officeDocument/2006/relationships/image" Target="media/image57.png"/><Relationship Id="rId63" Type="http://schemas.openxmlformats.org/officeDocument/2006/relationships/image" Target="media/image56.png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footer" Target="footer2.xml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footer" Target="footer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header" Target="header2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office6\templates\wps\zh_CN\&#25216;&#26415;&#25991;&#26723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0FE8E-C3C6-4C93-9852-E375F6FCF4E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技术文档模板.dotx</Template>
  <Pages>44</Pages>
  <Words>3533</Words>
  <Characters>3955</Characters>
  <Lines>1</Lines>
  <Paragraphs>1</Paragraphs>
  <TotalTime>0</TotalTime>
  <ScaleCrop>false</ScaleCrop>
  <LinksUpToDate>false</LinksUpToDate>
  <CharactersWithSpaces>4102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2023-06-01T07:55:00Z</dcterms:created>
  <dc:creator>夏 无风</dc:creator>
  <cp:lastModifiedBy>夏 无风</cp:lastModifiedBy>
  <dcterms:modified xsi:type="dcterms:W3CDTF">2023-06-01T09:43:16Z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ADD8A796469D41DFB3610D8BC1C84A42_11</vt:lpwstr>
  </property>
  <property fmtid="{D5CDD505-2E9C-101B-9397-08002B2CF9AE}" pid="3" name="KSOProductBuildVer">
    <vt:lpwstr>2052-11.1.0.14036</vt:lpwstr>
  </property>
</Properties>
</file>