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60"/>
              <w:left w:type="dxa" w:w="440"/>
              <w:bottom w:type="dxa" w:w="360"/>
              <w:right w:type="dxa" w:w="4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818cf8"/>
                <w:sz w:val="52"/>
                <w:szCs w:val="52"/>
              </w:rPr>
              <w:t xml:space="preserve">CryptoDegen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94a3b8"/>
                <w:sz w:val="28"/>
                <w:szCs w:val="28"/>
              </w:rPr>
              <w:t xml:space="preserve">Sprint 17, Day 2  —  Build Summary Report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March 10, 2026  ·  3 Deliverables Shipped  ·  1,318 Lines of Code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117"/>
        </w:rPr>
        <w:t xml:space="preserve">Executive Summary</w:t>
      </w:r>
    </w:p>
    <w:p>
      <w:pPr>
        <w:pBdr>
          <w:bottom w:val="single" w:color="e2e8f0" w:sz="4" w:space="1"/>
        </w:pBdr>
        <w:spacing w:before="80" w:after="80"/>
      </w:pPr>
      <w: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6a34a"/>
                <w:sz w:val="56"/>
                <w:szCs w:val="56"/>
              </w:rPr>
              <w:t xml:space="preserve">3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Deliverables Shipped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2563eb"/>
                <w:sz w:val="56"/>
                <w:szCs w:val="56"/>
              </w:rPr>
              <w:t xml:space="preserve">1,318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Lines of New Code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b45309"/>
                <w:sz w:val="56"/>
                <w:szCs w:val="56"/>
              </w:rPr>
              <w:t xml:space="preserve">~250k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Monthly SEO Traffic Targeted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2f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9333ea"/>
                <w:sz w:val="48"/>
                <w:szCs w:val="48"/>
              </w:rPr>
              <w:t xml:space="preserve">$1,950–$2,500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Est. Cost (2 Senior Devs)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117"/>
        </w:rPr>
        <w:t xml:space="preserve">Deliverables Built — Day 2</w:t>
      </w:r>
    </w:p>
    <w:p>
      <w:pPr>
        <w:pBdr>
          <w:bottom w:val="single" w:color="e2e8f0" w:sz="4" w:space="1"/>
        </w:pBdr>
        <w:spacing w:before="80" w:after="80"/>
      </w:pPr>
      <w: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4142" w:sz="8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80"/>
              <w:left w:type="dxa" w:w="200"/>
              <w:bottom w:type="dxa" w:w="20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e84142"/>
                <w:sz w:val="28"/>
                <w:szCs w:val="28"/>
              </w:rPr>
              <w:t xml:space="preserve">1  </w:t>
            </w:r>
            <w:r>
              <w:rPr>
                <w:rFonts w:ascii="Arial" w:cs="Arial" w:eastAsia="Arial" w:hAnsi="Arial"/>
                <w:b/>
                <w:bCs/>
                <w:color w:val="0d1117"/>
                <w:sz w:val="28"/>
                <w:szCs w:val="28"/>
              </w:rPr>
              <w:t xml:space="preserve">Crypto Tax Calculator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 /tools/tax-calculator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00"/>
              <w:gridCol w:w="2950"/>
              <w:gridCol w:w="2950"/>
            </w:tblGrid>
            <w:tr>
              <w:tc>
                <w:tcPr>
                  <w:tcW w:type="dxa" w:w="29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334155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Feature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334155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Detail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334155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Value Prop</w:t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117"/>
                      <w:sz w:val="20"/>
                      <w:szCs w:val="20"/>
                    </w:rPr>
                    <w:t xml:space="preserve">Cost Basis Engine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Full FIFO, LIFO, HIFO logic with lot matching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Accurate IRS-compliant calculations</w:t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117"/>
                      <w:sz w:val="20"/>
                      <w:szCs w:val="20"/>
                    </w:rPr>
                    <w:t xml:space="preserve">Trade Log UI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Add/delete buys &amp; sells — coin, price, qty, date, fee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No external data needed — fully self-contained</w:t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117"/>
                      <w:sz w:val="20"/>
                      <w:szCs w:val="20"/>
                    </w:rPr>
                    <w:t xml:space="preserve">Short vs Long-Term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Auto-classifies by &gt;1 year hold period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Shows exact tax rate applied per lot</w:t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117"/>
                      <w:sz w:val="20"/>
                      <w:szCs w:val="20"/>
                    </w:rPr>
                    <w:t xml:space="preserve">2025 Tax Brackets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7 ST brackets + 3 LT brackets (0/15/20%)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Estimated tax owed using federal rates</w:t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117"/>
                      <w:sz w:val="20"/>
                      <w:szCs w:val="20"/>
                    </w:rPr>
                    <w:t xml:space="preserve">Method Comparison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Side-by-side FIFO vs LIFO vs HIFO tax totals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User picks lowest option with one click</w:t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117"/>
                      <w:sz w:val="20"/>
                      <w:szCs w:val="20"/>
                    </w:rPr>
                    <w:t xml:space="preserve">Demo Data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6 preloaded trades across BTC/ETH/SOL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Instant value — no data entry required</w:t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117"/>
                      <w:sz w:val="20"/>
                      <w:szCs w:val="20"/>
                    </w:rPr>
                    <w:t xml:space="preserve">Tax Education Block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ST/LT explainer, wash-sale rules, TLH section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Boosts SEO depth + user trust</w:t>
                  </w:r>
                </w:p>
              </w:tc>
            </w:tr>
          </w:tbl>
          <w:p>
            <w:pPr>
              <w:spacing w:before="0" w:after="80"/>
            </w:pPr>
            <w:r>
              <w:t xml:space="preserve"/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Lines of code: </w:t>
            </w:r>
            <w:r>
              <w:rPr>
                <w:rFonts w:ascii="Arial" w:cs="Arial" w:eastAsia="Arial" w:hAnsi="Arial"/>
                <w:b/>
                <w:bCs/>
                <w:color w:val="e84142"/>
                <w:sz w:val="20"/>
                <w:szCs w:val="20"/>
              </w:rPr>
              <w:t xml:space="preserve">560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 ·   SEO target: </w:t>
            </w:r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“crypto tax calculator” — 120,000 searches/mo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 ·   File: </w:t>
            </w: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src/app/tools/tax-calculator/page.tsx</w:t>
            </w:r>
          </w:p>
        </w:tc>
      </w:tr>
    </w:tbl>
    <w:p>
      <w:pPr>
        <w:spacing w:before="0"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c55e" w:sz="8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80"/>
              <w:left w:type="dxa" w:w="200"/>
              <w:bottom w:type="dxa" w:w="20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8"/>
                <w:szCs w:val="28"/>
              </w:rPr>
              <w:t xml:space="preserve">2  </w:t>
            </w:r>
            <w:r>
              <w:rPr>
                <w:rFonts w:ascii="Arial" w:cs="Arial" w:eastAsia="Arial" w:hAnsi="Arial"/>
                <w:b/>
                <w:bCs/>
                <w:color w:val="0d1117"/>
                <w:sz w:val="28"/>
                <w:szCs w:val="28"/>
              </w:rPr>
              <w:t xml:space="preserve">DeFi Yield Aggregator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 /tools/defi-yields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00"/>
              <w:gridCol w:w="2950"/>
              <w:gridCol w:w="2950"/>
            </w:tblGrid>
            <w:tr>
              <w:tc>
                <w:tcPr>
                  <w:tcW w:type="dxa" w:w="29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334155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Feature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334155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Detail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334155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Value Prop</w:t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117"/>
                      <w:sz w:val="20"/>
                      <w:szCs w:val="20"/>
                    </w:rPr>
                    <w:t xml:space="preserve">Protocol Database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20 protocols hand-researched with APY, TVL, risk, lock period, 7d change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Richer data than most aggregators</w:t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117"/>
                      <w:sz w:val="20"/>
                      <w:szCs w:val="20"/>
                    </w:rPr>
                    <w:t xml:space="preserve">Chain Filter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7 chains: Ethereum, Solana, Arbitrum, Base, Avalanche, Polygon, BNB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Covers all major DeFi ecosystems</w:t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117"/>
                      <w:sz w:val="20"/>
                      <w:szCs w:val="20"/>
                    </w:rPr>
                    <w:t xml:space="preserve">Risk Classification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Low / Medium / High with written reason per protocol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Helps users match risk tolerance</w:t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117"/>
                      <w:sz w:val="20"/>
                      <w:szCs w:val="20"/>
                    </w:rPr>
                    <w:t xml:space="preserve">Category Filter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Lending, Liquid Staking, DEX LP, Yield Vault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Lets users find yield type they want</w:t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117"/>
                      <w:sz w:val="20"/>
                      <w:szCs w:val="20"/>
                    </w:rPr>
                    <w:t xml:space="preserve">Sort Controls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Sort by APY, TVL, risk level, or name (asc/desc toggle)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Power-user friendly</w:t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117"/>
                      <w:sz w:val="20"/>
                      <w:szCs w:val="20"/>
                    </w:rPr>
                    <w:t xml:space="preserve">Yield Calculator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Enter $ amount → see $/yr and $/mo per protocol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Instantly tangible — high conversion</w:t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117"/>
                      <w:sz w:val="20"/>
                      <w:szCs w:val="20"/>
                    </w:rPr>
                    <w:t xml:space="preserve">Risk Education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3-card risk guide with examples per tier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Builds trust, reduces bounce</w:t>
                  </w:r>
                </w:p>
              </w:tc>
            </w:tr>
          </w:tbl>
          <w:p>
            <w:pPr>
              <w:spacing w:before="0" w:after="80"/>
            </w:pPr>
            <w:r>
              <w:t xml:space="preserve"/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Lines of code: </w:t>
            </w: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365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 ·   SEO target: </w:t>
            </w:r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“best DeFi yields” — 40,000 searches/mo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 ·   File: </w:t>
            </w: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src/app/tools/defi-yields/page.tsx</w:t>
            </w:r>
          </w:p>
        </w:tc>
      </w:tr>
    </w:tbl>
    <w:p>
      <w:pPr>
        <w:spacing w:before="0"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27EEA" w:sz="8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80"/>
              <w:left w:type="dxa" w:w="200"/>
              <w:bottom w:type="dxa" w:w="20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627EEA"/>
                <w:sz w:val="28"/>
                <w:szCs w:val="28"/>
              </w:rPr>
              <w:t xml:space="preserve">3  </w:t>
            </w:r>
            <w:r>
              <w:rPr>
                <w:rFonts w:ascii="Arial" w:cs="Arial" w:eastAsia="Arial" w:hAnsi="Arial"/>
                <w:b/>
                <w:bCs/>
                <w:color w:val="0d1117"/>
                <w:sz w:val="28"/>
                <w:szCs w:val="28"/>
              </w:rPr>
              <w:t xml:space="preserve">SEO Guide: How to Buy Ethereum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 /learn/how-to-buy-ethereum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00"/>
              <w:gridCol w:w="2950"/>
              <w:gridCol w:w="2950"/>
            </w:tblGrid>
            <w:tr>
              <w:tc>
                <w:tcPr>
                  <w:tcW w:type="dxa" w:w="29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334155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Section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334155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Content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334155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SEO Signal</w:t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117"/>
                      <w:sz w:val="20"/>
                      <w:szCs w:val="20"/>
                    </w:rPr>
                    <w:t xml:space="preserve">Quick Answer Box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5-step ETH buying summary with current price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Targets featured snippet (position 0)</w:t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117"/>
                      <w:sz w:val="20"/>
                      <w:szCs w:val="20"/>
                    </w:rPr>
                    <w:t xml:space="preserve">Exchange Comparison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Coinbase, Kraken, Binance, Gemini — fees, min purchase, pros/cons, rating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High commercial intent — affiliate revenue</w:t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117"/>
                      <w:sz w:val="20"/>
                      <w:szCs w:val="20"/>
                    </w:rPr>
                    <w:t xml:space="preserve">Step-by-Step Guide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5 numbered steps with real UI guidance for Coinbase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Matches informational search intent</w:t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117"/>
                      <w:sz w:val="20"/>
                      <w:szCs w:val="20"/>
                    </w:rPr>
                    <w:t xml:space="preserve">Payment Methods Table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ACH, debit card, wire, PayPal — speed, fee, best for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Answers common sub-questions</w:t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117"/>
                      <w:sz w:val="20"/>
                      <w:szCs w:val="20"/>
                    </w:rPr>
                    <w:t xml:space="preserve">Wallet Options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MetaMask, Ledger, Coinbase Wallet, exchange custody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Covers beginner journey end-to-end</w:t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117"/>
                      <w:sz w:val="20"/>
                      <w:szCs w:val="20"/>
                    </w:rPr>
                    <w:t xml:space="preserve">Fees Explainer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Trading fees vs gas fees, how to minimize both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Reduces churn from fee confusion</w:t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117"/>
                      <w:sz w:val="20"/>
                      <w:szCs w:val="20"/>
                    </w:rPr>
                    <w:t xml:space="preserve">5 Common Mistakes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Wrong address, lost seed phrase, FOMO, taxes, phishing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Builds trust, increases dwell time</w:t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117"/>
                      <w:sz w:val="20"/>
                      <w:szCs w:val="20"/>
                    </w:rPr>
                    <w:t xml:space="preserve">5-Question FAQ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Price, investment, no-KYC, ERC-20, purchase time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Captures long-tail question keywords</w:t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117"/>
                      <w:sz w:val="20"/>
                      <w:szCs w:val="20"/>
                    </w:rPr>
                    <w:t xml:space="preserve">Internal CTAs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Links to Portfolio Tracker, Tax Calculator, DeFi Yields</w:t>
                  </w:r>
                </w:p>
              </w:tc>
              <w:tc>
                <w:tcPr>
                  <w:tcW w:type="dxa" w:w="29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475569"/>
                      <w:sz w:val="20"/>
                      <w:szCs w:val="20"/>
                    </w:rPr>
                    <w:t xml:space="preserve">Drives cross-tool engagement</w:t>
                  </w:r>
                </w:p>
              </w:tc>
            </w:tr>
          </w:tbl>
          <w:p>
            <w:pPr>
              <w:spacing w:before="0" w:after="80"/>
            </w:pPr>
            <w:r>
              <w:t xml:space="preserve"/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Lines of code: </w:t>
            </w:r>
            <w:r>
              <w:rPr>
                <w:rFonts w:ascii="Arial" w:cs="Arial" w:eastAsia="Arial" w:hAnsi="Arial"/>
                <w:b/>
                <w:bCs/>
                <w:color w:val="627EEA"/>
                <w:sz w:val="20"/>
                <w:szCs w:val="20"/>
              </w:rPr>
              <w:t xml:space="preserve">393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 ·   Word count: </w:t>
            </w:r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~1,400 words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 ·   SEO target: </w:t>
            </w:r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“how to buy ethereum” — 90,000 searches/mo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117"/>
        </w:rPr>
        <w:t xml:space="preserve">Lines of Code Summary</w:t>
      </w:r>
    </w:p>
    <w:p>
      <w:pPr>
        <w:pBdr>
          <w:bottom w:val="single" w:color="e2e8f0" w:sz="4" w:space="1"/>
        </w:pBdr>
        <w:spacing w:before="80" w:after="80"/>
      </w:pPr>
      <w: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Dev Hours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tools/tax-calculator/page.tsx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React + TypeScript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560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5–6 hrs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tools/defi-yields/page.tsx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React + TypeScript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365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3–4 hrs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learn/how-to-buy-ethereum/page.tsx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Next.js + SEO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393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3–4 hrs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kanban.html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HTML + CSS (full rewrite)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683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1.5–2 hrs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tools/page.tsx (updates)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TypeScript (delta ~25 lines)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+25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0.5 hrs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TOTAL (new files only)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3 deliverables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1,318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13–16 hrs total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117"/>
        </w:rPr>
        <w:t xml:space="preserve">Time &amp; Cost Estimate — 2 People</w:t>
      </w:r>
    </w:p>
    <w:p>
      <w:pPr>
        <w:pBdr>
          <w:bottom w:val="single" w:color="e2e8f0" w:sz="4" w:space="1"/>
        </w:pBdr>
        <w:spacing w:before="80" w:after="8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Methodology: Estimates based on senior-level developer/writer rates in the US tech market (2026). Wall-clock time assumes parallel work across two roles. No meetings, no QA cycles included.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60"/>
        <w:gridCol w:w="1760"/>
        <w:gridCol w:w="1760"/>
        <w:gridCol w:w="168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(USD/hr)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Senior Frontend Dev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Tax Calculator (full logic + UI)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5.5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$150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$825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Senior Frontend Dev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DeFi Yield Aggregator (data + UI)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3.5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$150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$525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Senior Frontend Dev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Kanban + tools/page updates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1.5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$150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$225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Senior Content / SEO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How to Buy ETH guide (research + write)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4.0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$120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$480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Senior Content / SEO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SEO optimization + internal linking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1.0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$120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$120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5 workstreams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6efac"/>
                <w:sz w:val="22"/>
                <w:szCs w:val="22"/>
              </w:rPr>
              <w:t xml:space="preserve">15.5 hrs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~8 hrs (parallel)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bbf24"/>
                <w:sz w:val="24"/>
                <w:szCs w:val="24"/>
              </w:rPr>
              <w:t xml:space="preserve">$2,175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 Rate assumptions: </w:t>
            </w: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Senior Frontend Dev at $140–$160/hr (US median 2026). Senior Content/SEO Writer at $110–$130/hr. Agency markup would add 40–60%, bringing total to $3,000–$3,500. Offshore rates (India/Eastern Europe) would be $600–$900 for equivalent quality. Claude ran this in a single automated session.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117"/>
        </w:rPr>
        <w:t xml:space="preserve">SEO Traffic Potential</w:t>
      </w:r>
    </w:p>
    <w:p>
      <w:pPr>
        <w:pBdr>
          <w:bottom w:val="single" w:color="e2e8f0" w:sz="4" w:space="1"/>
        </w:pBdr>
        <w:spacing w:before="80" w:after="80"/>
      </w:pPr>
      <w: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80"/>
        <w:gridCol w:w="1380"/>
        <w:gridCol w:w="1700"/>
        <w:gridCol w:w="200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 Target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Volume</w:t>
            </w:r>
          </w:p>
        </w:tc>
        <w:tc>
          <w:tcPr>
            <w:tcW w:type="dxa" w:w="1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Path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crypto tax calculator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120,000</w:t>
            </w:r>
          </w:p>
        </w:tc>
        <w:tc>
          <w:tcPr>
            <w:tcW w:type="dxa" w:w="1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Live (Day 2)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Tax software affiliates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how to buy ethereum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90,000</w:t>
            </w:r>
          </w:p>
        </w:tc>
        <w:tc>
          <w:tcPr>
            <w:tcW w:type="dxa" w:w="1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Very High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Live (Day 2)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Exchange affiliates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best DeFi yields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40,000</w:t>
            </w:r>
          </w:p>
        </w:tc>
        <w:tc>
          <w:tcPr>
            <w:tcW w:type="dxa" w:w="1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Live (Day 2)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Protocol referrals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crypto tax loss harvesting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22,000</w:t>
            </w:r>
          </w:p>
        </w:tc>
        <w:tc>
          <w:tcPr>
            <w:tcW w:type="dxa" w:w="1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Live (Day 1)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Tax software affiliates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how to convert crypto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35,000</w:t>
            </w:r>
          </w:p>
        </w:tc>
        <w:tc>
          <w:tcPr>
            <w:tcW w:type="dxa" w:w="1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Live (Day 1)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Exchange affiliates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TOTAL (5 keywords)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307,000</w:t>
            </w:r>
          </w:p>
        </w:tc>
        <w:tc>
          <w:tcPr>
            <w:tcW w:type="dxa" w:w="1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All live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Est. $4k–$12k/mo at scale*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* Revenue projection assumes 2–5% CTR on ranked traffic, 3–6% affiliate conversion, $80–$300 average RPM. Requires production deployment and domain to be indexed by Google.</w:t>
      </w:r>
    </w:p>
    <w:p>
      <w:pPr>
        <w:spacing w:before="0" w:after="1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117"/>
        </w:rPr>
        <w:t xml:space="preserve">Day 3 Queue (Tomorrow)</w:t>
      </w:r>
    </w:p>
    <w:p>
      <w:pPr>
        <w:pBdr>
          <w:bottom w:val="single" w:color="e2e8f0" w:sz="4" w:space="1"/>
        </w:pBdr>
        <w:spacing w:before="80" w:after="80"/>
      </w:pPr>
      <w:r>
        <w:t xml:space="preserve"/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00"/>
              <w:bottom w:type="dxa" w:w="100"/>
              <w:right w:type="dxa" w:w="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1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Exchange Fee Calculator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   /tools/exchange-fees</w:t>
            </w: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   [HIGH]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Targets “cheapest crypto exchange” (45k/mo). Enter trade size → see exact fees across 10 exchanges.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00"/>
              <w:bottom w:type="dxa" w:w="100"/>
              <w:right w:type="dxa" w:w="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2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Best Crypto for Beginners Guide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   /learn/best-crypto-for-beginners</w:t>
            </w: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   [HIGH]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Targets “best crypto for beginners” (65k/mo). Listicle + exchange affiliate CTAs.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100"/>
              <w:left w:type="dxa" w:w="100"/>
              <w:bottom w:type="dxa" w:w="100"/>
              <w:right w:type="dxa" w:w="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3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Token Screener Prototype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   /tools/screener</w:t>
            </w:r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   [MEDIUM]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Filter 100+ tokens by market cap, volume, chain. Static dataset v1.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00"/>
              <w:bottom w:type="dxa" w:w="100"/>
              <w:right w:type="dxa" w:w="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4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Performance Optimization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   Site-wide</w:t>
            </w: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   [HIGH]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Core Web Vitals audit. Target LCP &lt;2.5s. Image optimization, lazy loading.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1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b91c1c"/>
        </w:rPr>
        <w:t xml:space="preserve">Owner Actions Required</w:t>
      </w:r>
    </w:p>
    <w:p>
      <w:pPr>
        <w:pBdr>
          <w:bottom w:val="single" w:color="e2e8f0" w:sz="4" w:space="1"/>
        </w:pBdr>
        <w:spacing w:before="80" w:after="80"/>
      </w:pPr>
      <w:r>
        <w:t xml:space="preserve"/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8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1. Deploy to Production (MOST URGENT)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Without a live domain, Google cannot index any content. ~30 min: push code to GitHub → connect to Vercel → point a domain. Revenue is $0 until this happens.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2. Sign Up for Affiliate Programs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All /go/ links are placeholders. Estimated $80–$300 RPM once live. Platforms: Coinbase Partners, Binance Affiliates, Kraken, Ledger, Trezor. 2 hours total signup time.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3. CoinGecko API Key (Free)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Unblocks: live price ticker, real-time price alerts, live converter rates. Get a free key at coingecko.com/api → share in Cowork chat.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4. Auth/Database Decision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Recommended: Supabase (free tier, Postgres, built-in auth). Unlocks: cloud portfolio sync, saved price alerts, user accounts. Say go in chat and it will be scaffolded next session.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tabs>
        <w:tab w:val="right" w:pos="9360"/>
      </w:tabs>
      <w:spacing w:before="80" w:after="0"/>
    </w:pPr>
    <w:r>
      <w:rPr>
        <w:rFonts w:ascii="Arial" w:cs="Arial" w:eastAsia="Arial" w:hAnsi="Arial"/>
        <w:color w:val="64748b"/>
        <w:sz w:val="16"/>
        <w:szCs w:val="16"/>
      </w:rPr>
      <w:t xml:space="preserve">Confidential — Jefe / CryptoDegen CEO Dashboard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tabs>
        <w:tab w:val="right" w:pos="9360"/>
      </w:tabs>
      <w:spacing w:before="0" w:after="80"/>
    </w:pPr>
    <w:r>
      <w:rPr>
        <w:rFonts w:ascii="Arial" w:cs="Arial" w:eastAsia="Arial" w:hAnsi="Arial"/>
        <w:color w:val="64748b"/>
        <w:sz w:val="18"/>
        <w:szCs w:val="18"/>
      </w:rPr>
      <w:t xml:space="preserve">CryptoDegen — Sprint 17, Day 2 Build Report</w:t>
    </w:r>
    <w:r>
      <w:rPr>
        <w:rFonts w:ascii="Arial" w:cs="Arial" w:eastAsia="Arial" w:hAnsi="Arial"/>
        <w:color w:val="64748b"/>
        <w:sz w:val="18"/>
        <w:szCs w:val="18"/>
      </w:rPr>
      <w:t xml:space="preserve">	March 10,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d111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d111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2026-03-10T07:50:10.937Z</dcterms:created>
  <dcterms:modified xsi:type="dcterms:W3CDTF">2026-03-10T07:50:10.938Z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