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619" w:type="pct"/>
        <w:tblCellSpacing w:w="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1"/>
        <w:gridCol w:w="8626"/>
      </w:tblGrid>
      <w:tr w:rsidR="00615507" w:rsidRPr="00021D75" w:rsidTr="001A115D">
        <w:trPr>
          <w:tblCellSpacing w:w="0" w:type="dxa"/>
        </w:trPr>
        <w:tc>
          <w:tcPr>
            <w:tcW w:w="12" w:type="pct"/>
            <w:vAlign w:val="center"/>
            <w:hideMark/>
          </w:tcPr>
          <w:p w:rsidR="00615507" w:rsidRDefault="00615507" w:rsidP="007F1E5D">
            <w:pPr>
              <w:spacing w:after="0" w:line="240" w:lineRule="auto"/>
              <w:ind w:left="60" w:hanging="60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</w:rPr>
            </w:pPr>
          </w:p>
          <w:p w:rsidR="00615507" w:rsidRPr="00021D75" w:rsidRDefault="00615507" w:rsidP="007F1E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8" w:type="pct"/>
            <w:vAlign w:val="center"/>
            <w:hideMark/>
          </w:tcPr>
          <w:p w:rsidR="00615507" w:rsidRPr="00021D75" w:rsidRDefault="00615507" w:rsidP="007F1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21D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SIL BLUE 7010 (STD)</w:t>
            </w:r>
          </w:p>
        </w:tc>
      </w:tr>
      <w:tr w:rsidR="00615507" w:rsidRPr="00021D75" w:rsidTr="001A115D">
        <w:trPr>
          <w:tblCellSpacing w:w="0" w:type="dxa"/>
        </w:trPr>
        <w:tc>
          <w:tcPr>
            <w:tcW w:w="12" w:type="pct"/>
            <w:vAlign w:val="center"/>
            <w:hideMark/>
          </w:tcPr>
          <w:p w:rsidR="00615507" w:rsidRPr="00021D75" w:rsidRDefault="00615507" w:rsidP="007F1E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75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988" w:type="pct"/>
            <w:vAlign w:val="center"/>
            <w:hideMark/>
          </w:tcPr>
          <w:tbl>
            <w:tblPr>
              <w:tblW w:w="41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073"/>
            </w:tblGrid>
            <w:tr w:rsidR="00615507" w:rsidRPr="00021D75" w:rsidTr="001A115D">
              <w:trPr>
                <w:trHeight w:val="7785"/>
                <w:tblCellSpacing w:w="0" w:type="dxa"/>
                <w:jc w:val="center"/>
              </w:trPr>
              <w:tc>
                <w:tcPr>
                  <w:tcW w:w="8586" w:type="dxa"/>
                  <w:shd w:val="clear" w:color="auto" w:fill="009966"/>
                  <w:hideMark/>
                </w:tcPr>
                <w:tbl>
                  <w:tblPr>
                    <w:tblW w:w="8586" w:type="dxa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6A0"/>
                  </w:tblPr>
                  <w:tblGrid>
                    <w:gridCol w:w="3893"/>
                    <w:gridCol w:w="4693"/>
                  </w:tblGrid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PRODUCT</w:t>
                        </w:r>
                      </w:p>
                    </w:tc>
                    <w:tc>
                      <w:tcPr>
                        <w:tcW w:w="2717" w:type="pct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SIL BLUE 7010 (STD)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C.I. NAME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COPPER PHTHALOCYANINE (CRUDE) BLUE.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Trade Name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CPC</w:t>
                        </w:r>
                      </w:p>
                    </w:tc>
                  </w:tr>
                  <w:tr w:rsidR="00615507" w:rsidRPr="00021D75" w:rsidTr="001A115D">
                    <w:trPr>
                      <w:trHeight w:val="300"/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Molecular Wt.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575.5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Molecular Formula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  <w:vertAlign w:val="subscript"/>
                          </w:rPr>
                          <w:t>32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H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  <w:vertAlign w:val="subscript"/>
                          </w:rPr>
                          <w:t>16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N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  <w:vertAlign w:val="subscript"/>
                          </w:rPr>
                          <w:t>8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Cu</w:t>
                        </w:r>
                      </w:p>
                    </w:tc>
                  </w:tr>
                  <w:tr w:rsidR="00615507" w:rsidRPr="00021D75" w:rsidTr="001A115D">
                    <w:trPr>
                      <w:trHeight w:val="255"/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Physical Appearance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Blue Powder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  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0" w:lineRule="atLeast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PHYSICAL PROPERTIES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Purity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Min. 97 %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Bulk Density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0.5 Gms/cc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Conductivity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Less than 250 M. Mhos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pH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6.5 - 7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Total Cu. Cont.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More than 10.7 %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Free Cu.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Less than 125 PPM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PCB Content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nil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Inflammability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Absent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Nuisance Value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By </w:t>
                        </w:r>
                        <w:proofErr w:type="spellStart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Colour</w:t>
                        </w:r>
                        <w:proofErr w:type="spellEnd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 - Yes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br/>
                          <w:t xml:space="preserve">By </w:t>
                        </w:r>
                        <w:proofErr w:type="spellStart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Odour</w:t>
                        </w:r>
                        <w:proofErr w:type="spellEnd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 - No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 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Grit Cont.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Not More than 100 PPM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Decomposition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Above 330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  <w:vertAlign w:val="superscript"/>
                          </w:rPr>
                          <w:t>0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</w:rPr>
                          <w:t> 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C.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Mesh Size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100 % above 250 mesh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IMPURITIES IN CPC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Volatile Matter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Less than 0.5 %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Acid Soluble impurities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Traces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2259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Alkali Soluble Impurities</w:t>
                        </w:r>
                      </w:p>
                    </w:tc>
                    <w:tc>
                      <w:tcPr>
                        <w:tcW w:w="2717" w:type="pct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Less than 0.5 % (In 5 % </w:t>
                        </w:r>
                        <w:proofErr w:type="spellStart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NaOH</w:t>
                        </w:r>
                        <w:proofErr w:type="spellEnd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PACKING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</w:rPr>
                          <w:t xml:space="preserve">Sea worthy 25 </w:t>
                        </w:r>
                        <w:proofErr w:type="spellStart"/>
                        <w:r w:rsidRPr="00021D75"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</w:rPr>
                          <w:t>kgs</w:t>
                        </w:r>
                        <w:proofErr w:type="spellEnd"/>
                        <w:r w:rsidRPr="00021D75"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</w:rPr>
                          <w:t xml:space="preserve"> HDPE bags/500 </w:t>
                        </w:r>
                        <w:proofErr w:type="spellStart"/>
                        <w:r w:rsidRPr="00021D75"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</w:rPr>
                          <w:t>kgs</w:t>
                        </w:r>
                        <w:proofErr w:type="spellEnd"/>
                        <w:r w:rsidRPr="00021D75">
                          <w:rPr>
                            <w:rFonts w:ascii="Verdana" w:eastAsia="Times New Roman" w:hAnsi="Verdana" w:cs="Times New Roman"/>
                            <w:sz w:val="20"/>
                            <w:szCs w:val="20"/>
                          </w:rPr>
                          <w:t xml:space="preserve"> PP bags with polythene liners.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FFFFFF"/>
                            <w:sz w:val="20"/>
                          </w:rPr>
                          <w:t>APPLICATIONS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CPC Blue Crude is the main raw material used in the manufacture of pigments such as Pigment Green 7, Pigment Alpha Blue, </w:t>
                        </w:r>
                        <w:proofErr w:type="gramStart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Pigment</w:t>
                        </w:r>
                        <w:proofErr w:type="gramEnd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 xml:space="preserve"> Beta Blue etc.</w:t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br/>
                        </w: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br/>
                          <w:t>It is also used in the manufacture of a number of Reactive &amp; Direct Dyes.</w:t>
                        </w:r>
                      </w:p>
                    </w:tc>
                  </w:tr>
                  <w:tr w:rsidR="00615507" w:rsidRPr="00021D75" w:rsidTr="001A115D">
                    <w:trPr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 </w:t>
                        </w:r>
                      </w:p>
                    </w:tc>
                  </w:tr>
                  <w:tr w:rsidR="00615507" w:rsidRPr="00021D75" w:rsidTr="001A115D">
                    <w:trPr>
                      <w:trHeight w:val="285"/>
                      <w:tblCellSpacing w:w="7" w:type="dxa"/>
                    </w:trPr>
                    <w:tc>
                      <w:tcPr>
                        <w:tcW w:w="4984" w:type="pct"/>
                        <w:gridSpan w:val="2"/>
                        <w:tcBorders>
                          <w:bottom w:val="single" w:sz="4" w:space="0" w:color="auto"/>
                        </w:tcBorders>
                        <w:shd w:val="clear" w:color="auto" w:fill="FFFFFF"/>
                        <w:vAlign w:val="center"/>
                        <w:hideMark/>
                      </w:tcPr>
                      <w:p w:rsidR="00615507" w:rsidRPr="00021D75" w:rsidRDefault="00615507" w:rsidP="007F1E5D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</w:pPr>
                        <w:proofErr w:type="gramStart"/>
                        <w:r w:rsidRPr="00021D75">
                          <w:rPr>
                            <w:rFonts w:ascii="Verdana" w:eastAsia="Times New Roman" w:hAnsi="Verdana" w:cs="Times New Roman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Note :</w:t>
                        </w:r>
                        <w:proofErr w:type="gramEnd"/>
                        <w:r w:rsidRPr="00021D75"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</w:rPr>
                          <w:t> </w:t>
                        </w:r>
                        <w:r>
                          <w:rPr>
                            <w:rFonts w:ascii="Verdana" w:eastAsia="Times New Roman" w:hAnsi="Verdana" w:cs="Times New Roman"/>
                            <w:color w:val="000000"/>
                            <w:sz w:val="20"/>
                            <w:szCs w:val="20"/>
                          </w:rPr>
                          <w:t>This product dose note contain colophony.</w:t>
                        </w:r>
                      </w:p>
                    </w:tc>
                  </w:tr>
                </w:tbl>
                <w:p w:rsidR="00615507" w:rsidRPr="00021D75" w:rsidRDefault="00615507" w:rsidP="007F1E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615507" w:rsidRPr="00021D75" w:rsidRDefault="00615507" w:rsidP="007F1E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25BCE" w:rsidRDefault="00B25BCE"/>
    <w:sectPr w:rsidR="00B25BCE" w:rsidSect="00147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15507"/>
    <w:rsid w:val="00147CFE"/>
    <w:rsid w:val="001A115D"/>
    <w:rsid w:val="003E1B4F"/>
    <w:rsid w:val="00615507"/>
    <w:rsid w:val="00B25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C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6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2022-04-12T11:18:00Z</dcterms:created>
  <dcterms:modified xsi:type="dcterms:W3CDTF">2025-05-07T06:54:00Z</dcterms:modified>
</cp:coreProperties>
</file>