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庄子是物物，即融于物，人在诗意的境界中回到世界中。惠子是物于物，物，成了功利欲望的对象，人是物的奴隶；同时，物也是人的奴隶，人将物对象化。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惠子虽然“泛爱万物”，但他与万物是分离的，物与物是独立的，他所谓的联系是以人的知识谱系将万物链接，并非万物自身是有联系的。他是看这个世界，人在万物之外，人是世界的观照者；他是分析世界，世界成了人的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理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的对象，世界被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理</w:t>
      </w:r>
      <w:r>
        <w:rPr>
          <w:rFonts w:hint="default"/>
          <w:sz w:val="32"/>
          <w:szCs w:val="32"/>
          <w:lang w:val="en-US" w:eastAsia="zh-CN"/>
        </w:rPr>
        <w:t>”</w:t>
      </w:r>
      <w:r>
        <w:rPr>
          <w:rFonts w:hint="eastAsia"/>
          <w:sz w:val="32"/>
          <w:szCs w:val="32"/>
          <w:lang w:val="en-US" w:eastAsia="zh-CN"/>
        </w:rPr>
        <w:t>征服。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庄子以诗意眼光超越“人”的态度，超越科学。功利的视角，以天心穿透世界。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人本来就是世界的一份子，人用人的目光看待世界时，似乎从这世界抽离出来，世界是“我”的对象，在“对象化”中，世界丧失了本身的独立意义，变成了人的知识、价值的投射，人也在对象化中撕裂和世界密合的整体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在人权世界立法的关系中，人是世界中心，，人握有世界的解释权，世界在人的知识谱系中存在。庄子哲学的总体旨归正式将世界从对象性中拯救出来，还世界以自身的本然意义——不是人赋予的意义。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在知识的眼光中，世界是封闭的，是一个被观者。从知识、欲望的角度看世界，当然无所谓通，表面的知识掩盖了深层的隔阂。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在审美的境界中，万物各张其性，各住其新，即使人人所见之物，时时熟悉之境，也能以故出新。审美的眼光具有极大的创造力！</w:t>
      </w:r>
    </w:p>
    <w:p>
      <w:pPr>
        <w:rPr>
          <w:rFonts w:hint="eastAsia"/>
          <w:sz w:val="32"/>
          <w:szCs w:val="32"/>
          <w:lang w:val="en-US" w:eastAsia="zh-CN"/>
        </w:rPr>
      </w:pPr>
    </w:p>
    <w:p>
      <w:pPr>
        <w:rPr>
          <w:rFonts w:hint="default"/>
          <w:color w:val="0000FF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 xml:space="preserve">  </w:t>
      </w:r>
      <w:r>
        <w:rPr>
          <w:rFonts w:hint="eastAsia"/>
          <w:color w:val="0000FF"/>
          <w:sz w:val="32"/>
          <w:szCs w:val="32"/>
          <w:lang w:val="en-US" w:eastAsia="zh-CN"/>
        </w:rPr>
        <w:t>在强调理性、知识的当今，人们愈发与世界自然割离，天生热爱征服的人类不满足于在自然中随遇而安，而将自身抽离，将自然、世界对象化，从而展变为一方对另一方的讨伐和掠夺。可必须明白的是，人类作为自然孕育的万物中某种即普遍又特殊的种群，并没有独立于自然之外的特殊权力,过分自我与世界背离而导致如今许许多多人与自然的矛盾。在掠夺的过程中也是在无形损害自己。我们即是源于自然，死后又要回归自然，从本质上是无法从自然中脱身而出而建立新一套价值规律。伟大的先贤庄子在若千年前便已明晰此理，因此他不再像惠子一般，纠结于物是理，渴望将自然纳于自我价值体系，这种因果倒置显然不可能成立。相反，他选择了服从万物之根源，回归自己物之本性，融于自然,忘我体验，在和谐宁静中自然之趣不期而至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F4284D"/>
    <w:rsid w:val="27BC0935"/>
    <w:rsid w:val="69F42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2020-11-10T06:34:00Z</dcterms:created>
  <dc:creator>星枝</dc:creator>
  <cp:lastModifiedBy>星枝</cp:lastModifiedBy>
  <dcterms:modified xsi:type="dcterms:W3CDTF">2020-11-10T07:49:47Z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