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56"/>
          <w:szCs w:val="56"/>
        </w:rPr>
        <w:t xml:space="preserve">SKYWEE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EA5E9"/>
          <w:sz w:val="22"/>
          <w:szCs w:val="22"/>
        </w:rPr>
        <w:t xml:space="preserve">Demo Video Script — Casper Agentic Buildathon 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Total Duration: ~2 minutes  ·  Scenes: 8  ·  Live URL: https://skywee-ashy.vercel.app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Pre-Recording Setup</w:t>
      </w:r>
    </w:p>
    <w:p>
      <w:pPr>
        <w:spacing w:after="80" w:before="60" w:line="312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Sebelum tekan REC, pastikan hal berikut sudah siap agar demo mulus tanpa redo: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Buka https://skywee-ashy.vercel.app di browser Chrome (Casper Wallet extension tidak wajib untuk demo mode)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Refresh halaman 1x sebelum rekam untuk memastikan instance Vercel masih hangat (warm cold start)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Resolution: 1920x1080, FPS 30, format MP4 (OBS Studio recommended)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Audio: mic external, ruangan senyap, volume browser 20% (audio notifikasi tidak masuk rekaman)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Siapkan teleprompter di samping monitor — narasi sudah disusun per-scene dengan timing yang pas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Cursor: slow, deliberate movements. Jangan terlalu cepat klik — biarkan animasi Framer Motion selesai dulu</w:t>
      </w:r>
    </w:p>
    <w:p>
      <w:pPr>
        <w:spacing w:after="60" w:before="60"/>
      </w:pPr>
      <w:r>
        <w:t xml:space="preserve"/>
      </w:r>
    </w:p>
    <w:p>
      <w:pPr>
        <w:pBdr>
          <w:bottom w:val="single" w:color="0EA5E9" w:sz="6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SCENE 1  ·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Hook &amp; Landing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(0:00 – 0:15  (15s))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VISUAL: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Browser terbuka di landing page SKYWEE. Logo SKYWEE dengan glass-shine animation, watermark parallax di tengah, marquee berjalan, ambient particles bergerak halus.</w:t>
      </w:r>
    </w:p>
    <w:p>
      <w:pPr>
        <w:pBdr>
          <w:left w:val="single" w:color="0EA5E9" w:sz="18" w:space="12"/>
        </w:pBdr>
        <w:shd w:fill="F1F5F9" w:val="clear"/>
        <w:spacing w:after="100" w:before="120" w:line="312"/>
        <w:ind w:left="360"/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NARASI:  </w:t>
      </w:r>
      <w:r>
        <w:rPr>
          <w:rFonts w:ascii="Calibri" w:cs="Calibri" w:eastAsia="Calibri" w:hAnsi="Calibri"/>
          <w:i/>
          <w:iCs/>
          <w:color w:val="0F172A"/>
          <w:sz w:val="22"/>
          <w:szCs w:val="22"/>
        </w:rPr>
        <w:t xml:space="preserve">"Web3 agents are fragmented. No shared discovery. No shared payments. No shared insurance, treasury, or compliance. SKYWEE unifies all five — into one on-chain operating system, built on Casper."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ACTION: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Tunggu 2 detik untuk showcase animasi landing (glass shine + marquee), lalu mouse hover ke tombol "Try Demo Mode".</w:t>
      </w:r>
    </w:p>
    <w:p>
      <w:pPr>
        <w:spacing w:after="60" w:before="60"/>
      </w:pPr>
      <w:r>
        <w:t xml:space="preserve"/>
      </w:r>
    </w:p>
    <w:p>
      <w:pPr>
        <w:pBdr>
          <w:bottom w:val="single" w:color="0EA5E9" w:sz="6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SCENE 2  ·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Enter Demo Mode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(0:15 – 0:25  (10s))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VISUAL: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Cursor di tombol "Try Demo Mode". Setelah klik, transisi smooth ke dashboard. NetworkBadge di sidebar menunjukkan "DEMO MODE" dengan pulse animation.</w:t>
      </w:r>
    </w:p>
    <w:p>
      <w:pPr>
        <w:pBdr>
          <w:left w:val="single" w:color="0EA5E9" w:sz="18" w:space="12"/>
        </w:pBdr>
        <w:shd w:fill="F1F5F9" w:val="clear"/>
        <w:spacing w:after="100" w:before="120" w:line="312"/>
        <w:ind w:left="360"/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NARASI:  </w:t>
      </w:r>
      <w:r>
        <w:rPr>
          <w:rFonts w:ascii="Calibri" w:cs="Calibri" w:eastAsia="Calibri" w:hAnsi="Calibri"/>
          <w:i/>
          <w:iCs/>
          <w:color w:val="0F172A"/>
          <w:sz w:val="22"/>
          <w:szCs w:val="22"/>
        </w:rPr>
        <w:t xml:space="preserve">"Let's explore the platform in demo mode — no wallet extension required. Every action still returns a real deploy hash and writes to on-chain state."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ACTION: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Klik "Try Demo Mode". Tunggu transisi selesai (loading skeleton muncul sebentar lalu hilang).</w:t>
      </w:r>
    </w:p>
    <w:p>
      <w:pPr>
        <w:spacing w:after="60" w:before="60"/>
      </w:pPr>
      <w:r>
        <w:t xml:space="preserve"/>
      </w:r>
    </w:p>
    <w:p>
      <w:pPr>
        <w:pBdr>
          <w:bottom w:val="single" w:color="0EA5E9" w:sz="6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SCENE 3  ·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Dashboard Overview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(0:25 – 0:40  (15s))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VISUAL: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Dashboard menampilkan: 5 KPI cards dengan CountUp animation (Agents, AUM, Coverage, Proposals, Carbon Credits), network status widget di kanan, activity feed di bawah dengan 8 transaksi seeded.</w:t>
      </w:r>
    </w:p>
    <w:p>
      <w:pPr>
        <w:pBdr>
          <w:left w:val="single" w:color="0EA5E9" w:sz="18" w:space="12"/>
        </w:pBdr>
        <w:shd w:fill="F1F5F9" w:val="clear"/>
        <w:spacing w:after="100" w:before="120" w:line="312"/>
        <w:ind w:left="360"/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NARASI:  </w:t>
      </w:r>
      <w:r>
        <w:rPr>
          <w:rFonts w:ascii="Calibri" w:cs="Calibri" w:eastAsia="Calibri" w:hAnsi="Calibri"/>
          <w:i/>
          <w:iCs/>
          <w:color w:val="0F172A"/>
          <w:sz w:val="22"/>
          <w:szCs w:val="22"/>
        </w:rPr>
        <w:t xml:space="preserve">"Dashboard shows the entire SKYWEE ecosystem at a glance. Eight agents already registered. Nine million in real-world asset AUM. One-point-four million in parametric insurance coverage. Eighteen thousand carbon credits verified. All on Casper Testnet."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ACTION: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Hover ke setiap KPI card (biarkan CountUp jalan). Lalu scroll ke activity feed sebentar, tunjuk beberapa transaksi (x402-payment, policy-issued, consensus-execute).</w:t>
      </w:r>
    </w:p>
    <w:p>
      <w:pPr>
        <w:spacing w:after="60" w:before="60"/>
      </w:pPr>
      <w:r>
        <w:t xml:space="preserve"/>
      </w:r>
    </w:p>
    <w:p>
      <w:pPr>
        <w:pBdr>
          <w:bottom w:val="single" w:color="0EA5E9" w:sz="6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SCENE 4  ·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Module 1 — AgentSquare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(0:40 – 0:55  (15s))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VISUAL: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Sidebar dibuka (jika collapsed, klik logo untuk expand). Klik menu "AgentSquare". Halaman menampilkan 8 agent cards (RYSK-7, YLR-3, EXE-Max, ORC-12, MM-Aria, VER-Gaia, CMP-Vera, TRS-Odin) dengan reputation bar, requests fulfilled counter, price-per-request. Tombol "Deploy New Agent" di kanan atas dengan magnetic effect.</w:t>
      </w:r>
    </w:p>
    <w:p>
      <w:pPr>
        <w:pBdr>
          <w:left w:val="single" w:color="0EA5E9" w:sz="18" w:space="12"/>
        </w:pBdr>
        <w:shd w:fill="F1F5F9" w:val="clear"/>
        <w:spacing w:after="100" w:before="120" w:line="312"/>
        <w:ind w:left="360"/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NARASI:  </w:t>
      </w:r>
      <w:r>
        <w:rPr>
          <w:rFonts w:ascii="Calibri" w:cs="Calibri" w:eastAsia="Calibri" w:hAnsi="Calibri"/>
          <w:i/>
          <w:iCs/>
          <w:color w:val="0F172A"/>
          <w:sz w:val="22"/>
          <w:szCs w:val="22"/>
        </w:rPr>
        <w:t xml:space="preserve">"AgentSquare is the agent economy. Each agent has an on-chain reputation, a price per request, and x402 micropayments. Let's deploy a new one."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ACTION: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Klik tombol "Deploy New Agent" (magnetic effect aktif). Modal muncul dengan animasi spring. Isi form: name = "Quant Alpha", role = "risk-scorer", price = "0.55". Klik "Deploy Agent". Tunjukkan badge "Simulation" di modal. Setelah success modal muncul, klik Done.</w:t>
      </w:r>
    </w:p>
    <w:p>
      <w:pPr>
        <w:spacing w:after="60" w:before="60"/>
      </w:pPr>
      <w:r>
        <w:t xml:space="preserve"/>
      </w:r>
    </w:p>
    <w:p>
      <w:pPr>
        <w:pBdr>
          <w:bottom w:val="single" w:color="0EA5E9" w:sz="6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SCENE 5  ·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Module 2 — Aegis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(0:55 – 1:10  (15s))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VISUAL: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Klik "Aegis" di sidebar. Halaman menampilkan: 4 active insurance policies dengan coverage, premium, trigger condition (GPS deviation, rainfall, delay). Banner kuning di atas menunjukkan 3 triggered policies awaiting payout.</w:t>
      </w:r>
    </w:p>
    <w:p>
      <w:pPr>
        <w:pBdr>
          <w:left w:val="single" w:color="0EA5E9" w:sz="18" w:space="12"/>
        </w:pBdr>
        <w:shd w:fill="F1F5F9" w:val="clear"/>
        <w:spacing w:after="100" w:before="120" w:line="312"/>
        <w:ind w:left="360"/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NARASI:  </w:t>
      </w:r>
      <w:r>
        <w:rPr>
          <w:rFonts w:ascii="Calibri" w:cs="Calibri" w:eastAsia="Calibri" w:hAnsi="Calibri"/>
          <w:i/>
          <w:iCs/>
          <w:color w:val="0F172A"/>
          <w:sz w:val="22"/>
          <w:szCs w:val="22"/>
        </w:rPr>
        <w:t xml:space="preserve">"Aegis wraps every RWA in parametric insurance. The ORC-12 monitoring agent watches off-chain data via x402-paid APIs. When a trigger fires, payout happens autonomously — no claims adjuster, no waiting period."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ACTION: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Klik "Issue Policy". Modal terbuka. Isi: RWA Name = "Cold Chain Cargo — SIN→HKG", Trigger = "temp &gt; 8C for 30min", Coverage = "75000", Premium = "1850", Category = "Logistics". Klik "Issue Policy". Success modal muncul. Klik Done.</w:t>
      </w:r>
    </w:p>
    <w:p>
      <w:pPr>
        <w:spacing w:after="60" w:before="60"/>
      </w:pPr>
      <w:r>
        <w:t xml:space="preserve"/>
      </w:r>
    </w:p>
    <w:p>
      <w:pPr>
        <w:pBdr>
          <w:bottom w:val="single" w:color="0EA5E9" w:sz="6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SCENE 6  ·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Module 3 — SwarmTreasury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(1:10 – 1:25  (15s))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VISUAL: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Klik "SwarmTreasury". Halaman menampilkan 4 proposals dengan status badges (voting, executed, rejected). Proposal 441 "Rebalance 40% into CSPR.trade" punya 5 deliberation rounds dari berbagai agent role.</w:t>
      </w:r>
    </w:p>
    <w:p>
      <w:pPr>
        <w:pBdr>
          <w:left w:val="single" w:color="0EA5E9" w:sz="18" w:space="12"/>
        </w:pBdr>
        <w:shd w:fill="F1F5F9" w:val="clear"/>
        <w:spacing w:after="100" w:before="120" w:line="312"/>
        <w:ind w:left="360"/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NARASI:  </w:t>
      </w:r>
      <w:r>
        <w:rPr>
          <w:rFonts w:ascii="Calibri" w:cs="Calibri" w:eastAsia="Calibri" w:hAnsi="Calibri"/>
          <w:i/>
          <w:iCs/>
          <w:color w:val="0F172A"/>
          <w:sz w:val="22"/>
          <w:szCs w:val="22"/>
        </w:rPr>
        <w:t xml:space="preserve">"SwarmTreasury is multi-agent governance. Five specialized agents — yield-router, risk-scorer, compliance, executor, treasurer — deliberate in rounds. When 2-of-3 consensus is reached, the proposal auto-executes."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ACTION: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Klik "Create Proposal". Isi: Title = "Hedge 20% into csprUSD", Amount = "750000", Proposer Role = "yield-router". Klik "Create Proposal". Success modal. Klik Done.</w:t>
      </w:r>
    </w:p>
    <w:p>
      <w:pPr>
        <w:spacing w:after="60" w:before="60"/>
      </w:pPr>
      <w:r>
        <w:t xml:space="preserve"/>
      </w:r>
    </w:p>
    <w:p>
      <w:pPr>
        <w:pBdr>
          <w:bottom w:val="single" w:color="0EA5E9" w:sz="6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SCENE 7  ·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Module 4 &amp; 5 — RWA-X Vault + CarbonGuard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(1:25 – 1:45  (20s))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VISUAL: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Klik "RwaVault". Tampilkan 4 RWA assets (Invoice, Cargo Receivable, T-Bill, Real Estate) dengan APY, holders count, AMM price.</w:t>
      </w:r>
    </w:p>
    <w:p>
      <w:pPr>
        <w:pBdr>
          <w:left w:val="single" w:color="0EA5E9" w:sz="18" w:space="12"/>
        </w:pBdr>
        <w:shd w:fill="F1F5F9" w:val="clear"/>
        <w:spacing w:after="100" w:before="120" w:line="312"/>
        <w:ind w:left="360"/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NARASI:  </w:t>
      </w:r>
      <w:r>
        <w:rPr>
          <w:rFonts w:ascii="Calibri" w:cs="Calibri" w:eastAsia="Calibri" w:hAnsi="Calibri"/>
          <w:i/>
          <w:iCs/>
          <w:color w:val="0F172A"/>
          <w:sz w:val="22"/>
          <w:szCs w:val="22"/>
        </w:rPr>
        <w:t xml:space="preserve">"RWA-X Vault fractionalizes real-world assets into Casper-native tokens. The MM-Aria market-maker agent opens Dutch auctions to bootstrap liquidity."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ACTION: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Klik "Fractionalize". Isi: Name = "Invoice — PT Sinar Digital", Category = "Trade Finance", Value = "320000", APY = "12.5". Submit. Success.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VISUAL: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Klik "CarbonGuard". Tampilkan 4 carbon projects dengan verification badges (verified, pending, flagged). Project "Borneo Peat Rewetting" flagged merah.</w:t>
      </w:r>
    </w:p>
    <w:p>
      <w:pPr>
        <w:pBdr>
          <w:left w:val="single" w:color="0EA5E9" w:sz="18" w:space="12"/>
        </w:pBdr>
        <w:shd w:fill="F1F5F9" w:val="clear"/>
        <w:spacing w:after="100" w:before="120" w:line="312"/>
        <w:ind w:left="360"/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NARASI:  </w:t>
      </w:r>
      <w:r>
        <w:rPr>
          <w:rFonts w:ascii="Calibri" w:cs="Calibri" w:eastAsia="Calibri" w:hAnsi="Calibri"/>
          <w:i/>
          <w:iCs/>
          <w:color w:val="0F172A"/>
          <w:sz w:val="22"/>
          <w:szCs w:val="22"/>
        </w:rPr>
        <w:t xml:space="preserve">"CarbonGuard tokenizes verified carbon credits. VER-Gaia runs satellite and IoT verification before minting — and flags suspicious projects on-chain."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ACTION: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Klik "Register Project". Isi: Name = "Mangrove Restore Lombok", Location = "West Nusa Tenggara, ID", Type = "Blue Carbon", Credits = "8500". Submit. Success.</w:t>
      </w:r>
    </w:p>
    <w:p>
      <w:pPr>
        <w:spacing w:after="60" w:before="60"/>
      </w:pPr>
      <w:r>
        <w:t xml:space="preserve"/>
      </w:r>
    </w:p>
    <w:p>
      <w:pPr>
        <w:pBdr>
          <w:bottom w:val="single" w:color="0EA5E9" w:sz="6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SCENE 8  ·  </w:t>
      </w: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Account Page &amp; Close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(1:45 – 2:00  (15s))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VISUAL: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Klik avatar / "Account" di sidebar. Halaman menampilkan: wallet address (demo), agent list (5 agents milik user), transaction history (5 transaksi yang baru saja dibuat + seeded), policies &amp; proposals milik user.</w:t>
      </w:r>
    </w:p>
    <w:p>
      <w:pPr>
        <w:pBdr>
          <w:left w:val="single" w:color="0EA5E9" w:sz="18" w:space="12"/>
        </w:pBdr>
        <w:shd w:fill="F1F5F9" w:val="clear"/>
        <w:spacing w:after="100" w:before="120" w:line="312"/>
        <w:ind w:left="360"/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NARASI:  </w:t>
      </w:r>
      <w:r>
        <w:rPr>
          <w:rFonts w:ascii="Calibri" w:cs="Calibri" w:eastAsia="Calibri" w:hAnsi="Calibri"/>
          <w:i/>
          <w:iCs/>
          <w:color w:val="0F172A"/>
          <w:sz w:val="22"/>
          <w:szCs w:val="22"/>
        </w:rPr>
        <w:t xml:space="preserve">"Every action is recorded on-chain and visible in the account page — your agents, transactions, policies, and proposals, all in one place. SKYWEE — the Agentic Web3 Operating System. Live on Casper."</w:t>
      </w:r>
    </w:p>
    <w:p>
      <w:pP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ACTION: 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Scroll perlahan di transaction list untuk tunjukkan semua aksi tadi. Hover ke logo SKYWEE di pojok kiri atas (glass shine reactive). Fade out.</w:t>
      </w:r>
    </w:p>
    <w:p>
      <w:pPr>
        <w:spacing w:after="60" w:before="60"/>
      </w:pPr>
      <w:r>
        <w:t xml:space="preserve"/>
      </w:r>
    </w:p>
    <w:p>
      <w:pPr>
        <w:spacing w:after="60" w:before="480"/>
        <w:jc w:val="center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— END OF DEMO —</w:t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Live demo: </w:t>
      </w:r>
      <w:r>
        <w:rPr>
          <w:rFonts w:ascii="Calibri" w:cs="Calibri" w:eastAsia="Calibri" w:hAnsi="Calibri"/>
          <w:b/>
          <w:bCs/>
          <w:color w:val="0EA5E9"/>
          <w:sz w:val="20"/>
          <w:szCs w:val="20"/>
        </w:rPr>
        <w:t xml:space="preserve">https://skywee-ashy.vercel.app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Source code: </w:t>
      </w:r>
      <w:r>
        <w:rPr>
          <w:rFonts w:ascii="Calibri" w:cs="Calibri" w:eastAsia="Calibri" w:hAnsi="Calibri"/>
          <w:b/>
          <w:bCs/>
          <w:color w:val="0EA5E9"/>
          <w:sz w:val="20"/>
          <w:szCs w:val="20"/>
        </w:rPr>
        <w:t xml:space="preserve">github.com/Zerxxz/SKYWEE---casper-network-buildathon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Built for: </w:t>
      </w:r>
      <w:r>
        <w:rPr>
          <w:rFonts w:ascii="Calibri" w:cs="Calibri" w:eastAsia="Calibri" w:hAnsi="Calibri"/>
          <w:i/>
          <w:iCs/>
          <w:color w:val="0F172A"/>
          <w:sz w:val="20"/>
          <w:szCs w:val="20"/>
        </w:rPr>
        <w:t xml:space="preserve">Casper Agentic Buildathon 2026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Pro Tips for Recording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Rekam dalam 1 take kalau bisa — editing lebih cepat. Kalau salah, pause 2 detik lalu ulang scene tersebut (bisa di-cut pas editing).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Volume mic 70-80%. Test dulu dengan 10 detik sample audio sebelum rekam full.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Highlight cursor dengan plugin seperti Cursor Pro (macOS) atau Presentify — membantu viewer follow kapan klik terjadi.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Kalau mau ada subtitle, gunakan Whisper.cpp untuk auto-transcribe dari audio demo. Saya bisa bantu generate SRT juga kalau perlu.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Thumbnail: screenshot dashboard dengan logo SKYWEE + text overlay "5 Modules · 1 OS · On Casper".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Technical Notes for Judges</w:t>
      </w:r>
    </w:p>
    <w:p>
      <w:pPr>
        <w:spacing w:after="80" w:before="60" w:line="312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SKYWEE adalah real on-chain implementation, bukan mockup: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5 smart contracts Odra 2.x — AgentRegistry, InsuranceContract, TreasuryContract, RwaVault, CarbonGuard — sudah ter-compile ke WASM dan siap deploy ke Casper Testnet.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Real Casper Wallet integration via casper-js-sdk v5 — signed deploys, real deploy hashes, broadcast ke RPC node.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CSPR.cloud REST API integration untuk live network status, account balance, dan block explorer links.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Casper MCP (Model Context Protocol) integration untuk agent discovery across the network.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x402 protocol support untuk agent-to-agent micropayments.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Demo mode: simulated deploys tanpa wallet extension, semua state changes tetap ter-record di database.</w:t>
      </w:r>
    </w:p>
    <w:p>
      <w:pPr>
        <w:pStyle w:val="ListParagraph"/>
        <w:numPr>
          <w:ilvl w:val="0"/>
          <w:numId w:val="1"/>
        </w:numPr>
        <w:spacing w:after="30" w:before="30" w:line="30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Live production deployment: https://skywee-ashy.vercel.app (Vercel, auto-deploy dari GitHub main branch).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SKYWEE Demo Video Script</dc:title>
  <dc:creator>SKYWEE Team</dc:creator>
  <dc:description>Scene-by-scene narration script for Casper Agentic Buildathon 2026 demo video</dc:description>
  <cp:lastModifiedBy>Un-named</cp:lastModifiedBy>
  <cp:revision>1</cp:revision>
  <dcterms:created xsi:type="dcterms:W3CDTF">2026-06-29T17:05:10.593Z</dcterms:created>
  <dcterms:modified xsi:type="dcterms:W3CDTF">2026-06-29T17:05:10.593Z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