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196FF" w14:textId="77777777" w:rsidR="004A0759" w:rsidRDefault="00255764">
      <w:pPr>
        <w:spacing w:after="40"/>
      </w:pPr>
      <w:r>
        <w:rPr>
          <w:b/>
          <w:color w:val="003366"/>
          <w:sz w:val="48"/>
        </w:rPr>
        <w:t>BANK LOAN ANALYSIS PROJECT</w:t>
      </w:r>
    </w:p>
    <w:p w14:paraId="09961711" w14:textId="77777777" w:rsidR="007745FF" w:rsidRDefault="00255764" w:rsidP="007745FF">
      <w:pPr>
        <w:spacing w:after="360"/>
        <w:rPr>
          <w:iCs/>
          <w:sz w:val="20"/>
          <w:szCs w:val="20"/>
        </w:rPr>
      </w:pPr>
      <w:r w:rsidRPr="007745FF">
        <w:rPr>
          <w:iCs/>
          <w:color w:val="4682B4"/>
          <w:szCs w:val="20"/>
        </w:rPr>
        <w:t>SQL Script Specifications &amp; Power BI Reconciliation Documentation</w:t>
      </w:r>
    </w:p>
    <w:p w14:paraId="49EA6758" w14:textId="6CD6DAD5" w:rsidR="004A0759" w:rsidRPr="007745FF" w:rsidRDefault="00255764" w:rsidP="007745FF">
      <w:pPr>
        <w:spacing w:after="360"/>
        <w:rPr>
          <w:iCs/>
          <w:sz w:val="20"/>
          <w:szCs w:val="20"/>
        </w:rPr>
      </w:pPr>
      <w:r>
        <w:t>This technical specification document outlines the comprehensive SQL script infrastructure deployed to extract, calculate, and validate structural lending metrics from the database layer. Every metric defined here directly serves as the ground-truth benchmark for structural validation within the Power BI analytical dashboards, ensuring strict compliance across transactional processing data stores and client-facing reporting systems.</w:t>
      </w:r>
    </w:p>
    <w:p w14:paraId="408B7376" w14:textId="77777777" w:rsidR="004A0759" w:rsidRDefault="00255764">
      <w:pPr>
        <w:pStyle w:val="Heading1"/>
        <w:pBdr>
          <w:bottom w:val="single" w:sz="12" w:space="4" w:color="003366"/>
        </w:pBdr>
        <w:spacing w:before="240" w:after="120"/>
      </w:pPr>
      <w:r>
        <w:rPr>
          <w:rFonts w:ascii="Calibri" w:hAnsi="Calibri"/>
          <w:color w:val="003366"/>
          <w:sz w:val="40"/>
        </w:rPr>
        <w:t>1. High-Level Performance Metrics (KPIs)</w:t>
      </w:r>
    </w:p>
    <w:p w14:paraId="40D93D33" w14:textId="77777777" w:rsidR="004A0759" w:rsidRDefault="00255764">
      <w:pPr>
        <w:pStyle w:val="Heading2"/>
        <w:spacing w:before="240" w:after="120"/>
      </w:pPr>
      <w:r>
        <w:rPr>
          <w:rFonts w:ascii="Calibri" w:hAnsi="Calibri"/>
          <w:color w:val="4682B4"/>
          <w:sz w:val="28"/>
        </w:rPr>
        <w:t>1.1 Total Loan Applications</w:t>
      </w:r>
    </w:p>
    <w:p w14:paraId="690DA45E" w14:textId="77777777" w:rsidR="004A0759" w:rsidRDefault="00255764">
      <w:r>
        <w:t>Tracks the macro-volume of loan applications captured within the transactional infrastructure across historical data assets, along with operational Month-to-Date (MTD) and Previous Month-to-Date (PMTD) filters targeting December 2021 as the analytical anchor point.</w:t>
      </w:r>
    </w:p>
    <w:p w14:paraId="4B6797FE" w14:textId="77777777" w:rsidR="004A0759" w:rsidRDefault="00255764">
      <w:pPr>
        <w:pStyle w:val="Heading3"/>
        <w:spacing w:before="240" w:after="120"/>
      </w:pPr>
      <w:r>
        <w:rPr>
          <w:rFonts w:ascii="Calibri" w:hAnsi="Calibri"/>
          <w:i/>
          <w:color w:val="333333"/>
          <w:sz w:val="24"/>
        </w:rPr>
        <w:t>Cumulative Historical Volume</w:t>
      </w:r>
    </w:p>
    <w:tbl>
      <w:tblPr>
        <w:tblW w:w="0" w:type="auto"/>
        <w:jc w:val="center"/>
        <w:tblLayout w:type="fixed"/>
        <w:tblLook w:val="04A0" w:firstRow="1" w:lastRow="0" w:firstColumn="1" w:lastColumn="0" w:noHBand="0" w:noVBand="1"/>
      </w:tblPr>
      <w:tblGrid>
        <w:gridCol w:w="9360"/>
      </w:tblGrid>
      <w:tr w:rsidR="004A0759" w14:paraId="64C06853" w14:textId="77777777">
        <w:trPr>
          <w:cantSplit/>
          <w:jc w:val="center"/>
        </w:trPr>
        <w:tc>
          <w:tcPr>
            <w:tcW w:w="9360" w:type="dxa"/>
            <w:tcBorders>
              <w:left w:val="single" w:sz="24" w:space="0" w:color="003366"/>
            </w:tcBorders>
            <w:shd w:val="clear" w:color="auto" w:fill="F4F6F9"/>
            <w:vAlign w:val="center"/>
          </w:tcPr>
          <w:p w14:paraId="603ED00D" w14:textId="77777777" w:rsidR="004A0759" w:rsidRDefault="00255764">
            <w:pPr>
              <w:spacing w:before="80" w:after="80"/>
              <w:ind w:left="144" w:right="144"/>
            </w:pPr>
            <w:r>
              <w:rPr>
                <w:rFonts w:ascii="Consolas" w:hAnsi="Consolas"/>
                <w:color w:val="111111"/>
                <w:sz w:val="19"/>
              </w:rPr>
              <w:t xml:space="preserve">SELECT COUNT(id) AS Total_Loan_Application </w:t>
            </w:r>
            <w:r>
              <w:rPr>
                <w:rFonts w:ascii="Consolas" w:hAnsi="Consolas"/>
                <w:color w:val="111111"/>
                <w:sz w:val="19"/>
              </w:rPr>
              <w:br/>
              <w:t>FROM Bank_Loan_data;</w:t>
            </w:r>
          </w:p>
        </w:tc>
      </w:tr>
      <w:tr w:rsidR="00412540" w14:paraId="787DF913" w14:textId="77777777">
        <w:trPr>
          <w:cantSplit/>
          <w:jc w:val="center"/>
        </w:trPr>
        <w:tc>
          <w:tcPr>
            <w:tcW w:w="9360" w:type="dxa"/>
            <w:tcBorders>
              <w:left w:val="single" w:sz="24" w:space="0" w:color="003366"/>
            </w:tcBorders>
            <w:shd w:val="clear" w:color="auto" w:fill="F4F6F9"/>
            <w:vAlign w:val="center"/>
          </w:tcPr>
          <w:p w14:paraId="211D34C4" w14:textId="77777777" w:rsidR="005A34F3" w:rsidRDefault="005A34F3" w:rsidP="000E4017">
            <w:pPr>
              <w:spacing w:before="80" w:after="80"/>
              <w:ind w:right="144"/>
              <w:rPr>
                <w:rFonts w:ascii="Consolas" w:hAnsi="Consolas"/>
                <w:color w:val="111111"/>
                <w:sz w:val="19"/>
              </w:rPr>
            </w:pPr>
          </w:p>
        </w:tc>
      </w:tr>
    </w:tbl>
    <w:p w14:paraId="31C9B4CC" w14:textId="2229B460" w:rsidR="00CE0DBF" w:rsidRDefault="00CE0DBF">
      <w:pPr>
        <w:pStyle w:val="Heading3"/>
        <w:spacing w:before="240" w:after="120"/>
        <w:rPr>
          <w:rFonts w:ascii="Calibri" w:hAnsi="Calibri"/>
          <w:i/>
          <w:color w:val="333333"/>
          <w:sz w:val="24"/>
        </w:rPr>
      </w:pPr>
      <w:r>
        <w:rPr>
          <w:rFonts w:ascii="Calibri" w:hAnsi="Calibri"/>
          <w:i/>
          <w:noProof/>
          <w:color w:val="333333"/>
          <w:sz w:val="24"/>
        </w:rPr>
        <w:drawing>
          <wp:inline distT="0" distB="0" distL="0" distR="0" wp14:anchorId="34F99E8B" wp14:editId="5362470B">
            <wp:extent cx="2587415" cy="1503219"/>
            <wp:effectExtent l="0" t="0" r="3810" b="1905"/>
            <wp:docPr id="11231959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000643" name="Picture 1225000643"/>
                    <pic:cNvPicPr/>
                  </pic:nvPicPr>
                  <pic:blipFill rotWithShape="1">
                    <a:blip r:embed="rId6"/>
                    <a:srcRect l="-1291" t="-434" r="646" b="44062"/>
                    <a:stretch>
                      <a:fillRect/>
                    </a:stretch>
                  </pic:blipFill>
                  <pic:spPr bwMode="auto">
                    <a:xfrm>
                      <a:off x="0" y="0"/>
                      <a:ext cx="2691731" cy="1563824"/>
                    </a:xfrm>
                    <a:prstGeom prst="rect">
                      <a:avLst/>
                    </a:prstGeom>
                    <a:ln>
                      <a:noFill/>
                    </a:ln>
                    <a:extLst>
                      <a:ext uri="{53640926-AAD7-44D8-BBD7-CCE9431645EC}">
                        <a14:shadowObscured xmlns:a14="http://schemas.microsoft.com/office/drawing/2010/main"/>
                      </a:ext>
                    </a:extLst>
                  </pic:spPr>
                </pic:pic>
              </a:graphicData>
            </a:graphic>
          </wp:inline>
        </w:drawing>
      </w:r>
    </w:p>
    <w:p w14:paraId="446F1DAE" w14:textId="757F5AC2" w:rsidR="004A0759" w:rsidRDefault="00255764">
      <w:pPr>
        <w:pStyle w:val="Heading3"/>
        <w:spacing w:before="240" w:after="120"/>
      </w:pPr>
      <w:r>
        <w:rPr>
          <w:rFonts w:ascii="Calibri" w:hAnsi="Calibri"/>
          <w:i/>
          <w:color w:val="333333"/>
          <w:sz w:val="24"/>
        </w:rPr>
        <w:t>Month-to-Date (MTD) Volume</w:t>
      </w:r>
    </w:p>
    <w:tbl>
      <w:tblPr>
        <w:tblW w:w="0" w:type="auto"/>
        <w:jc w:val="center"/>
        <w:tblLayout w:type="fixed"/>
        <w:tblLook w:val="04A0" w:firstRow="1" w:lastRow="0" w:firstColumn="1" w:lastColumn="0" w:noHBand="0" w:noVBand="1"/>
      </w:tblPr>
      <w:tblGrid>
        <w:gridCol w:w="9360"/>
      </w:tblGrid>
      <w:tr w:rsidR="004A0759" w14:paraId="26BCBA40" w14:textId="77777777">
        <w:trPr>
          <w:cantSplit/>
          <w:jc w:val="center"/>
        </w:trPr>
        <w:tc>
          <w:tcPr>
            <w:tcW w:w="9360" w:type="dxa"/>
            <w:tcBorders>
              <w:left w:val="single" w:sz="24" w:space="0" w:color="003366"/>
            </w:tcBorders>
            <w:shd w:val="clear" w:color="auto" w:fill="F4F6F9"/>
            <w:vAlign w:val="center"/>
          </w:tcPr>
          <w:p w14:paraId="75D27AC4" w14:textId="77777777" w:rsidR="004A0759" w:rsidRDefault="00255764">
            <w:pPr>
              <w:spacing w:before="80" w:after="80"/>
              <w:ind w:left="144" w:right="144"/>
            </w:pPr>
            <w:r>
              <w:rPr>
                <w:rFonts w:ascii="Consolas" w:hAnsi="Consolas"/>
                <w:color w:val="111111"/>
                <w:sz w:val="19"/>
              </w:rPr>
              <w:t xml:space="preserve">SELECT </w:t>
            </w:r>
            <w:proofErr w:type="gramStart"/>
            <w:r>
              <w:rPr>
                <w:rFonts w:ascii="Consolas" w:hAnsi="Consolas"/>
                <w:color w:val="111111"/>
                <w:sz w:val="19"/>
              </w:rPr>
              <w:t>COUNT(</w:t>
            </w:r>
            <w:proofErr w:type="gramEnd"/>
            <w:r>
              <w:rPr>
                <w:rFonts w:ascii="Consolas" w:hAnsi="Consolas"/>
                <w:color w:val="111111"/>
                <w:sz w:val="19"/>
              </w:rPr>
              <w:t xml:space="preserve">id) AS </w:t>
            </w:r>
            <w:proofErr w:type="spellStart"/>
            <w:r>
              <w:rPr>
                <w:rFonts w:ascii="Consolas" w:hAnsi="Consolas"/>
                <w:color w:val="111111"/>
                <w:sz w:val="19"/>
              </w:rPr>
              <w:t>MTD_Total_Loan_Application</w:t>
            </w:r>
            <w:proofErr w:type="spellEnd"/>
            <w:r>
              <w:rPr>
                <w:rFonts w:ascii="Consolas" w:hAnsi="Consolas"/>
                <w:color w:val="111111"/>
                <w:sz w:val="19"/>
              </w:rPr>
              <w:t xml:space="preserve"> </w:t>
            </w:r>
            <w:r>
              <w:rPr>
                <w:rFonts w:ascii="Consolas" w:hAnsi="Consolas"/>
                <w:color w:val="111111"/>
                <w:sz w:val="19"/>
              </w:rPr>
              <w:br/>
              <w:t>FROM Bank_Loan_data</w:t>
            </w:r>
            <w:r>
              <w:rPr>
                <w:rFonts w:ascii="Consolas" w:hAnsi="Consolas"/>
                <w:color w:val="111111"/>
                <w:sz w:val="19"/>
              </w:rPr>
              <w:br/>
            </w:r>
            <w:r>
              <w:rPr>
                <w:rFonts w:ascii="Consolas" w:hAnsi="Consolas"/>
                <w:color w:val="111111"/>
                <w:sz w:val="19"/>
              </w:rPr>
              <w:t xml:space="preserve">WHERE </w:t>
            </w:r>
            <w:proofErr w:type="gramStart"/>
            <w:r>
              <w:rPr>
                <w:rFonts w:ascii="Consolas" w:hAnsi="Consolas"/>
                <w:color w:val="111111"/>
                <w:sz w:val="19"/>
              </w:rPr>
              <w:t>MONTH(</w:t>
            </w:r>
            <w:proofErr w:type="spellStart"/>
            <w:proofErr w:type="gramEnd"/>
            <w:r>
              <w:rPr>
                <w:rFonts w:ascii="Consolas" w:hAnsi="Consolas"/>
                <w:color w:val="111111"/>
                <w:sz w:val="19"/>
              </w:rPr>
              <w:t>issue_date</w:t>
            </w:r>
            <w:proofErr w:type="spellEnd"/>
            <w:r>
              <w:rPr>
                <w:rFonts w:ascii="Consolas" w:hAnsi="Consolas"/>
                <w:color w:val="111111"/>
                <w:sz w:val="19"/>
              </w:rPr>
              <w:t>) = 12 AND</w:t>
            </w:r>
            <w:r>
              <w:rPr>
                <w:rFonts w:ascii="Consolas" w:hAnsi="Consolas"/>
                <w:color w:val="111111"/>
                <w:sz w:val="19"/>
              </w:rPr>
              <w:t xml:space="preserve"> </w:t>
            </w:r>
            <w:proofErr w:type="gramStart"/>
            <w:r>
              <w:rPr>
                <w:rFonts w:ascii="Consolas" w:hAnsi="Consolas"/>
                <w:color w:val="111111"/>
                <w:sz w:val="19"/>
              </w:rPr>
              <w:t>YEAR(</w:t>
            </w:r>
            <w:proofErr w:type="spellStart"/>
            <w:proofErr w:type="gramEnd"/>
            <w:r>
              <w:rPr>
                <w:rFonts w:ascii="Consolas" w:hAnsi="Consolas"/>
                <w:color w:val="111111"/>
                <w:sz w:val="19"/>
              </w:rPr>
              <w:t>issue_date</w:t>
            </w:r>
            <w:proofErr w:type="spellEnd"/>
            <w:r>
              <w:rPr>
                <w:rFonts w:ascii="Consolas" w:hAnsi="Consolas"/>
                <w:color w:val="111111"/>
                <w:sz w:val="19"/>
              </w:rPr>
              <w:t>) = 2021;</w:t>
            </w:r>
          </w:p>
        </w:tc>
      </w:tr>
    </w:tbl>
    <w:p w14:paraId="3141E545" w14:textId="54E46EC1" w:rsidR="004A0759" w:rsidRDefault="00CE0DBF">
      <w:pPr>
        <w:pStyle w:val="Heading3"/>
        <w:spacing w:before="240" w:after="120"/>
      </w:pPr>
      <w:r>
        <w:rPr>
          <w:rFonts w:ascii="Calibri" w:hAnsi="Calibri"/>
          <w:i/>
          <w:color w:val="333333"/>
          <w:sz w:val="24"/>
        </w:rPr>
        <w:lastRenderedPageBreak/>
        <w:t>P</w:t>
      </w:r>
      <w:r w:rsidR="00255764">
        <w:rPr>
          <w:rFonts w:ascii="Calibri" w:hAnsi="Calibri"/>
          <w:i/>
          <w:color w:val="333333"/>
          <w:sz w:val="24"/>
        </w:rPr>
        <w:t>revious Month-to-Date (PMTD) Volume</w:t>
      </w:r>
    </w:p>
    <w:tbl>
      <w:tblPr>
        <w:tblW w:w="0" w:type="auto"/>
        <w:jc w:val="center"/>
        <w:tblLayout w:type="fixed"/>
        <w:tblLook w:val="04A0" w:firstRow="1" w:lastRow="0" w:firstColumn="1" w:lastColumn="0" w:noHBand="0" w:noVBand="1"/>
      </w:tblPr>
      <w:tblGrid>
        <w:gridCol w:w="9349"/>
      </w:tblGrid>
      <w:tr w:rsidR="004A0759" w14:paraId="0EA15474" w14:textId="77777777" w:rsidTr="00816B36">
        <w:trPr>
          <w:cantSplit/>
          <w:trHeight w:val="414"/>
          <w:jc w:val="center"/>
        </w:trPr>
        <w:tc>
          <w:tcPr>
            <w:tcW w:w="9349" w:type="dxa"/>
            <w:shd w:val="clear" w:color="auto" w:fill="F4F6F9"/>
            <w:vAlign w:val="center"/>
          </w:tcPr>
          <w:p w14:paraId="48054E80" w14:textId="77777777" w:rsidR="004A0759" w:rsidRDefault="00255764" w:rsidP="009941A1">
            <w:pPr>
              <w:pStyle w:val="NoSpacing"/>
            </w:pPr>
            <w:r>
              <w:t xml:space="preserve">SELECT </w:t>
            </w:r>
            <w:proofErr w:type="gramStart"/>
            <w:r>
              <w:t>COUNT(</w:t>
            </w:r>
            <w:proofErr w:type="gramEnd"/>
            <w:r>
              <w:t xml:space="preserve">id) AS </w:t>
            </w:r>
            <w:proofErr w:type="spellStart"/>
            <w:r>
              <w:t>PMTD_Total_Loan_Application</w:t>
            </w:r>
            <w:proofErr w:type="spellEnd"/>
            <w:r>
              <w:t xml:space="preserve"> </w:t>
            </w:r>
            <w:r>
              <w:br/>
              <w:t>FROM Bank_Loan_data</w:t>
            </w:r>
            <w:r>
              <w:br/>
              <w:t xml:space="preserve">WHERE </w:t>
            </w:r>
            <w:proofErr w:type="gramStart"/>
            <w:r>
              <w:t>MONTH(</w:t>
            </w:r>
            <w:proofErr w:type="gramEnd"/>
            <w:r>
              <w:t xml:space="preserve">issue_date) = 11 AND </w:t>
            </w:r>
            <w:proofErr w:type="gramStart"/>
            <w:r>
              <w:t>YEAR(</w:t>
            </w:r>
            <w:proofErr w:type="gramEnd"/>
            <w:r>
              <w:t>issue_date) = 2021;</w:t>
            </w:r>
          </w:p>
        </w:tc>
      </w:tr>
    </w:tbl>
    <w:p w14:paraId="15AC7867" w14:textId="62201C93" w:rsidR="00931C3D" w:rsidRDefault="00931C3D">
      <w:pPr>
        <w:pStyle w:val="Heading2"/>
        <w:spacing w:before="240" w:after="120"/>
        <w:rPr>
          <w:rFonts w:ascii="Calibri" w:hAnsi="Calibri"/>
          <w:color w:val="4682B4"/>
          <w:sz w:val="28"/>
        </w:rPr>
      </w:pPr>
    </w:p>
    <w:p w14:paraId="5363B089" w14:textId="27FFA6BD" w:rsidR="004A0759" w:rsidRDefault="00255764">
      <w:pPr>
        <w:pStyle w:val="Heading2"/>
        <w:spacing w:before="240" w:after="120"/>
      </w:pPr>
      <w:r>
        <w:rPr>
          <w:rFonts w:ascii="Calibri" w:hAnsi="Calibri"/>
          <w:color w:val="4682B4"/>
          <w:sz w:val="28"/>
        </w:rPr>
        <w:t>1.2 Total Funded Amount</w:t>
      </w:r>
    </w:p>
    <w:p w14:paraId="32784805" w14:textId="77777777" w:rsidR="004A0759" w:rsidRDefault="00255764">
      <w:r>
        <w:t>Aggregates capital allocation balances disbursed across the portfolio. Helps monitor capital outflow velocity and asset exposure over defined operational intervals.</w:t>
      </w:r>
    </w:p>
    <w:p w14:paraId="4B6FAFE6" w14:textId="77777777" w:rsidR="004A0759" w:rsidRDefault="00255764">
      <w:pPr>
        <w:pStyle w:val="Heading3"/>
        <w:spacing w:before="240" w:after="120"/>
      </w:pPr>
      <w:r>
        <w:rPr>
          <w:rFonts w:ascii="Calibri" w:hAnsi="Calibri"/>
          <w:i/>
          <w:color w:val="333333"/>
          <w:sz w:val="24"/>
        </w:rPr>
        <w:t>Month-to-Date (MTD) Outflow</w:t>
      </w:r>
    </w:p>
    <w:tbl>
      <w:tblPr>
        <w:tblW w:w="0" w:type="auto"/>
        <w:jc w:val="center"/>
        <w:tblLayout w:type="fixed"/>
        <w:tblLook w:val="04A0" w:firstRow="1" w:lastRow="0" w:firstColumn="1" w:lastColumn="0" w:noHBand="0" w:noVBand="1"/>
      </w:tblPr>
      <w:tblGrid>
        <w:gridCol w:w="9360"/>
      </w:tblGrid>
      <w:tr w:rsidR="004A0759" w14:paraId="3FB499B1" w14:textId="77777777">
        <w:trPr>
          <w:cantSplit/>
          <w:jc w:val="center"/>
        </w:trPr>
        <w:tc>
          <w:tcPr>
            <w:tcW w:w="9360" w:type="dxa"/>
            <w:tcBorders>
              <w:left w:val="single" w:sz="24" w:space="0" w:color="003366"/>
            </w:tcBorders>
            <w:shd w:val="clear" w:color="auto" w:fill="F4F6F9"/>
            <w:vAlign w:val="center"/>
          </w:tcPr>
          <w:p w14:paraId="16BBDA5B" w14:textId="77777777" w:rsidR="004A0759" w:rsidRDefault="00255764">
            <w:pPr>
              <w:spacing w:before="80" w:after="80"/>
              <w:ind w:left="144" w:right="144"/>
            </w:pPr>
            <w:r>
              <w:rPr>
                <w:rFonts w:ascii="Consolas" w:hAnsi="Consolas"/>
                <w:color w:val="111111"/>
                <w:sz w:val="19"/>
              </w:rPr>
              <w:t xml:space="preserve">SELECT SUM(loan_amount) AS MTD_TOTAL_FUNDED_AMOUNT </w:t>
            </w:r>
            <w:r>
              <w:rPr>
                <w:rFonts w:ascii="Consolas" w:hAnsi="Consolas"/>
                <w:color w:val="111111"/>
                <w:sz w:val="19"/>
              </w:rPr>
              <w:br/>
              <w:t>FROM Bank_Loan_data</w:t>
            </w:r>
            <w:r>
              <w:rPr>
                <w:rFonts w:ascii="Consolas" w:hAnsi="Consolas"/>
                <w:color w:val="111111"/>
                <w:sz w:val="19"/>
              </w:rPr>
              <w:br/>
              <w:t>WHERE MONTH(issue_date) = 12 AND YEAR(issue_date) = 2021;</w:t>
            </w:r>
          </w:p>
        </w:tc>
      </w:tr>
    </w:tbl>
    <w:p w14:paraId="1D8795DC" w14:textId="758CE220" w:rsidR="00DE1010" w:rsidRPr="00024344" w:rsidRDefault="00DE1010">
      <w:pPr>
        <w:pStyle w:val="Heading3"/>
        <w:spacing w:before="240" w:after="120"/>
        <w:rPr>
          <w:rFonts w:ascii="Calibri" w:hAnsi="Calibri"/>
          <w:iCs/>
          <w:color w:val="333333"/>
          <w:sz w:val="24"/>
        </w:rPr>
      </w:pPr>
      <w:r>
        <w:rPr>
          <w:rFonts w:ascii="Calibri" w:hAnsi="Calibri"/>
          <w:noProof/>
          <w:color w:val="4682B4"/>
          <w:sz w:val="28"/>
        </w:rPr>
        <w:drawing>
          <wp:inline distT="0" distB="0" distL="0" distR="0" wp14:anchorId="38CBD139" wp14:editId="2695E3B0">
            <wp:extent cx="2788919" cy="1267691"/>
            <wp:effectExtent l="0" t="0" r="0" b="8890"/>
            <wp:docPr id="14593368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96664" name="Picture 423896664"/>
                    <pic:cNvPicPr/>
                  </pic:nvPicPr>
                  <pic:blipFill rotWithShape="1">
                    <a:blip r:embed="rId6"/>
                    <a:srcRect t="56155" b="13411"/>
                    <a:stretch>
                      <a:fillRect/>
                    </a:stretch>
                  </pic:blipFill>
                  <pic:spPr bwMode="auto">
                    <a:xfrm>
                      <a:off x="0" y="0"/>
                      <a:ext cx="2795806" cy="1270821"/>
                    </a:xfrm>
                    <a:prstGeom prst="rect">
                      <a:avLst/>
                    </a:prstGeom>
                    <a:ln>
                      <a:noFill/>
                    </a:ln>
                    <a:extLst>
                      <a:ext uri="{53640926-AAD7-44D8-BBD7-CCE9431645EC}">
                        <a14:shadowObscured xmlns:a14="http://schemas.microsoft.com/office/drawing/2010/main"/>
                      </a:ext>
                    </a:extLst>
                  </pic:spPr>
                </pic:pic>
              </a:graphicData>
            </a:graphic>
          </wp:inline>
        </w:drawing>
      </w:r>
    </w:p>
    <w:p w14:paraId="0E7903D4" w14:textId="2DA7E84D" w:rsidR="004A0759" w:rsidRDefault="00255764">
      <w:pPr>
        <w:pStyle w:val="Heading3"/>
        <w:spacing w:before="240" w:after="120"/>
      </w:pPr>
      <w:r>
        <w:rPr>
          <w:rFonts w:ascii="Calibri" w:hAnsi="Calibri"/>
          <w:i/>
          <w:color w:val="333333"/>
          <w:sz w:val="24"/>
        </w:rPr>
        <w:t>Previous Month-to-Date (PMTD) Outflow</w:t>
      </w:r>
    </w:p>
    <w:tbl>
      <w:tblPr>
        <w:tblW w:w="0" w:type="auto"/>
        <w:jc w:val="center"/>
        <w:tblLayout w:type="fixed"/>
        <w:tblLook w:val="04A0" w:firstRow="1" w:lastRow="0" w:firstColumn="1" w:lastColumn="0" w:noHBand="0" w:noVBand="1"/>
      </w:tblPr>
      <w:tblGrid>
        <w:gridCol w:w="9360"/>
      </w:tblGrid>
      <w:tr w:rsidR="004A0759" w14:paraId="078DACB7" w14:textId="77777777">
        <w:trPr>
          <w:cantSplit/>
          <w:jc w:val="center"/>
        </w:trPr>
        <w:tc>
          <w:tcPr>
            <w:tcW w:w="9360" w:type="dxa"/>
            <w:tcBorders>
              <w:left w:val="single" w:sz="24" w:space="0" w:color="003366"/>
            </w:tcBorders>
            <w:shd w:val="clear" w:color="auto" w:fill="F4F6F9"/>
            <w:vAlign w:val="center"/>
          </w:tcPr>
          <w:p w14:paraId="53949E67" w14:textId="77777777" w:rsidR="004A0759" w:rsidRDefault="00255764">
            <w:pPr>
              <w:spacing w:before="80" w:after="80"/>
              <w:ind w:left="144" w:right="144"/>
            </w:pPr>
            <w:r>
              <w:rPr>
                <w:rFonts w:ascii="Consolas" w:hAnsi="Consolas"/>
                <w:color w:val="111111"/>
                <w:sz w:val="19"/>
              </w:rPr>
              <w:t xml:space="preserve">SELECT </w:t>
            </w:r>
            <w:proofErr w:type="gramStart"/>
            <w:r>
              <w:rPr>
                <w:rFonts w:ascii="Consolas" w:hAnsi="Consolas"/>
                <w:color w:val="111111"/>
                <w:sz w:val="19"/>
              </w:rPr>
              <w:t>SUM(</w:t>
            </w:r>
            <w:proofErr w:type="gramEnd"/>
            <w:r>
              <w:rPr>
                <w:rFonts w:ascii="Consolas" w:hAnsi="Consolas"/>
                <w:color w:val="111111"/>
                <w:sz w:val="19"/>
              </w:rPr>
              <w:t xml:space="preserve">loan_amount) AS PMTD_TOTAL_FUNDED_AMOUNT </w:t>
            </w:r>
            <w:r>
              <w:rPr>
                <w:rFonts w:ascii="Consolas" w:hAnsi="Consolas"/>
                <w:color w:val="111111"/>
                <w:sz w:val="19"/>
              </w:rPr>
              <w:br/>
              <w:t>FROM Bank_Loan_data</w:t>
            </w:r>
            <w:r>
              <w:rPr>
                <w:rFonts w:ascii="Consolas" w:hAnsi="Consolas"/>
                <w:color w:val="111111"/>
                <w:sz w:val="19"/>
              </w:rPr>
              <w:br/>
              <w:t xml:space="preserve">WHERE </w:t>
            </w:r>
            <w:proofErr w:type="gramStart"/>
            <w:r>
              <w:rPr>
                <w:rFonts w:ascii="Consolas" w:hAnsi="Consolas"/>
                <w:color w:val="111111"/>
                <w:sz w:val="19"/>
              </w:rPr>
              <w:t>MONTH(</w:t>
            </w:r>
            <w:proofErr w:type="spellStart"/>
            <w:proofErr w:type="gramEnd"/>
            <w:r>
              <w:rPr>
                <w:rFonts w:ascii="Consolas" w:hAnsi="Consolas"/>
                <w:color w:val="111111"/>
                <w:sz w:val="19"/>
              </w:rPr>
              <w:t>issue_date</w:t>
            </w:r>
            <w:proofErr w:type="spellEnd"/>
            <w:r>
              <w:rPr>
                <w:rFonts w:ascii="Consolas" w:hAnsi="Consolas"/>
                <w:color w:val="111111"/>
                <w:sz w:val="19"/>
              </w:rPr>
              <w:t xml:space="preserve">) = </w:t>
            </w:r>
            <w:r>
              <w:rPr>
                <w:rFonts w:ascii="Consolas" w:hAnsi="Consolas"/>
                <w:color w:val="111111"/>
                <w:sz w:val="19"/>
              </w:rPr>
              <w:t>11 AND</w:t>
            </w:r>
            <w:r>
              <w:rPr>
                <w:rFonts w:ascii="Consolas" w:hAnsi="Consolas"/>
                <w:color w:val="111111"/>
                <w:sz w:val="19"/>
              </w:rPr>
              <w:t xml:space="preserve"> </w:t>
            </w:r>
            <w:proofErr w:type="gramStart"/>
            <w:r>
              <w:rPr>
                <w:rFonts w:ascii="Consolas" w:hAnsi="Consolas"/>
                <w:color w:val="111111"/>
                <w:sz w:val="19"/>
              </w:rPr>
              <w:t>YEAR(</w:t>
            </w:r>
            <w:proofErr w:type="spellStart"/>
            <w:proofErr w:type="gramEnd"/>
            <w:r>
              <w:rPr>
                <w:rFonts w:ascii="Consolas" w:hAnsi="Consolas"/>
                <w:color w:val="111111"/>
                <w:sz w:val="19"/>
              </w:rPr>
              <w:t>issue_date</w:t>
            </w:r>
            <w:proofErr w:type="spellEnd"/>
            <w:r>
              <w:rPr>
                <w:rFonts w:ascii="Consolas" w:hAnsi="Consolas"/>
                <w:color w:val="111111"/>
                <w:sz w:val="19"/>
              </w:rPr>
              <w:t>) = 2021;</w:t>
            </w:r>
          </w:p>
        </w:tc>
      </w:tr>
    </w:tbl>
    <w:p w14:paraId="61278D0B" w14:textId="5C43ED7F" w:rsidR="004A0759" w:rsidRDefault="00255764">
      <w:pPr>
        <w:pStyle w:val="Heading2"/>
        <w:spacing w:before="240" w:after="120"/>
      </w:pPr>
      <w:r>
        <w:rPr>
          <w:rFonts w:ascii="Calibri" w:hAnsi="Calibri"/>
          <w:color w:val="4682B4"/>
          <w:sz w:val="28"/>
        </w:rPr>
        <w:t>1.3 Total Amount Received (Cash Inflow)</w:t>
      </w:r>
    </w:p>
    <w:p w14:paraId="455AD169" w14:textId="77777777" w:rsidR="004A0759" w:rsidRDefault="00255764">
      <w:r>
        <w:t>Monitors cumulative collections, principal liquidations, and gross interest streams realized by servicing desks.</w:t>
      </w:r>
    </w:p>
    <w:p w14:paraId="482090FF" w14:textId="77777777" w:rsidR="004A0759" w:rsidRDefault="00255764">
      <w:pPr>
        <w:pStyle w:val="Heading3"/>
        <w:spacing w:before="240" w:after="120"/>
      </w:pPr>
      <w:r>
        <w:rPr>
          <w:rFonts w:ascii="Calibri" w:hAnsi="Calibri"/>
          <w:i/>
          <w:color w:val="333333"/>
          <w:sz w:val="24"/>
        </w:rPr>
        <w:t>Cumulative Recovery</w:t>
      </w:r>
    </w:p>
    <w:tbl>
      <w:tblPr>
        <w:tblW w:w="0" w:type="auto"/>
        <w:jc w:val="center"/>
        <w:tblLayout w:type="fixed"/>
        <w:tblLook w:val="04A0" w:firstRow="1" w:lastRow="0" w:firstColumn="1" w:lastColumn="0" w:noHBand="0" w:noVBand="1"/>
      </w:tblPr>
      <w:tblGrid>
        <w:gridCol w:w="9360"/>
      </w:tblGrid>
      <w:tr w:rsidR="004A0759" w14:paraId="2B82CA4A" w14:textId="77777777">
        <w:trPr>
          <w:cantSplit/>
          <w:jc w:val="center"/>
        </w:trPr>
        <w:tc>
          <w:tcPr>
            <w:tcW w:w="9360" w:type="dxa"/>
            <w:tcBorders>
              <w:left w:val="single" w:sz="24" w:space="0" w:color="003366"/>
            </w:tcBorders>
            <w:shd w:val="clear" w:color="auto" w:fill="F4F6F9"/>
            <w:vAlign w:val="center"/>
          </w:tcPr>
          <w:p w14:paraId="24675709" w14:textId="77777777" w:rsidR="004A0759" w:rsidRDefault="00255764">
            <w:pPr>
              <w:spacing w:before="80" w:after="80"/>
              <w:ind w:left="144" w:right="144"/>
            </w:pPr>
            <w:r>
              <w:rPr>
                <w:rFonts w:ascii="Consolas" w:hAnsi="Consolas"/>
                <w:color w:val="111111"/>
                <w:sz w:val="19"/>
              </w:rPr>
              <w:t xml:space="preserve">SELECT SUM(total_payment) AS total_amount_recieve </w:t>
            </w:r>
            <w:r>
              <w:rPr>
                <w:rFonts w:ascii="Consolas" w:hAnsi="Consolas"/>
                <w:color w:val="111111"/>
                <w:sz w:val="19"/>
              </w:rPr>
              <w:br/>
              <w:t>FROM Bank_Loan_data;</w:t>
            </w:r>
          </w:p>
        </w:tc>
      </w:tr>
    </w:tbl>
    <w:p w14:paraId="53974070" w14:textId="77777777" w:rsidR="004A0759" w:rsidRDefault="00255764">
      <w:pPr>
        <w:pStyle w:val="Heading3"/>
        <w:spacing w:before="240" w:after="120"/>
      </w:pPr>
      <w:r>
        <w:rPr>
          <w:rFonts w:ascii="Calibri" w:hAnsi="Calibri"/>
          <w:i/>
          <w:color w:val="333333"/>
          <w:sz w:val="24"/>
        </w:rPr>
        <w:lastRenderedPageBreak/>
        <w:t>Month-to-Date (MTD) Cash Collections</w:t>
      </w:r>
    </w:p>
    <w:tbl>
      <w:tblPr>
        <w:tblW w:w="0" w:type="auto"/>
        <w:jc w:val="center"/>
        <w:tblLayout w:type="fixed"/>
        <w:tblLook w:val="04A0" w:firstRow="1" w:lastRow="0" w:firstColumn="1" w:lastColumn="0" w:noHBand="0" w:noVBand="1"/>
      </w:tblPr>
      <w:tblGrid>
        <w:gridCol w:w="9360"/>
      </w:tblGrid>
      <w:tr w:rsidR="004A0759" w14:paraId="69A127CE" w14:textId="77777777">
        <w:trPr>
          <w:cantSplit/>
          <w:jc w:val="center"/>
        </w:trPr>
        <w:tc>
          <w:tcPr>
            <w:tcW w:w="9360" w:type="dxa"/>
            <w:tcBorders>
              <w:left w:val="single" w:sz="24" w:space="0" w:color="003366"/>
            </w:tcBorders>
            <w:shd w:val="clear" w:color="auto" w:fill="F4F6F9"/>
            <w:vAlign w:val="center"/>
          </w:tcPr>
          <w:p w14:paraId="6C8FF46F" w14:textId="77777777" w:rsidR="004A0759" w:rsidRDefault="00255764">
            <w:pPr>
              <w:spacing w:before="80" w:after="80"/>
              <w:ind w:left="144" w:right="144"/>
            </w:pPr>
            <w:r>
              <w:rPr>
                <w:rFonts w:ascii="Consolas" w:hAnsi="Consolas"/>
                <w:color w:val="111111"/>
                <w:sz w:val="19"/>
              </w:rPr>
              <w:t xml:space="preserve">SELECT SUM(total_payment) AS MTD_total_amount_recieve </w:t>
            </w:r>
            <w:r>
              <w:rPr>
                <w:rFonts w:ascii="Consolas" w:hAnsi="Consolas"/>
                <w:color w:val="111111"/>
                <w:sz w:val="19"/>
              </w:rPr>
              <w:br/>
              <w:t>FROM Bank_Loan_data</w:t>
            </w:r>
            <w:r>
              <w:rPr>
                <w:rFonts w:ascii="Consolas" w:hAnsi="Consolas"/>
                <w:color w:val="111111"/>
                <w:sz w:val="19"/>
              </w:rPr>
              <w:br/>
              <w:t>WHERE MONTH(issue_date) = 12 AND YEAR(issue_date) = 2021;</w:t>
            </w:r>
          </w:p>
        </w:tc>
      </w:tr>
    </w:tbl>
    <w:p w14:paraId="6680EFD0" w14:textId="77777777" w:rsidR="004A0759" w:rsidRDefault="00255764">
      <w:pPr>
        <w:pStyle w:val="Heading3"/>
        <w:spacing w:before="240" w:after="120"/>
      </w:pPr>
      <w:r>
        <w:rPr>
          <w:rFonts w:ascii="Calibri" w:hAnsi="Calibri"/>
          <w:i/>
          <w:color w:val="333333"/>
          <w:sz w:val="24"/>
        </w:rPr>
        <w:t>Previous Month-to-Date (PMTD) Cash Collections</w:t>
      </w:r>
    </w:p>
    <w:tbl>
      <w:tblPr>
        <w:tblW w:w="0" w:type="auto"/>
        <w:jc w:val="center"/>
        <w:tblLayout w:type="fixed"/>
        <w:tblLook w:val="04A0" w:firstRow="1" w:lastRow="0" w:firstColumn="1" w:lastColumn="0" w:noHBand="0" w:noVBand="1"/>
      </w:tblPr>
      <w:tblGrid>
        <w:gridCol w:w="9360"/>
      </w:tblGrid>
      <w:tr w:rsidR="004A0759" w14:paraId="00C00AFF" w14:textId="77777777">
        <w:trPr>
          <w:cantSplit/>
          <w:jc w:val="center"/>
        </w:trPr>
        <w:tc>
          <w:tcPr>
            <w:tcW w:w="9360" w:type="dxa"/>
            <w:tcBorders>
              <w:left w:val="single" w:sz="24" w:space="0" w:color="003366"/>
            </w:tcBorders>
            <w:shd w:val="clear" w:color="auto" w:fill="F4F6F9"/>
            <w:vAlign w:val="center"/>
          </w:tcPr>
          <w:p w14:paraId="7B7CE091" w14:textId="77777777" w:rsidR="004A0759" w:rsidRDefault="00255764">
            <w:pPr>
              <w:spacing w:before="80" w:after="80"/>
              <w:ind w:left="144" w:right="144"/>
            </w:pPr>
            <w:r>
              <w:rPr>
                <w:rFonts w:ascii="Consolas" w:hAnsi="Consolas"/>
                <w:color w:val="111111"/>
                <w:sz w:val="19"/>
              </w:rPr>
              <w:t xml:space="preserve">SELECT SUM(total_payment) AS PMTD_total_amount_recieve </w:t>
            </w:r>
            <w:r>
              <w:rPr>
                <w:rFonts w:ascii="Consolas" w:hAnsi="Consolas"/>
                <w:color w:val="111111"/>
                <w:sz w:val="19"/>
              </w:rPr>
              <w:br/>
              <w:t>FROM Bank_Loan_data</w:t>
            </w:r>
            <w:r>
              <w:rPr>
                <w:rFonts w:ascii="Consolas" w:hAnsi="Consolas"/>
                <w:color w:val="111111"/>
                <w:sz w:val="19"/>
              </w:rPr>
              <w:br/>
              <w:t>WHERE MONTH(issue_date) = 11 AND YEAR(issue_date) = 2021;</w:t>
            </w:r>
          </w:p>
        </w:tc>
      </w:tr>
    </w:tbl>
    <w:p w14:paraId="1FA2C9F9" w14:textId="77777777" w:rsidR="00E26727" w:rsidRDefault="00E26727">
      <w:pPr>
        <w:pStyle w:val="Heading2"/>
        <w:spacing w:before="240" w:after="120"/>
        <w:rPr>
          <w:rFonts w:ascii="Calibri" w:hAnsi="Calibri"/>
          <w:noProof/>
          <w:color w:val="4682B4"/>
          <w:sz w:val="28"/>
        </w:rPr>
      </w:pPr>
    </w:p>
    <w:p w14:paraId="116F111A" w14:textId="760E5A15" w:rsidR="00E26727" w:rsidRDefault="00E26727">
      <w:pPr>
        <w:pStyle w:val="Heading2"/>
        <w:spacing w:before="240" w:after="120"/>
        <w:rPr>
          <w:rFonts w:ascii="Calibri" w:hAnsi="Calibri"/>
          <w:color w:val="4682B4"/>
          <w:sz w:val="28"/>
        </w:rPr>
      </w:pPr>
      <w:r>
        <w:rPr>
          <w:rFonts w:ascii="Calibri" w:hAnsi="Calibri"/>
          <w:noProof/>
          <w:color w:val="4682B4"/>
          <w:sz w:val="28"/>
        </w:rPr>
        <w:drawing>
          <wp:inline distT="0" distB="0" distL="0" distR="0" wp14:anchorId="2E754EB2" wp14:editId="39D63884">
            <wp:extent cx="2521527" cy="2375052"/>
            <wp:effectExtent l="0" t="0" r="0" b="6350"/>
            <wp:docPr id="2805216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21664" name="Picture 280521664"/>
                    <pic:cNvPicPr/>
                  </pic:nvPicPr>
                  <pic:blipFill rotWithShape="1">
                    <a:blip r:embed="rId7"/>
                    <a:srcRect l="328" t="199" r="-328" b="42834"/>
                    <a:stretch>
                      <a:fillRect/>
                    </a:stretch>
                  </pic:blipFill>
                  <pic:spPr bwMode="auto">
                    <a:xfrm>
                      <a:off x="0" y="0"/>
                      <a:ext cx="2530040" cy="2383070"/>
                    </a:xfrm>
                    <a:prstGeom prst="rect">
                      <a:avLst/>
                    </a:prstGeom>
                    <a:ln>
                      <a:noFill/>
                    </a:ln>
                    <a:extLst>
                      <a:ext uri="{53640926-AAD7-44D8-BBD7-CCE9431645EC}">
                        <a14:shadowObscured xmlns:a14="http://schemas.microsoft.com/office/drawing/2010/main"/>
                      </a:ext>
                    </a:extLst>
                  </pic:spPr>
                </pic:pic>
              </a:graphicData>
            </a:graphic>
          </wp:inline>
        </w:drawing>
      </w:r>
    </w:p>
    <w:p w14:paraId="627296E6" w14:textId="2069AF19" w:rsidR="004A0759" w:rsidRDefault="00255764">
      <w:pPr>
        <w:pStyle w:val="Heading2"/>
        <w:spacing w:before="240" w:after="120"/>
      </w:pPr>
      <w:r>
        <w:rPr>
          <w:rFonts w:ascii="Calibri" w:hAnsi="Calibri"/>
          <w:color w:val="4682B4"/>
          <w:sz w:val="28"/>
        </w:rPr>
        <w:t>1.4 Weighted Financial Health Ratios</w:t>
      </w:r>
    </w:p>
    <w:p w14:paraId="6113F395" w14:textId="77777777" w:rsidR="004A0759" w:rsidRDefault="00255764">
      <w:r>
        <w:t>Calculates raw portfolio-level stress benchmarks spanning structural nominal interest rates alongside Debt-to-Income (DTI) metrics.</w:t>
      </w:r>
    </w:p>
    <w:p w14:paraId="5574945D" w14:textId="77777777" w:rsidR="004A0759" w:rsidRDefault="00255764">
      <w:pPr>
        <w:pStyle w:val="Heading3"/>
        <w:spacing w:before="240" w:after="120"/>
      </w:pPr>
      <w:r>
        <w:rPr>
          <w:rFonts w:ascii="Calibri" w:hAnsi="Calibri"/>
          <w:i/>
          <w:color w:val="333333"/>
          <w:sz w:val="24"/>
        </w:rPr>
        <w:t>Portfolio-Wide Interest &amp; Debt-to-Income Benchmarks</w:t>
      </w:r>
    </w:p>
    <w:tbl>
      <w:tblPr>
        <w:tblW w:w="0" w:type="auto"/>
        <w:jc w:val="center"/>
        <w:tblLayout w:type="fixed"/>
        <w:tblLook w:val="04A0" w:firstRow="1" w:lastRow="0" w:firstColumn="1" w:lastColumn="0" w:noHBand="0" w:noVBand="1"/>
      </w:tblPr>
      <w:tblGrid>
        <w:gridCol w:w="9360"/>
      </w:tblGrid>
      <w:tr w:rsidR="004A0759" w14:paraId="02E6CBC9" w14:textId="77777777">
        <w:trPr>
          <w:cantSplit/>
          <w:jc w:val="center"/>
        </w:trPr>
        <w:tc>
          <w:tcPr>
            <w:tcW w:w="9360" w:type="dxa"/>
            <w:tcBorders>
              <w:left w:val="single" w:sz="24" w:space="0" w:color="003366"/>
            </w:tcBorders>
            <w:shd w:val="clear" w:color="auto" w:fill="F4F6F9"/>
            <w:vAlign w:val="center"/>
          </w:tcPr>
          <w:p w14:paraId="746C8993" w14:textId="77777777" w:rsidR="004A0759" w:rsidRDefault="00255764">
            <w:pPr>
              <w:spacing w:before="80" w:after="80"/>
              <w:ind w:left="144" w:right="144"/>
            </w:pPr>
            <w:r>
              <w:rPr>
                <w:rFonts w:ascii="Consolas" w:hAnsi="Consolas"/>
                <w:color w:val="111111"/>
                <w:sz w:val="19"/>
              </w:rPr>
              <w:t>SELECT ROUND(AVG(int_rate), 4) * 100 AS Avg_Interest FROM Bank_Loan_data;</w:t>
            </w:r>
            <w:r>
              <w:rPr>
                <w:rFonts w:ascii="Consolas" w:hAnsi="Consolas"/>
                <w:color w:val="111111"/>
                <w:sz w:val="19"/>
              </w:rPr>
              <w:br/>
              <w:t>SELECT ROUND(AVG(dti), 4) * 100 AS AVG_DTI FROM Bank_Loan_data;</w:t>
            </w:r>
          </w:p>
        </w:tc>
      </w:tr>
    </w:tbl>
    <w:p w14:paraId="6B248967" w14:textId="77777777" w:rsidR="004A0759" w:rsidRDefault="00255764">
      <w:pPr>
        <w:pStyle w:val="Heading3"/>
        <w:spacing w:before="240" w:after="120"/>
      </w:pPr>
      <w:r>
        <w:rPr>
          <w:rFonts w:ascii="Calibri" w:hAnsi="Calibri"/>
          <w:i/>
          <w:color w:val="333333"/>
          <w:sz w:val="24"/>
        </w:rPr>
        <w:lastRenderedPageBreak/>
        <w:t>Month-to-Date (MTD) vs. Previous Month-to-Date (PMTD) Interest and DTI</w:t>
      </w:r>
    </w:p>
    <w:tbl>
      <w:tblPr>
        <w:tblW w:w="0" w:type="auto"/>
        <w:jc w:val="center"/>
        <w:tblLayout w:type="fixed"/>
        <w:tblLook w:val="04A0" w:firstRow="1" w:lastRow="0" w:firstColumn="1" w:lastColumn="0" w:noHBand="0" w:noVBand="1"/>
      </w:tblPr>
      <w:tblGrid>
        <w:gridCol w:w="9360"/>
      </w:tblGrid>
      <w:tr w:rsidR="004A0759" w14:paraId="7801F779" w14:textId="77777777">
        <w:trPr>
          <w:cantSplit/>
          <w:jc w:val="center"/>
        </w:trPr>
        <w:tc>
          <w:tcPr>
            <w:tcW w:w="9360" w:type="dxa"/>
            <w:tcBorders>
              <w:left w:val="single" w:sz="24" w:space="0" w:color="003366"/>
            </w:tcBorders>
            <w:shd w:val="clear" w:color="auto" w:fill="F4F6F9"/>
            <w:vAlign w:val="center"/>
          </w:tcPr>
          <w:p w14:paraId="73B814C6" w14:textId="77777777" w:rsidR="004A0759" w:rsidRDefault="00255764">
            <w:pPr>
              <w:spacing w:before="80" w:after="80"/>
              <w:ind w:left="144" w:right="144"/>
            </w:pPr>
            <w:r>
              <w:rPr>
                <w:rFonts w:ascii="Consolas" w:hAnsi="Consolas"/>
                <w:color w:val="111111"/>
                <w:sz w:val="19"/>
              </w:rPr>
              <w:t>-- MTD Interest &amp; DTI Expressions</w:t>
            </w:r>
            <w:r>
              <w:rPr>
                <w:rFonts w:ascii="Consolas" w:hAnsi="Consolas"/>
                <w:color w:val="111111"/>
                <w:sz w:val="19"/>
              </w:rPr>
              <w:br/>
              <w:t>SELECT ROUND(AVG(int_rate), 4) * 100 AS MTD_Avg_Interest FROM Bank_Loan_data WHERE MONTH(issue_date) = 12 AND YEAR(issue_date) = 2021;</w:t>
            </w:r>
            <w:r>
              <w:rPr>
                <w:rFonts w:ascii="Consolas" w:hAnsi="Consolas"/>
                <w:color w:val="111111"/>
                <w:sz w:val="19"/>
              </w:rPr>
              <w:br/>
              <w:t>SELECT ROUND(AVG(dti), 4) * 100 AS Mtd_AVG_DTI FROM Bank_Loan_data WHERE MONTH(issue_date) = 12 AND YEAR(issue_date) = 2021;</w:t>
            </w:r>
            <w:r>
              <w:rPr>
                <w:rFonts w:ascii="Consolas" w:hAnsi="Consolas"/>
                <w:color w:val="111111"/>
                <w:sz w:val="19"/>
              </w:rPr>
              <w:br/>
            </w:r>
            <w:r>
              <w:rPr>
                <w:rFonts w:ascii="Consolas" w:hAnsi="Consolas"/>
                <w:color w:val="111111"/>
                <w:sz w:val="19"/>
              </w:rPr>
              <w:br/>
              <w:t>-- PMTD Interest &amp; DTI Expressions</w:t>
            </w:r>
            <w:r>
              <w:rPr>
                <w:rFonts w:ascii="Consolas" w:hAnsi="Consolas"/>
                <w:color w:val="111111"/>
                <w:sz w:val="19"/>
              </w:rPr>
              <w:br/>
            </w:r>
            <w:r>
              <w:rPr>
                <w:rFonts w:ascii="Consolas" w:hAnsi="Consolas"/>
                <w:color w:val="111111"/>
                <w:sz w:val="19"/>
              </w:rPr>
              <w:t>SELECT ROUND(AVG(int_rate), 4) * 100 AS PMTD_Avg_Interest FROM Bank_Loan_data WHERE MONTH(issue_date) = 11 AND YEAR(issue_date) = 2021;</w:t>
            </w:r>
            <w:r>
              <w:rPr>
                <w:rFonts w:ascii="Consolas" w:hAnsi="Consolas"/>
                <w:color w:val="111111"/>
                <w:sz w:val="19"/>
              </w:rPr>
              <w:br/>
              <w:t>SELECT ROUND(AVG(dti), 4) * 100 AS PMTD_AVG_DTI FROM Bank_Loan_data WHERE MONTH(issue_date) = 11 AND YEAR(issue_date) = 2021;</w:t>
            </w:r>
          </w:p>
        </w:tc>
      </w:tr>
    </w:tbl>
    <w:p w14:paraId="63E10C93" w14:textId="22549D05" w:rsidR="00177DD5" w:rsidRDefault="00177DD5">
      <w:pPr>
        <w:pStyle w:val="Heading1"/>
        <w:pBdr>
          <w:bottom w:val="single" w:sz="12" w:space="4" w:color="003366"/>
        </w:pBdr>
        <w:spacing w:before="240" w:after="120"/>
        <w:rPr>
          <w:rFonts w:ascii="Calibri" w:hAnsi="Calibri"/>
          <w:color w:val="003366"/>
          <w:sz w:val="40"/>
        </w:rPr>
      </w:pPr>
      <w:r>
        <w:rPr>
          <w:rFonts w:ascii="Calibri" w:hAnsi="Calibri"/>
          <w:noProof/>
          <w:color w:val="4682B4"/>
        </w:rPr>
        <w:drawing>
          <wp:inline distT="0" distB="0" distL="0" distR="0" wp14:anchorId="2DDAF57A" wp14:editId="5C722725">
            <wp:extent cx="2110740" cy="1508759"/>
            <wp:effectExtent l="0" t="0" r="3810" b="0"/>
            <wp:docPr id="5140442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21664" name="Picture 280521664"/>
                    <pic:cNvPicPr/>
                  </pic:nvPicPr>
                  <pic:blipFill rotWithShape="1">
                    <a:blip r:embed="rId7"/>
                    <a:srcRect t="56769"/>
                    <a:stretch>
                      <a:fillRect/>
                    </a:stretch>
                  </pic:blipFill>
                  <pic:spPr bwMode="auto">
                    <a:xfrm>
                      <a:off x="0" y="0"/>
                      <a:ext cx="2110923" cy="1508890"/>
                    </a:xfrm>
                    <a:prstGeom prst="rect">
                      <a:avLst/>
                    </a:prstGeom>
                    <a:ln>
                      <a:noFill/>
                    </a:ln>
                    <a:extLst>
                      <a:ext uri="{53640926-AAD7-44D8-BBD7-CCE9431645EC}">
                        <a14:shadowObscured xmlns:a14="http://schemas.microsoft.com/office/drawing/2010/main"/>
                      </a:ext>
                    </a:extLst>
                  </pic:spPr>
                </pic:pic>
              </a:graphicData>
            </a:graphic>
          </wp:inline>
        </w:drawing>
      </w:r>
      <w:r w:rsidR="00546A01" w:rsidRPr="00546A01">
        <w:rPr>
          <w:rFonts w:ascii="Calibri" w:hAnsi="Calibri"/>
          <w:noProof/>
          <w:color w:val="003366"/>
          <w:sz w:val="40"/>
        </w:rPr>
        <w:drawing>
          <wp:inline distT="0" distB="0" distL="0" distR="0" wp14:anchorId="00F3743E" wp14:editId="0868C42B">
            <wp:extent cx="2586890" cy="1470660"/>
            <wp:effectExtent l="0" t="0" r="4445" b="0"/>
            <wp:docPr id="16750471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27377" cy="1493677"/>
                    </a:xfrm>
                    <a:prstGeom prst="rect">
                      <a:avLst/>
                    </a:prstGeom>
                    <a:noFill/>
                    <a:ln>
                      <a:noFill/>
                    </a:ln>
                  </pic:spPr>
                </pic:pic>
              </a:graphicData>
            </a:graphic>
          </wp:inline>
        </w:drawing>
      </w:r>
    </w:p>
    <w:p w14:paraId="7E7FCD6C" w14:textId="166CB824" w:rsidR="004A0759" w:rsidRDefault="00255764">
      <w:pPr>
        <w:pStyle w:val="Heading1"/>
        <w:pBdr>
          <w:bottom w:val="single" w:sz="12" w:space="4" w:color="003366"/>
        </w:pBdr>
        <w:spacing w:before="240" w:after="120"/>
      </w:pPr>
      <w:r>
        <w:rPr>
          <w:rFonts w:ascii="Calibri" w:hAnsi="Calibri"/>
          <w:color w:val="003366"/>
          <w:sz w:val="40"/>
        </w:rPr>
        <w:t>2. Credit Portfolio Quality Segregation</w:t>
      </w:r>
    </w:p>
    <w:p w14:paraId="07F89ACE" w14:textId="77777777" w:rsidR="004A0759" w:rsidRDefault="00255764">
      <w:r>
        <w:t>Loans are strictly partitioned into 'Good' vs 'Bad' categorical buckets based on risk profiles to assess portfolio resilience and net write-off exposures.</w:t>
      </w:r>
    </w:p>
    <w:p w14:paraId="675779F8" w14:textId="77777777" w:rsidR="004A0759" w:rsidRDefault="00255764">
      <w:pPr>
        <w:pStyle w:val="Heading2"/>
        <w:spacing w:before="240" w:after="120"/>
      </w:pPr>
      <w:r>
        <w:rPr>
          <w:rFonts w:ascii="Calibri" w:hAnsi="Calibri"/>
          <w:color w:val="4682B4"/>
          <w:sz w:val="28"/>
        </w:rPr>
        <w:t>2.1 Good Loans Portfolio Performance</w:t>
      </w:r>
    </w:p>
    <w:p w14:paraId="21EF1495" w14:textId="77777777" w:rsidR="004A0759" w:rsidRDefault="00255764">
      <w:r>
        <w:t>Covers accounts marked as 'Fully Paid' or 'Current'. Represents the high-performing, non-defaulting core of the loan portfolio.</w:t>
      </w:r>
    </w:p>
    <w:p w14:paraId="6F348608" w14:textId="1A479452" w:rsidR="006D61CE" w:rsidRPr="006D61CE" w:rsidRDefault="006D61CE" w:rsidP="006D61CE">
      <w:pPr>
        <w:tabs>
          <w:tab w:val="left" w:pos="990"/>
        </w:tabs>
      </w:pPr>
    </w:p>
    <w:tbl>
      <w:tblPr>
        <w:tblW w:w="0" w:type="auto"/>
        <w:jc w:val="center"/>
        <w:tblLayout w:type="fixed"/>
        <w:tblLook w:val="04A0" w:firstRow="1" w:lastRow="0" w:firstColumn="1" w:lastColumn="0" w:noHBand="0" w:noVBand="1"/>
      </w:tblPr>
      <w:tblGrid>
        <w:gridCol w:w="9360"/>
      </w:tblGrid>
      <w:tr w:rsidR="004A0759" w14:paraId="410E152E" w14:textId="77777777">
        <w:trPr>
          <w:cantSplit/>
          <w:jc w:val="center"/>
        </w:trPr>
        <w:tc>
          <w:tcPr>
            <w:tcW w:w="9360" w:type="dxa"/>
            <w:tcBorders>
              <w:left w:val="single" w:sz="24" w:space="0" w:color="003366"/>
            </w:tcBorders>
            <w:shd w:val="clear" w:color="auto" w:fill="F4F6F9"/>
            <w:vAlign w:val="center"/>
          </w:tcPr>
          <w:p w14:paraId="6BF56AC6" w14:textId="77777777" w:rsidR="004A0759" w:rsidRDefault="00255764">
            <w:pPr>
              <w:spacing w:before="80" w:after="80"/>
              <w:ind w:left="144" w:right="144"/>
            </w:pPr>
            <w:r>
              <w:rPr>
                <w:rFonts w:ascii="Consolas" w:hAnsi="Consolas"/>
                <w:color w:val="111111"/>
                <w:sz w:val="19"/>
              </w:rPr>
              <w:lastRenderedPageBreak/>
              <w:t>-- KPI 1: Good Loan Application Percentage Allocation</w:t>
            </w:r>
            <w:r>
              <w:rPr>
                <w:rFonts w:ascii="Consolas" w:hAnsi="Consolas"/>
                <w:color w:val="111111"/>
                <w:sz w:val="19"/>
              </w:rPr>
              <w:br/>
              <w:t xml:space="preserve">SELECT (COUNT(CASE WHEN loan_status = 'Fully Paid' OR loan_status = 'Current' THEN id END) * 100.0) / COUNT(id) AS Good_loan_percent </w:t>
            </w:r>
            <w:r>
              <w:rPr>
                <w:rFonts w:ascii="Consolas" w:hAnsi="Consolas"/>
                <w:color w:val="111111"/>
                <w:sz w:val="19"/>
              </w:rPr>
              <w:br/>
              <w:t>FROM Bank_Loan_data;</w:t>
            </w:r>
            <w:r>
              <w:rPr>
                <w:rFonts w:ascii="Consolas" w:hAnsi="Consolas"/>
                <w:color w:val="111111"/>
                <w:sz w:val="19"/>
              </w:rPr>
              <w:br/>
            </w:r>
            <w:r>
              <w:rPr>
                <w:rFonts w:ascii="Consolas" w:hAnsi="Consolas"/>
                <w:color w:val="111111"/>
                <w:sz w:val="19"/>
              </w:rPr>
              <w:br/>
              <w:t>-- KPI 2: Absolute Application Accounts</w:t>
            </w:r>
            <w:r>
              <w:rPr>
                <w:rFonts w:ascii="Consolas" w:hAnsi="Consolas"/>
                <w:color w:val="111111"/>
                <w:sz w:val="19"/>
              </w:rPr>
              <w:br/>
              <w:t>SELECT COUNT(id) AS Good_Loan_Application FROM Bank_Loan_data WHERE loan_status = 'Fully Paid' OR loan_status = 'Current';</w:t>
            </w:r>
            <w:r>
              <w:rPr>
                <w:rFonts w:ascii="Consolas" w:hAnsi="Consolas"/>
                <w:color w:val="111111"/>
                <w:sz w:val="19"/>
              </w:rPr>
              <w:br/>
            </w:r>
            <w:r>
              <w:rPr>
                <w:rFonts w:ascii="Consolas" w:hAnsi="Consolas"/>
                <w:color w:val="111111"/>
                <w:sz w:val="19"/>
              </w:rPr>
              <w:br/>
            </w:r>
            <w:r>
              <w:rPr>
                <w:rFonts w:ascii="Consolas" w:hAnsi="Consolas"/>
                <w:color w:val="111111"/>
                <w:sz w:val="19"/>
              </w:rPr>
              <w:t>-- KPI 3: Total Capital Allocated (Funded Asset Base)</w:t>
            </w:r>
            <w:r>
              <w:rPr>
                <w:rFonts w:ascii="Consolas" w:hAnsi="Consolas"/>
                <w:color w:val="111111"/>
                <w:sz w:val="19"/>
              </w:rPr>
              <w:br/>
              <w:t>SELECT SUM(loan_amount) AS GOOD_LOAN_FUNDED_AMOUNT FROM Bank_Loan_data WHERE loan_status = 'Fully Paid' OR loan_status = 'Current';</w:t>
            </w:r>
            <w:r>
              <w:rPr>
                <w:rFonts w:ascii="Consolas" w:hAnsi="Consolas"/>
                <w:color w:val="111111"/>
                <w:sz w:val="19"/>
              </w:rPr>
              <w:br/>
            </w:r>
            <w:r>
              <w:rPr>
                <w:rFonts w:ascii="Consolas" w:hAnsi="Consolas"/>
                <w:color w:val="111111"/>
                <w:sz w:val="19"/>
              </w:rPr>
              <w:br/>
              <w:t>-- KPI 4: Total Revenue Recieved (Collected Principal + Interest)</w:t>
            </w:r>
            <w:r>
              <w:rPr>
                <w:rFonts w:ascii="Consolas" w:hAnsi="Consolas"/>
                <w:color w:val="111111"/>
                <w:sz w:val="19"/>
              </w:rPr>
              <w:br/>
              <w:t>SELECT SUM(total_payment) AS GOOD_LOAN_Recieved_AMOUNT FROM Bank_Loan_data WHERE loan_status = 'Fully Paid' OR loan_status = 'Current';</w:t>
            </w:r>
          </w:p>
        </w:tc>
      </w:tr>
    </w:tbl>
    <w:p w14:paraId="12F88ED9" w14:textId="4A8FC328" w:rsidR="00FD5FAE" w:rsidRDefault="006D61CE">
      <w:pPr>
        <w:pStyle w:val="Heading2"/>
        <w:spacing w:before="240" w:after="120"/>
        <w:rPr>
          <w:rFonts w:ascii="Calibri" w:hAnsi="Calibri"/>
          <w:color w:val="4682B4"/>
          <w:sz w:val="28"/>
        </w:rPr>
      </w:pPr>
      <w:r w:rsidRPr="006D61CE">
        <w:rPr>
          <w:rFonts w:ascii="Calibri" w:hAnsi="Calibri"/>
          <w:noProof/>
          <w:color w:val="4682B4"/>
          <w:sz w:val="28"/>
        </w:rPr>
        <w:drawing>
          <wp:inline distT="0" distB="0" distL="0" distR="0" wp14:anchorId="66A69979" wp14:editId="0531ABD8">
            <wp:extent cx="3181350" cy="3036355"/>
            <wp:effectExtent l="0" t="0" r="0" b="0"/>
            <wp:docPr id="2014898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87150" cy="3041891"/>
                    </a:xfrm>
                    <a:prstGeom prst="rect">
                      <a:avLst/>
                    </a:prstGeom>
                    <a:noFill/>
                    <a:ln>
                      <a:noFill/>
                    </a:ln>
                  </pic:spPr>
                </pic:pic>
              </a:graphicData>
            </a:graphic>
          </wp:inline>
        </w:drawing>
      </w:r>
    </w:p>
    <w:p w14:paraId="0C123900" w14:textId="77777777" w:rsidR="00FD5FAE" w:rsidRDefault="00FD5FAE">
      <w:pPr>
        <w:pStyle w:val="Heading2"/>
        <w:spacing w:before="240" w:after="120"/>
        <w:rPr>
          <w:rFonts w:ascii="Calibri" w:hAnsi="Calibri"/>
          <w:color w:val="4682B4"/>
          <w:sz w:val="28"/>
        </w:rPr>
      </w:pPr>
    </w:p>
    <w:p w14:paraId="544F6B3D" w14:textId="2670C68A" w:rsidR="004A0759" w:rsidRDefault="00255764">
      <w:pPr>
        <w:pStyle w:val="Heading2"/>
        <w:spacing w:before="240" w:after="120"/>
      </w:pPr>
      <w:r>
        <w:rPr>
          <w:rFonts w:ascii="Calibri" w:hAnsi="Calibri"/>
          <w:color w:val="4682B4"/>
          <w:sz w:val="28"/>
        </w:rPr>
        <w:t>2.2 Bad Loans Portfolio Performance (Impaired Exposure)</w:t>
      </w:r>
    </w:p>
    <w:p w14:paraId="05D1E1B9" w14:textId="77777777" w:rsidR="004A0759" w:rsidRDefault="00255764">
      <w:r>
        <w:t>Isolates toxic and distressed debt exposures classified under the 'Charged Off' state. This metric acts as the primary baseline for tracking write-offs and default losses.</w:t>
      </w:r>
    </w:p>
    <w:tbl>
      <w:tblPr>
        <w:tblW w:w="0" w:type="auto"/>
        <w:jc w:val="center"/>
        <w:tblLayout w:type="fixed"/>
        <w:tblLook w:val="04A0" w:firstRow="1" w:lastRow="0" w:firstColumn="1" w:lastColumn="0" w:noHBand="0" w:noVBand="1"/>
      </w:tblPr>
      <w:tblGrid>
        <w:gridCol w:w="9360"/>
      </w:tblGrid>
      <w:tr w:rsidR="004A0759" w14:paraId="5E1820FC" w14:textId="77777777">
        <w:trPr>
          <w:cantSplit/>
          <w:jc w:val="center"/>
        </w:trPr>
        <w:tc>
          <w:tcPr>
            <w:tcW w:w="9360" w:type="dxa"/>
            <w:tcBorders>
              <w:left w:val="single" w:sz="24" w:space="0" w:color="003366"/>
            </w:tcBorders>
            <w:shd w:val="clear" w:color="auto" w:fill="F4F6F9"/>
            <w:vAlign w:val="center"/>
          </w:tcPr>
          <w:p w14:paraId="5FCD3286" w14:textId="77777777" w:rsidR="004A0759" w:rsidRDefault="00255764">
            <w:pPr>
              <w:spacing w:before="80" w:after="80"/>
              <w:ind w:left="144" w:right="144"/>
            </w:pPr>
            <w:r>
              <w:rPr>
                <w:rFonts w:ascii="Consolas" w:hAnsi="Consolas"/>
                <w:color w:val="111111"/>
                <w:sz w:val="19"/>
              </w:rPr>
              <w:lastRenderedPageBreak/>
              <w:t>-- KPI 1: Bad Loan Write-Off Percentage Allocation</w:t>
            </w:r>
            <w:r>
              <w:rPr>
                <w:rFonts w:ascii="Consolas" w:hAnsi="Consolas"/>
                <w:color w:val="111111"/>
                <w:sz w:val="19"/>
              </w:rPr>
              <w:br/>
              <w:t xml:space="preserve">SELECT (COUNT(CASE WHEN loan_status = 'Charged Off' THEN id END) * 100.0) / COUNT(id) AS Bad_loan_percent </w:t>
            </w:r>
            <w:r>
              <w:rPr>
                <w:rFonts w:ascii="Consolas" w:hAnsi="Consolas"/>
                <w:color w:val="111111"/>
                <w:sz w:val="19"/>
              </w:rPr>
              <w:br/>
              <w:t>FROM Bank_Loan_data;</w:t>
            </w:r>
            <w:r>
              <w:rPr>
                <w:rFonts w:ascii="Consolas" w:hAnsi="Consolas"/>
                <w:color w:val="111111"/>
                <w:sz w:val="19"/>
              </w:rPr>
              <w:br/>
            </w:r>
            <w:r>
              <w:rPr>
                <w:rFonts w:ascii="Consolas" w:hAnsi="Consolas"/>
                <w:color w:val="111111"/>
                <w:sz w:val="19"/>
              </w:rPr>
              <w:br/>
              <w:t>-- KPI 2: Distressed Accounts Volume</w:t>
            </w:r>
            <w:r>
              <w:rPr>
                <w:rFonts w:ascii="Consolas" w:hAnsi="Consolas"/>
                <w:color w:val="111111"/>
                <w:sz w:val="19"/>
              </w:rPr>
              <w:br/>
              <w:t>SELECT COUNT(id) AS Bad_Loan_Application FROM Bank_Loan_data WHERE loan_status = 'Charged Off';</w:t>
            </w:r>
            <w:r>
              <w:rPr>
                <w:rFonts w:ascii="Consolas" w:hAnsi="Consolas"/>
                <w:color w:val="111111"/>
                <w:sz w:val="19"/>
              </w:rPr>
              <w:br/>
            </w:r>
            <w:r>
              <w:rPr>
                <w:rFonts w:ascii="Consolas" w:hAnsi="Consolas"/>
                <w:color w:val="111111"/>
                <w:sz w:val="19"/>
              </w:rPr>
              <w:br/>
            </w:r>
            <w:r>
              <w:rPr>
                <w:rFonts w:ascii="Consolas" w:hAnsi="Consolas"/>
                <w:color w:val="111111"/>
                <w:sz w:val="19"/>
              </w:rPr>
              <w:t>-- KPI 3: Principal Value Forfeited (Gross Defaulted Outflow)</w:t>
            </w:r>
            <w:r>
              <w:rPr>
                <w:rFonts w:ascii="Consolas" w:hAnsi="Consolas"/>
                <w:color w:val="111111"/>
                <w:sz w:val="19"/>
              </w:rPr>
              <w:br/>
              <w:t>SELECT SUM(loan_amount) AS BAD_LOAN_FUNDED_AMOUNT FROM Bank_Loan_data WHERE loan_status = 'Charged Off';</w:t>
            </w:r>
            <w:r>
              <w:rPr>
                <w:rFonts w:ascii="Consolas" w:hAnsi="Consolas"/>
                <w:color w:val="111111"/>
                <w:sz w:val="19"/>
              </w:rPr>
              <w:br/>
            </w:r>
            <w:r>
              <w:rPr>
                <w:rFonts w:ascii="Consolas" w:hAnsi="Consolas"/>
                <w:color w:val="111111"/>
                <w:sz w:val="19"/>
              </w:rPr>
              <w:br/>
              <w:t>-- KPI 4: Recovered Revenue Over Bad Debt Assets</w:t>
            </w:r>
            <w:r>
              <w:rPr>
                <w:rFonts w:ascii="Consolas" w:hAnsi="Consolas"/>
                <w:color w:val="111111"/>
                <w:sz w:val="19"/>
              </w:rPr>
              <w:br/>
              <w:t>SELECT SUM(total_payment) AS BAD_LOAN_Recieved_AMOUNT FROM Bank_Loan_data WHERE loan_status = 'Charged Off';</w:t>
            </w:r>
          </w:p>
        </w:tc>
      </w:tr>
    </w:tbl>
    <w:p w14:paraId="17D3A948" w14:textId="1C4F2DC0" w:rsidR="008C7FF0" w:rsidRDefault="0070628F">
      <w:pPr>
        <w:pStyle w:val="Heading1"/>
        <w:pBdr>
          <w:bottom w:val="single" w:sz="12" w:space="4" w:color="003366"/>
        </w:pBdr>
        <w:spacing w:before="240" w:after="120"/>
        <w:rPr>
          <w:rFonts w:ascii="Calibri" w:hAnsi="Calibri"/>
          <w:color w:val="003366"/>
          <w:sz w:val="40"/>
        </w:rPr>
      </w:pPr>
      <w:r w:rsidRPr="0070628F">
        <w:rPr>
          <w:rFonts w:ascii="Calibri" w:hAnsi="Calibri"/>
          <w:noProof/>
          <w:color w:val="003366"/>
          <w:sz w:val="40"/>
        </w:rPr>
        <w:drawing>
          <wp:inline distT="0" distB="0" distL="0" distR="0" wp14:anchorId="64D0350D" wp14:editId="2C23AAFC">
            <wp:extent cx="3524250" cy="2986920"/>
            <wp:effectExtent l="0" t="0" r="0" b="4445"/>
            <wp:docPr id="2488752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27815" cy="2989942"/>
                    </a:xfrm>
                    <a:prstGeom prst="rect">
                      <a:avLst/>
                    </a:prstGeom>
                    <a:noFill/>
                    <a:ln>
                      <a:noFill/>
                    </a:ln>
                  </pic:spPr>
                </pic:pic>
              </a:graphicData>
            </a:graphic>
          </wp:inline>
        </w:drawing>
      </w:r>
    </w:p>
    <w:p w14:paraId="0315A5A7" w14:textId="77777777" w:rsidR="008C7FF0" w:rsidRDefault="008C7FF0">
      <w:pPr>
        <w:pStyle w:val="Heading1"/>
        <w:pBdr>
          <w:bottom w:val="single" w:sz="12" w:space="4" w:color="003366"/>
        </w:pBdr>
        <w:spacing w:before="240" w:after="120"/>
        <w:rPr>
          <w:rFonts w:ascii="Calibri" w:hAnsi="Calibri"/>
          <w:color w:val="003366"/>
          <w:sz w:val="40"/>
        </w:rPr>
      </w:pPr>
    </w:p>
    <w:p w14:paraId="5EB6495F" w14:textId="506EE94D" w:rsidR="004A0759" w:rsidRDefault="00255764">
      <w:pPr>
        <w:pStyle w:val="Heading1"/>
        <w:pBdr>
          <w:bottom w:val="single" w:sz="12" w:space="4" w:color="003366"/>
        </w:pBdr>
        <w:spacing w:before="240" w:after="120"/>
      </w:pPr>
      <w:r>
        <w:rPr>
          <w:rFonts w:ascii="Calibri" w:hAnsi="Calibri"/>
          <w:color w:val="003366"/>
          <w:sz w:val="40"/>
        </w:rPr>
        <w:t>3. Multidimensional Analytical Segregations</w:t>
      </w:r>
    </w:p>
    <w:p w14:paraId="1229BBF3" w14:textId="77777777" w:rsidR="004A0759" w:rsidRDefault="00255764">
      <w:r>
        <w:t>The following centralized multi-dimensional analytical matrices group metrics to build visual drill-down layers inside Power BI reports.</w:t>
      </w:r>
    </w:p>
    <w:p w14:paraId="661C051C" w14:textId="77777777" w:rsidR="004A0759" w:rsidRDefault="00255764">
      <w:pPr>
        <w:pStyle w:val="Heading2"/>
        <w:spacing w:before="240" w:after="120"/>
      </w:pPr>
      <w:r>
        <w:rPr>
          <w:rFonts w:ascii="Calibri" w:hAnsi="Calibri"/>
          <w:color w:val="4682B4"/>
          <w:sz w:val="28"/>
        </w:rPr>
        <w:lastRenderedPageBreak/>
        <w:t>3.1 Core Loan Status Categorical Summary Table</w:t>
      </w:r>
    </w:p>
    <w:p w14:paraId="5BFCE6FA" w14:textId="77777777" w:rsidR="004A0759" w:rsidRDefault="00255764">
      <w:r>
        <w:t>Consolidates application volumes, principal outlays, liquid cash collection records, historical nominal yields, and transactional risk profiles across all core loan states.</w:t>
      </w:r>
    </w:p>
    <w:tbl>
      <w:tblPr>
        <w:tblW w:w="0" w:type="auto"/>
        <w:jc w:val="center"/>
        <w:tblLayout w:type="fixed"/>
        <w:tblLook w:val="04A0" w:firstRow="1" w:lastRow="0" w:firstColumn="1" w:lastColumn="0" w:noHBand="0" w:noVBand="1"/>
      </w:tblPr>
      <w:tblGrid>
        <w:gridCol w:w="9360"/>
      </w:tblGrid>
      <w:tr w:rsidR="004A0759" w14:paraId="7D5B4EAF" w14:textId="77777777">
        <w:trPr>
          <w:cantSplit/>
          <w:jc w:val="center"/>
        </w:trPr>
        <w:tc>
          <w:tcPr>
            <w:tcW w:w="9360" w:type="dxa"/>
            <w:tcBorders>
              <w:left w:val="single" w:sz="24" w:space="0" w:color="003366"/>
            </w:tcBorders>
            <w:shd w:val="clear" w:color="auto" w:fill="F4F6F9"/>
            <w:vAlign w:val="center"/>
          </w:tcPr>
          <w:p w14:paraId="1035DC91" w14:textId="77777777" w:rsidR="004A0759" w:rsidRDefault="00255764">
            <w:pPr>
              <w:spacing w:before="80" w:after="80"/>
              <w:ind w:left="144" w:right="144"/>
            </w:pPr>
            <w:r>
              <w:rPr>
                <w:rFonts w:ascii="Consolas" w:hAnsi="Consolas"/>
                <w:color w:val="111111"/>
                <w:sz w:val="19"/>
              </w:rPr>
              <w:t xml:space="preserve">SELECT </w:t>
            </w:r>
            <w:r>
              <w:rPr>
                <w:rFonts w:ascii="Consolas" w:hAnsi="Consolas"/>
                <w:color w:val="111111"/>
                <w:sz w:val="19"/>
              </w:rPr>
              <w:br/>
              <w:t xml:space="preserve">    loan_status,</w:t>
            </w:r>
            <w:r>
              <w:rPr>
                <w:rFonts w:ascii="Consolas" w:hAnsi="Consolas"/>
                <w:color w:val="111111"/>
                <w:sz w:val="19"/>
              </w:rPr>
              <w:br/>
              <w:t xml:space="preserve">    COUNT(id) AS Total_Loan_Applications,</w:t>
            </w:r>
            <w:r>
              <w:rPr>
                <w:rFonts w:ascii="Consolas" w:hAnsi="Consolas"/>
                <w:color w:val="111111"/>
                <w:sz w:val="19"/>
              </w:rPr>
              <w:br/>
              <w:t xml:space="preserve">    SUM(total_payment) AS Total_Amount_Recieved,</w:t>
            </w:r>
            <w:r>
              <w:rPr>
                <w:rFonts w:ascii="Consolas" w:hAnsi="Consolas"/>
                <w:color w:val="111111"/>
                <w:sz w:val="19"/>
              </w:rPr>
              <w:br/>
              <w:t xml:space="preserve">    SUM(loan_amount) AS Total_Funded_Amount,</w:t>
            </w:r>
            <w:r>
              <w:rPr>
                <w:rFonts w:ascii="Consolas" w:hAnsi="Consolas"/>
                <w:color w:val="111111"/>
                <w:sz w:val="19"/>
              </w:rPr>
              <w:br/>
              <w:t xml:space="preserve">    AVG(int_rate * 100) AS INTEREST_RATE,</w:t>
            </w:r>
            <w:r>
              <w:rPr>
                <w:rFonts w:ascii="Consolas" w:hAnsi="Consolas"/>
                <w:color w:val="111111"/>
                <w:sz w:val="19"/>
              </w:rPr>
              <w:br/>
              <w:t xml:space="preserve">    AVG(dti * 100) as DTI</w:t>
            </w:r>
            <w:r>
              <w:rPr>
                <w:rFonts w:ascii="Consolas" w:hAnsi="Consolas"/>
                <w:color w:val="111111"/>
                <w:sz w:val="19"/>
              </w:rPr>
              <w:br/>
              <w:t>FROM Bank_Loan_data</w:t>
            </w:r>
            <w:r>
              <w:rPr>
                <w:rFonts w:ascii="Consolas" w:hAnsi="Consolas"/>
                <w:color w:val="111111"/>
                <w:sz w:val="19"/>
              </w:rPr>
              <w:br/>
              <w:t>GROUP BY loan_status;</w:t>
            </w:r>
          </w:p>
        </w:tc>
      </w:tr>
    </w:tbl>
    <w:p w14:paraId="32E68FA1" w14:textId="77777777" w:rsidR="004A0759" w:rsidRDefault="00255764">
      <w:r>
        <w:t>Verified SQL Engine Core Compilation Metadata Output:</w:t>
      </w:r>
    </w:p>
    <w:tbl>
      <w:tblPr>
        <w:tblW w:w="0" w:type="auto"/>
        <w:jc w:val="center"/>
        <w:tblLayout w:type="fixed"/>
        <w:tblLook w:val="04A0" w:firstRow="1" w:lastRow="0" w:firstColumn="1" w:lastColumn="0" w:noHBand="0" w:noVBand="1"/>
      </w:tblPr>
      <w:tblGrid>
        <w:gridCol w:w="1728"/>
        <w:gridCol w:w="1584"/>
        <w:gridCol w:w="2016"/>
        <w:gridCol w:w="1872"/>
        <w:gridCol w:w="1584"/>
        <w:gridCol w:w="1296"/>
      </w:tblGrid>
      <w:tr w:rsidR="004A0759" w14:paraId="54B0A7E8" w14:textId="77777777">
        <w:trPr>
          <w:tblHeader/>
          <w:jc w:val="center"/>
        </w:trPr>
        <w:tc>
          <w:tcPr>
            <w:tcW w:w="1728" w:type="dxa"/>
            <w:shd w:val="clear" w:color="auto" w:fill="003366"/>
          </w:tcPr>
          <w:p w14:paraId="5220D74C" w14:textId="77777777" w:rsidR="004A0759" w:rsidRDefault="00255764">
            <w:pPr>
              <w:spacing w:before="80" w:after="80"/>
            </w:pPr>
            <w:r>
              <w:rPr>
                <w:b/>
                <w:color w:val="FFFFFF"/>
                <w:sz w:val="20"/>
              </w:rPr>
              <w:t>Loan Status</w:t>
            </w:r>
          </w:p>
        </w:tc>
        <w:tc>
          <w:tcPr>
            <w:tcW w:w="1584" w:type="dxa"/>
            <w:shd w:val="clear" w:color="auto" w:fill="003366"/>
          </w:tcPr>
          <w:p w14:paraId="50F06735" w14:textId="77777777" w:rsidR="004A0759" w:rsidRDefault="00255764">
            <w:pPr>
              <w:spacing w:before="80" w:after="80"/>
            </w:pPr>
            <w:r>
              <w:rPr>
                <w:b/>
                <w:color w:val="FFFFFF"/>
                <w:sz w:val="20"/>
              </w:rPr>
              <w:t>Total Applications</w:t>
            </w:r>
          </w:p>
        </w:tc>
        <w:tc>
          <w:tcPr>
            <w:tcW w:w="2016" w:type="dxa"/>
            <w:shd w:val="clear" w:color="auto" w:fill="003366"/>
          </w:tcPr>
          <w:p w14:paraId="31B44BF9" w14:textId="77777777" w:rsidR="004A0759" w:rsidRDefault="00255764">
            <w:pPr>
              <w:spacing w:before="80" w:after="80"/>
            </w:pPr>
            <w:r>
              <w:rPr>
                <w:b/>
                <w:color w:val="FFFFFF"/>
                <w:sz w:val="20"/>
              </w:rPr>
              <w:t>Total Amount Received</w:t>
            </w:r>
          </w:p>
        </w:tc>
        <w:tc>
          <w:tcPr>
            <w:tcW w:w="1872" w:type="dxa"/>
            <w:shd w:val="clear" w:color="auto" w:fill="003366"/>
          </w:tcPr>
          <w:p w14:paraId="6CD362A0" w14:textId="77777777" w:rsidR="004A0759" w:rsidRDefault="00255764">
            <w:pPr>
              <w:spacing w:before="80" w:after="80"/>
            </w:pPr>
            <w:r>
              <w:rPr>
                <w:b/>
                <w:color w:val="FFFFFF"/>
                <w:sz w:val="20"/>
              </w:rPr>
              <w:t>Total Funded Amount</w:t>
            </w:r>
          </w:p>
        </w:tc>
        <w:tc>
          <w:tcPr>
            <w:tcW w:w="1584" w:type="dxa"/>
            <w:shd w:val="clear" w:color="auto" w:fill="003366"/>
          </w:tcPr>
          <w:p w14:paraId="047B85CC" w14:textId="77777777" w:rsidR="004A0759" w:rsidRDefault="00255764">
            <w:pPr>
              <w:spacing w:before="80" w:after="80"/>
            </w:pPr>
            <w:r>
              <w:rPr>
                <w:b/>
                <w:color w:val="FFFFFF"/>
                <w:sz w:val="20"/>
              </w:rPr>
              <w:t>Interest Rate (%)</w:t>
            </w:r>
          </w:p>
        </w:tc>
        <w:tc>
          <w:tcPr>
            <w:tcW w:w="1296" w:type="dxa"/>
            <w:shd w:val="clear" w:color="auto" w:fill="003366"/>
          </w:tcPr>
          <w:p w14:paraId="11C8855B" w14:textId="77777777" w:rsidR="004A0759" w:rsidRDefault="00255764">
            <w:pPr>
              <w:spacing w:before="80" w:after="80"/>
            </w:pPr>
            <w:r>
              <w:rPr>
                <w:b/>
                <w:color w:val="FFFFFF"/>
                <w:sz w:val="20"/>
              </w:rPr>
              <w:t>DTI (%)</w:t>
            </w:r>
          </w:p>
        </w:tc>
      </w:tr>
      <w:tr w:rsidR="004A0759" w14:paraId="7CEF9342" w14:textId="77777777">
        <w:trPr>
          <w:cantSplit/>
          <w:jc w:val="center"/>
        </w:trPr>
        <w:tc>
          <w:tcPr>
            <w:tcW w:w="1728" w:type="dxa"/>
            <w:tcBorders>
              <w:bottom w:val="single" w:sz="4" w:space="0" w:color="CCCCCC"/>
            </w:tcBorders>
            <w:shd w:val="clear" w:color="auto" w:fill="FFFFFF"/>
          </w:tcPr>
          <w:p w14:paraId="182663CC" w14:textId="77777777" w:rsidR="004A0759" w:rsidRDefault="00255764">
            <w:pPr>
              <w:spacing w:before="80" w:after="80"/>
            </w:pPr>
            <w:r>
              <w:rPr>
                <w:sz w:val="19"/>
              </w:rPr>
              <w:t>Fully Paid</w:t>
            </w:r>
          </w:p>
        </w:tc>
        <w:tc>
          <w:tcPr>
            <w:tcW w:w="1584" w:type="dxa"/>
            <w:tcBorders>
              <w:bottom w:val="single" w:sz="4" w:space="0" w:color="CCCCCC"/>
            </w:tcBorders>
            <w:shd w:val="clear" w:color="auto" w:fill="FFFFFF"/>
          </w:tcPr>
          <w:p w14:paraId="13CF4DE6" w14:textId="77777777" w:rsidR="004A0759" w:rsidRDefault="00255764">
            <w:pPr>
              <w:spacing w:before="80" w:after="80"/>
            </w:pPr>
            <w:r>
              <w:rPr>
                <w:sz w:val="19"/>
              </w:rPr>
              <w:t>32,145</w:t>
            </w:r>
          </w:p>
        </w:tc>
        <w:tc>
          <w:tcPr>
            <w:tcW w:w="2016" w:type="dxa"/>
            <w:tcBorders>
              <w:bottom w:val="single" w:sz="4" w:space="0" w:color="CCCCCC"/>
            </w:tcBorders>
            <w:shd w:val="clear" w:color="auto" w:fill="FFFFFF"/>
          </w:tcPr>
          <w:p w14:paraId="12EC1A4B" w14:textId="77777777" w:rsidR="004A0759" w:rsidRDefault="00255764">
            <w:pPr>
              <w:spacing w:before="80" w:after="80"/>
            </w:pPr>
            <w:r>
              <w:rPr>
                <w:sz w:val="19"/>
              </w:rPr>
              <w:t>411,586,256</w:t>
            </w:r>
          </w:p>
        </w:tc>
        <w:tc>
          <w:tcPr>
            <w:tcW w:w="1872" w:type="dxa"/>
            <w:tcBorders>
              <w:bottom w:val="single" w:sz="4" w:space="0" w:color="CCCCCC"/>
            </w:tcBorders>
            <w:shd w:val="clear" w:color="auto" w:fill="FFFFFF"/>
          </w:tcPr>
          <w:p w14:paraId="06B96965" w14:textId="77777777" w:rsidR="004A0759" w:rsidRDefault="00255764">
            <w:pPr>
              <w:spacing w:before="80" w:after="80"/>
            </w:pPr>
            <w:r>
              <w:rPr>
                <w:sz w:val="19"/>
              </w:rPr>
              <w:t>351,358,350</w:t>
            </w:r>
          </w:p>
        </w:tc>
        <w:tc>
          <w:tcPr>
            <w:tcW w:w="1584" w:type="dxa"/>
            <w:tcBorders>
              <w:bottom w:val="single" w:sz="4" w:space="0" w:color="CCCCCC"/>
            </w:tcBorders>
            <w:shd w:val="clear" w:color="auto" w:fill="FFFFFF"/>
          </w:tcPr>
          <w:p w14:paraId="120CF95F" w14:textId="77777777" w:rsidR="004A0759" w:rsidRDefault="00255764">
            <w:pPr>
              <w:spacing w:before="80" w:after="80"/>
            </w:pPr>
            <w:r>
              <w:rPr>
                <w:sz w:val="19"/>
              </w:rPr>
              <w:t>11.64%</w:t>
            </w:r>
          </w:p>
        </w:tc>
        <w:tc>
          <w:tcPr>
            <w:tcW w:w="1296" w:type="dxa"/>
            <w:tcBorders>
              <w:bottom w:val="single" w:sz="4" w:space="0" w:color="CCCCCC"/>
            </w:tcBorders>
            <w:shd w:val="clear" w:color="auto" w:fill="FFFFFF"/>
          </w:tcPr>
          <w:p w14:paraId="16C77566" w14:textId="77777777" w:rsidR="004A0759" w:rsidRDefault="00255764">
            <w:pPr>
              <w:spacing w:before="80" w:after="80"/>
            </w:pPr>
            <w:r>
              <w:rPr>
                <w:sz w:val="19"/>
              </w:rPr>
              <w:t>13.17%</w:t>
            </w:r>
          </w:p>
        </w:tc>
      </w:tr>
      <w:tr w:rsidR="004A0759" w14:paraId="09F35F90" w14:textId="77777777">
        <w:trPr>
          <w:cantSplit/>
          <w:jc w:val="center"/>
        </w:trPr>
        <w:tc>
          <w:tcPr>
            <w:tcW w:w="1728" w:type="dxa"/>
            <w:tcBorders>
              <w:bottom w:val="single" w:sz="4" w:space="0" w:color="CCCCCC"/>
            </w:tcBorders>
            <w:shd w:val="clear" w:color="auto" w:fill="F4F6F9"/>
          </w:tcPr>
          <w:p w14:paraId="0DF13694" w14:textId="77777777" w:rsidR="004A0759" w:rsidRDefault="00255764">
            <w:pPr>
              <w:spacing w:before="80" w:after="80"/>
            </w:pPr>
            <w:r>
              <w:rPr>
                <w:sz w:val="19"/>
              </w:rPr>
              <w:t>Charged Off</w:t>
            </w:r>
          </w:p>
        </w:tc>
        <w:tc>
          <w:tcPr>
            <w:tcW w:w="1584" w:type="dxa"/>
            <w:tcBorders>
              <w:bottom w:val="single" w:sz="4" w:space="0" w:color="CCCCCC"/>
            </w:tcBorders>
            <w:shd w:val="clear" w:color="auto" w:fill="F4F6F9"/>
          </w:tcPr>
          <w:p w14:paraId="79C778F2" w14:textId="77777777" w:rsidR="004A0759" w:rsidRDefault="00255764">
            <w:pPr>
              <w:spacing w:before="80" w:after="80"/>
            </w:pPr>
            <w:r>
              <w:rPr>
                <w:sz w:val="19"/>
              </w:rPr>
              <w:t>5,333</w:t>
            </w:r>
          </w:p>
        </w:tc>
        <w:tc>
          <w:tcPr>
            <w:tcW w:w="2016" w:type="dxa"/>
            <w:tcBorders>
              <w:bottom w:val="single" w:sz="4" w:space="0" w:color="CCCCCC"/>
            </w:tcBorders>
            <w:shd w:val="clear" w:color="auto" w:fill="F4F6F9"/>
          </w:tcPr>
          <w:p w14:paraId="7477CA0E" w14:textId="77777777" w:rsidR="004A0759" w:rsidRDefault="00255764">
            <w:pPr>
              <w:spacing w:before="80" w:after="80"/>
            </w:pPr>
            <w:r>
              <w:rPr>
                <w:sz w:val="19"/>
              </w:rPr>
              <w:t>37,284,763</w:t>
            </w:r>
          </w:p>
        </w:tc>
        <w:tc>
          <w:tcPr>
            <w:tcW w:w="1872" w:type="dxa"/>
            <w:tcBorders>
              <w:bottom w:val="single" w:sz="4" w:space="0" w:color="CCCCCC"/>
            </w:tcBorders>
            <w:shd w:val="clear" w:color="auto" w:fill="F4F6F9"/>
          </w:tcPr>
          <w:p w14:paraId="328F7BE4" w14:textId="77777777" w:rsidR="004A0759" w:rsidRDefault="00255764">
            <w:pPr>
              <w:spacing w:before="80" w:after="80"/>
            </w:pPr>
            <w:r>
              <w:rPr>
                <w:sz w:val="19"/>
              </w:rPr>
              <w:t>65,532,225</w:t>
            </w:r>
          </w:p>
        </w:tc>
        <w:tc>
          <w:tcPr>
            <w:tcW w:w="1584" w:type="dxa"/>
            <w:tcBorders>
              <w:bottom w:val="single" w:sz="4" w:space="0" w:color="CCCCCC"/>
            </w:tcBorders>
            <w:shd w:val="clear" w:color="auto" w:fill="F4F6F9"/>
          </w:tcPr>
          <w:p w14:paraId="45909698" w14:textId="77777777" w:rsidR="004A0759" w:rsidRDefault="00255764">
            <w:pPr>
              <w:spacing w:before="80" w:after="80"/>
            </w:pPr>
            <w:r>
              <w:rPr>
                <w:sz w:val="19"/>
              </w:rPr>
              <w:t>13.88%</w:t>
            </w:r>
          </w:p>
        </w:tc>
        <w:tc>
          <w:tcPr>
            <w:tcW w:w="1296" w:type="dxa"/>
            <w:tcBorders>
              <w:bottom w:val="single" w:sz="4" w:space="0" w:color="CCCCCC"/>
            </w:tcBorders>
            <w:shd w:val="clear" w:color="auto" w:fill="F4F6F9"/>
          </w:tcPr>
          <w:p w14:paraId="56EE2AF8" w14:textId="77777777" w:rsidR="004A0759" w:rsidRDefault="00255764">
            <w:pPr>
              <w:spacing w:before="80" w:after="80"/>
            </w:pPr>
            <w:r>
              <w:rPr>
                <w:sz w:val="19"/>
              </w:rPr>
              <w:t>14.00%</w:t>
            </w:r>
          </w:p>
        </w:tc>
      </w:tr>
      <w:tr w:rsidR="004A0759" w14:paraId="49834F1E" w14:textId="77777777">
        <w:trPr>
          <w:cantSplit/>
          <w:jc w:val="center"/>
        </w:trPr>
        <w:tc>
          <w:tcPr>
            <w:tcW w:w="1728" w:type="dxa"/>
            <w:tcBorders>
              <w:bottom w:val="single" w:sz="4" w:space="0" w:color="CCCCCC"/>
            </w:tcBorders>
            <w:shd w:val="clear" w:color="auto" w:fill="FFFFFF"/>
          </w:tcPr>
          <w:p w14:paraId="58A5C744" w14:textId="77777777" w:rsidR="004A0759" w:rsidRDefault="00255764">
            <w:pPr>
              <w:spacing w:before="80" w:after="80"/>
            </w:pPr>
            <w:r>
              <w:rPr>
                <w:sz w:val="19"/>
              </w:rPr>
              <w:t>Current</w:t>
            </w:r>
          </w:p>
        </w:tc>
        <w:tc>
          <w:tcPr>
            <w:tcW w:w="1584" w:type="dxa"/>
            <w:tcBorders>
              <w:bottom w:val="single" w:sz="4" w:space="0" w:color="CCCCCC"/>
            </w:tcBorders>
            <w:shd w:val="clear" w:color="auto" w:fill="FFFFFF"/>
          </w:tcPr>
          <w:p w14:paraId="6ADA5F21" w14:textId="77777777" w:rsidR="004A0759" w:rsidRDefault="00255764">
            <w:pPr>
              <w:spacing w:before="80" w:after="80"/>
            </w:pPr>
            <w:r>
              <w:rPr>
                <w:sz w:val="19"/>
              </w:rPr>
              <w:t>1,098</w:t>
            </w:r>
          </w:p>
        </w:tc>
        <w:tc>
          <w:tcPr>
            <w:tcW w:w="2016" w:type="dxa"/>
            <w:tcBorders>
              <w:bottom w:val="single" w:sz="4" w:space="0" w:color="CCCCCC"/>
            </w:tcBorders>
            <w:shd w:val="clear" w:color="auto" w:fill="FFFFFF"/>
          </w:tcPr>
          <w:p w14:paraId="5680769D" w14:textId="77777777" w:rsidR="004A0759" w:rsidRDefault="00255764">
            <w:pPr>
              <w:spacing w:before="80" w:after="80"/>
            </w:pPr>
            <w:r>
              <w:rPr>
                <w:sz w:val="19"/>
              </w:rPr>
              <w:t>24,199,914</w:t>
            </w:r>
          </w:p>
        </w:tc>
        <w:tc>
          <w:tcPr>
            <w:tcW w:w="1872" w:type="dxa"/>
            <w:tcBorders>
              <w:bottom w:val="single" w:sz="4" w:space="0" w:color="CCCCCC"/>
            </w:tcBorders>
            <w:shd w:val="clear" w:color="auto" w:fill="FFFFFF"/>
          </w:tcPr>
          <w:p w14:paraId="1953482B" w14:textId="77777777" w:rsidR="004A0759" w:rsidRDefault="00255764">
            <w:pPr>
              <w:spacing w:before="80" w:after="80"/>
            </w:pPr>
            <w:r>
              <w:rPr>
                <w:sz w:val="19"/>
              </w:rPr>
              <w:t>18,866,500</w:t>
            </w:r>
          </w:p>
        </w:tc>
        <w:tc>
          <w:tcPr>
            <w:tcW w:w="1584" w:type="dxa"/>
            <w:tcBorders>
              <w:bottom w:val="single" w:sz="4" w:space="0" w:color="CCCCCC"/>
            </w:tcBorders>
            <w:shd w:val="clear" w:color="auto" w:fill="FFFFFF"/>
          </w:tcPr>
          <w:p w14:paraId="2B045903" w14:textId="77777777" w:rsidR="004A0759" w:rsidRDefault="00255764">
            <w:pPr>
              <w:spacing w:before="80" w:after="80"/>
            </w:pPr>
            <w:r>
              <w:rPr>
                <w:sz w:val="19"/>
              </w:rPr>
              <w:t>15.09%</w:t>
            </w:r>
          </w:p>
        </w:tc>
        <w:tc>
          <w:tcPr>
            <w:tcW w:w="1296" w:type="dxa"/>
            <w:tcBorders>
              <w:bottom w:val="single" w:sz="4" w:space="0" w:color="CCCCCC"/>
            </w:tcBorders>
            <w:shd w:val="clear" w:color="auto" w:fill="FFFFFF"/>
          </w:tcPr>
          <w:p w14:paraId="60D79530" w14:textId="77777777" w:rsidR="004A0759" w:rsidRDefault="00255764">
            <w:pPr>
              <w:spacing w:before="80" w:after="80"/>
            </w:pPr>
            <w:r>
              <w:rPr>
                <w:sz w:val="19"/>
              </w:rPr>
              <w:t>14.72%</w:t>
            </w:r>
          </w:p>
        </w:tc>
      </w:tr>
      <w:tr w:rsidR="004A0759" w14:paraId="1F6212C8" w14:textId="77777777">
        <w:trPr>
          <w:jc w:val="center"/>
        </w:trPr>
        <w:tc>
          <w:tcPr>
            <w:tcW w:w="9360" w:type="dxa"/>
            <w:gridSpan w:val="6"/>
            <w:tcBorders>
              <w:left w:val="single" w:sz="24" w:space="0" w:color="D2691E"/>
            </w:tcBorders>
            <w:shd w:val="clear" w:color="auto" w:fill="FAF0E6"/>
          </w:tcPr>
          <w:p w14:paraId="4D7F1554" w14:textId="77777777" w:rsidR="004A0759" w:rsidRDefault="00255764">
            <w:pPr>
              <w:spacing w:before="80" w:after="80"/>
            </w:pPr>
            <w:r>
              <w:rPr>
                <w:i/>
                <w:color w:val="553311"/>
                <w:sz w:val="20"/>
              </w:rPr>
              <w:t>💡</w:t>
            </w:r>
            <w:r>
              <w:rPr>
                <w:i/>
                <w:color w:val="553311"/>
                <w:sz w:val="20"/>
              </w:rPr>
              <w:t xml:space="preserve"> Verification Note: The metrics shown above exactly mirror the baseline validation figures for the primary Power BI KPI Matrix block. Ensure that any DAX aggregations for 'Total Amount Received' match the numbers in this table before moving the report to production.</w:t>
            </w:r>
          </w:p>
        </w:tc>
      </w:tr>
    </w:tbl>
    <w:p w14:paraId="10773F47" w14:textId="77777777" w:rsidR="004A0759" w:rsidRDefault="00255764">
      <w:pPr>
        <w:pStyle w:val="Heading2"/>
        <w:spacing w:before="240" w:after="120"/>
      </w:pPr>
      <w:r>
        <w:rPr>
          <w:rFonts w:ascii="Calibri" w:hAnsi="Calibri"/>
          <w:color w:val="4682B4"/>
          <w:sz w:val="28"/>
        </w:rPr>
        <w:t>3.2 Advanced Segmentation Matrices</w:t>
      </w:r>
    </w:p>
    <w:p w14:paraId="49C3383F" w14:textId="77777777" w:rsidR="004A0759" w:rsidRDefault="00255764">
      <w:r>
        <w:t>These targeted analytical queries break down portfolio distribution across time, geography, and borrower demographics to support granular slicing within the reporting layer.</w:t>
      </w:r>
    </w:p>
    <w:p w14:paraId="61519E3A" w14:textId="77777777" w:rsidR="004A0759" w:rsidRDefault="00255764">
      <w:pPr>
        <w:pStyle w:val="Heading3"/>
        <w:spacing w:before="240" w:after="120"/>
      </w:pPr>
      <w:r>
        <w:rPr>
          <w:rFonts w:ascii="Calibri" w:hAnsi="Calibri"/>
          <w:i/>
          <w:color w:val="333333"/>
          <w:sz w:val="24"/>
        </w:rPr>
        <w:t>Monthly Timeline Breakdown</w:t>
      </w:r>
    </w:p>
    <w:p w14:paraId="13301301" w14:textId="77777777" w:rsidR="004A0759" w:rsidRDefault="00255764">
      <w:r>
        <w:t>Groups loan volumes and capital movement by calendar month to feed trend graphs and spot seasonal borrowing patterns.</w:t>
      </w:r>
    </w:p>
    <w:tbl>
      <w:tblPr>
        <w:tblW w:w="0" w:type="auto"/>
        <w:jc w:val="center"/>
        <w:tblLayout w:type="fixed"/>
        <w:tblLook w:val="04A0" w:firstRow="1" w:lastRow="0" w:firstColumn="1" w:lastColumn="0" w:noHBand="0" w:noVBand="1"/>
      </w:tblPr>
      <w:tblGrid>
        <w:gridCol w:w="9360"/>
      </w:tblGrid>
      <w:tr w:rsidR="004A0759" w14:paraId="1551ED12" w14:textId="77777777">
        <w:trPr>
          <w:cantSplit/>
          <w:jc w:val="center"/>
        </w:trPr>
        <w:tc>
          <w:tcPr>
            <w:tcW w:w="9360" w:type="dxa"/>
            <w:tcBorders>
              <w:left w:val="single" w:sz="24" w:space="0" w:color="003366"/>
            </w:tcBorders>
            <w:shd w:val="clear" w:color="auto" w:fill="F4F6F9"/>
            <w:vAlign w:val="center"/>
          </w:tcPr>
          <w:p w14:paraId="3655D179" w14:textId="77777777" w:rsidR="004A0759" w:rsidRDefault="00255764">
            <w:pPr>
              <w:spacing w:before="80" w:after="80"/>
              <w:ind w:left="144" w:right="144"/>
            </w:pPr>
            <w:r>
              <w:rPr>
                <w:rFonts w:ascii="Consolas" w:hAnsi="Consolas"/>
                <w:color w:val="111111"/>
                <w:sz w:val="19"/>
              </w:rPr>
              <w:t xml:space="preserve">SELECT </w:t>
            </w:r>
            <w:r>
              <w:rPr>
                <w:rFonts w:ascii="Consolas" w:hAnsi="Consolas"/>
                <w:color w:val="111111"/>
                <w:sz w:val="19"/>
              </w:rPr>
              <w:br/>
              <w:t xml:space="preserve">    MONTH(issue_date) as Month_Num,</w:t>
            </w:r>
            <w:r>
              <w:rPr>
                <w:rFonts w:ascii="Consolas" w:hAnsi="Consolas"/>
                <w:color w:val="111111"/>
                <w:sz w:val="19"/>
              </w:rPr>
              <w:br/>
              <w:t xml:space="preserve">    DATENAME(MONTH, issue_date) as Month_Name,</w:t>
            </w:r>
            <w:r>
              <w:rPr>
                <w:rFonts w:ascii="Consolas" w:hAnsi="Consolas"/>
                <w:color w:val="111111"/>
                <w:sz w:val="19"/>
              </w:rPr>
              <w:br/>
              <w:t xml:space="preserve">    COUNT(id) AS Total_Loan_Application,</w:t>
            </w:r>
            <w:r>
              <w:rPr>
                <w:rFonts w:ascii="Consolas" w:hAnsi="Consolas"/>
                <w:color w:val="111111"/>
                <w:sz w:val="19"/>
              </w:rPr>
              <w:br/>
              <w:t xml:space="preserve">    SUM(loan_amount) AS Total_Funded_Amount,</w:t>
            </w:r>
            <w:r>
              <w:rPr>
                <w:rFonts w:ascii="Consolas" w:hAnsi="Consolas"/>
                <w:color w:val="111111"/>
                <w:sz w:val="19"/>
              </w:rPr>
              <w:br/>
              <w:t xml:space="preserve">    SUM(total_payment) AS Total_Amount_Recieved</w:t>
            </w:r>
            <w:r>
              <w:rPr>
                <w:rFonts w:ascii="Consolas" w:hAnsi="Consolas"/>
                <w:color w:val="111111"/>
                <w:sz w:val="19"/>
              </w:rPr>
              <w:br/>
              <w:t>FROM Bank_Loan_data</w:t>
            </w:r>
            <w:r>
              <w:rPr>
                <w:rFonts w:ascii="Consolas" w:hAnsi="Consolas"/>
                <w:color w:val="111111"/>
                <w:sz w:val="19"/>
              </w:rPr>
              <w:br/>
              <w:t>GROUP BY MONTH(issue_date), DATENAME(MONTH, issue_date)</w:t>
            </w:r>
            <w:r>
              <w:rPr>
                <w:rFonts w:ascii="Consolas" w:hAnsi="Consolas"/>
                <w:color w:val="111111"/>
                <w:sz w:val="19"/>
              </w:rPr>
              <w:br/>
              <w:t>ORDER BY MONTH(issue_date);</w:t>
            </w:r>
          </w:p>
        </w:tc>
      </w:tr>
    </w:tbl>
    <w:p w14:paraId="348D2866" w14:textId="467C69C9" w:rsidR="0013072F" w:rsidRDefault="00B30335">
      <w:pPr>
        <w:pStyle w:val="Heading3"/>
        <w:spacing w:before="240" w:after="120"/>
        <w:rPr>
          <w:rFonts w:ascii="Calibri" w:hAnsi="Calibri"/>
          <w:i/>
          <w:noProof/>
          <w:color w:val="333333"/>
          <w:sz w:val="24"/>
        </w:rPr>
      </w:pPr>
      <w:r w:rsidRPr="0013072F">
        <w:rPr>
          <w:rFonts w:ascii="Calibri" w:hAnsi="Calibri"/>
          <w:i/>
          <w:noProof/>
          <w:color w:val="333333"/>
          <w:sz w:val="24"/>
        </w:rPr>
        <w:lastRenderedPageBreak/>
        <w:drawing>
          <wp:inline distT="0" distB="0" distL="0" distR="0" wp14:anchorId="5B66CEF6" wp14:editId="121EAC4E">
            <wp:extent cx="5054600" cy="2165350"/>
            <wp:effectExtent l="0" t="0" r="0" b="6350"/>
            <wp:docPr id="18741237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a:extLst>
                        <a:ext uri="{28A0092B-C50C-407E-A947-70E740481C1C}">
                          <a14:useLocalDpi xmlns:a14="http://schemas.microsoft.com/office/drawing/2010/main" val="0"/>
                        </a:ext>
                      </a:extLst>
                    </a:blip>
                    <a:srcRect t="34675"/>
                    <a:stretch>
                      <a:fillRect/>
                    </a:stretch>
                  </pic:blipFill>
                  <pic:spPr bwMode="auto">
                    <a:xfrm>
                      <a:off x="0" y="0"/>
                      <a:ext cx="5054600" cy="2165350"/>
                    </a:xfrm>
                    <a:prstGeom prst="rect">
                      <a:avLst/>
                    </a:prstGeom>
                    <a:noFill/>
                    <a:ln>
                      <a:noFill/>
                    </a:ln>
                    <a:extLst>
                      <a:ext uri="{53640926-AAD7-44D8-BBD7-CCE9431645EC}">
                        <a14:shadowObscured xmlns:a14="http://schemas.microsoft.com/office/drawing/2010/main"/>
                      </a:ext>
                    </a:extLst>
                  </pic:spPr>
                </pic:pic>
              </a:graphicData>
            </a:graphic>
          </wp:inline>
        </w:drawing>
      </w:r>
    </w:p>
    <w:p w14:paraId="0300846A" w14:textId="4023B2BF" w:rsidR="004A0759" w:rsidRDefault="00255764">
      <w:pPr>
        <w:pStyle w:val="Heading3"/>
        <w:spacing w:before="240" w:after="120"/>
      </w:pPr>
      <w:r>
        <w:rPr>
          <w:rFonts w:ascii="Calibri" w:hAnsi="Calibri"/>
          <w:i/>
          <w:color w:val="333333"/>
          <w:sz w:val="24"/>
        </w:rPr>
        <w:t>Geographic (State-Level) Dispersion</w:t>
      </w:r>
    </w:p>
    <w:p w14:paraId="45E484D0" w14:textId="77777777" w:rsidR="004A0759" w:rsidRDefault="00255764">
      <w:r>
        <w:t>Exposes localized market concentration risk profiles across different geographical regions.</w:t>
      </w:r>
    </w:p>
    <w:tbl>
      <w:tblPr>
        <w:tblW w:w="0" w:type="auto"/>
        <w:jc w:val="center"/>
        <w:tblLayout w:type="fixed"/>
        <w:tblLook w:val="04A0" w:firstRow="1" w:lastRow="0" w:firstColumn="1" w:lastColumn="0" w:noHBand="0" w:noVBand="1"/>
      </w:tblPr>
      <w:tblGrid>
        <w:gridCol w:w="9360"/>
      </w:tblGrid>
      <w:tr w:rsidR="004A0759" w14:paraId="162D7C49" w14:textId="77777777">
        <w:trPr>
          <w:cantSplit/>
          <w:jc w:val="center"/>
        </w:trPr>
        <w:tc>
          <w:tcPr>
            <w:tcW w:w="9360" w:type="dxa"/>
            <w:tcBorders>
              <w:left w:val="single" w:sz="24" w:space="0" w:color="003366"/>
            </w:tcBorders>
            <w:shd w:val="clear" w:color="auto" w:fill="F4F6F9"/>
            <w:vAlign w:val="center"/>
          </w:tcPr>
          <w:p w14:paraId="6AC80324" w14:textId="77777777" w:rsidR="004A0759" w:rsidRDefault="00255764">
            <w:pPr>
              <w:spacing w:before="80" w:after="80"/>
              <w:ind w:left="144" w:right="144"/>
            </w:pPr>
            <w:r>
              <w:rPr>
                <w:rFonts w:ascii="Consolas" w:hAnsi="Consolas"/>
                <w:color w:val="111111"/>
                <w:sz w:val="19"/>
              </w:rPr>
              <w:t xml:space="preserve">SELECT </w:t>
            </w:r>
            <w:r>
              <w:rPr>
                <w:rFonts w:ascii="Consolas" w:hAnsi="Consolas"/>
                <w:color w:val="111111"/>
                <w:sz w:val="19"/>
              </w:rPr>
              <w:br/>
              <w:t xml:space="preserve">    address_state,</w:t>
            </w:r>
            <w:r>
              <w:rPr>
                <w:rFonts w:ascii="Consolas" w:hAnsi="Consolas"/>
                <w:color w:val="111111"/>
                <w:sz w:val="19"/>
              </w:rPr>
              <w:br/>
              <w:t xml:space="preserve">    COUNT(id) AS Total_Loan_Application,</w:t>
            </w:r>
            <w:r>
              <w:rPr>
                <w:rFonts w:ascii="Consolas" w:hAnsi="Consolas"/>
                <w:color w:val="111111"/>
                <w:sz w:val="19"/>
              </w:rPr>
              <w:br/>
              <w:t xml:space="preserve">    SUM(loan_amount) AS Total_Funded_Amount,</w:t>
            </w:r>
            <w:r>
              <w:rPr>
                <w:rFonts w:ascii="Consolas" w:hAnsi="Consolas"/>
                <w:color w:val="111111"/>
                <w:sz w:val="19"/>
              </w:rPr>
              <w:br/>
              <w:t xml:space="preserve">    SUM(total_payment) AS Total_Amount_Recieved</w:t>
            </w:r>
            <w:r>
              <w:rPr>
                <w:rFonts w:ascii="Consolas" w:hAnsi="Consolas"/>
                <w:color w:val="111111"/>
                <w:sz w:val="19"/>
              </w:rPr>
              <w:br/>
              <w:t>FROM Bank_Loan_data</w:t>
            </w:r>
            <w:r>
              <w:rPr>
                <w:rFonts w:ascii="Consolas" w:hAnsi="Consolas"/>
                <w:color w:val="111111"/>
                <w:sz w:val="19"/>
              </w:rPr>
              <w:br/>
              <w:t>GROUP BY address_state</w:t>
            </w:r>
            <w:r>
              <w:rPr>
                <w:rFonts w:ascii="Consolas" w:hAnsi="Consolas"/>
                <w:color w:val="111111"/>
                <w:sz w:val="19"/>
              </w:rPr>
              <w:br/>
              <w:t>ORDER BY COUNT(id) DESC;</w:t>
            </w:r>
          </w:p>
        </w:tc>
      </w:tr>
    </w:tbl>
    <w:p w14:paraId="7D4C509C" w14:textId="6B16AF40" w:rsidR="00C84994" w:rsidRDefault="008D6079">
      <w:pPr>
        <w:pStyle w:val="Heading3"/>
        <w:spacing w:before="240" w:after="120"/>
        <w:rPr>
          <w:rFonts w:ascii="Calibri" w:hAnsi="Calibri"/>
          <w:i/>
          <w:color w:val="333333"/>
          <w:sz w:val="24"/>
        </w:rPr>
      </w:pPr>
      <w:r w:rsidRPr="008D6079">
        <w:rPr>
          <w:rFonts w:ascii="Calibri" w:hAnsi="Calibri"/>
          <w:i/>
          <w:noProof/>
          <w:color w:val="333333"/>
          <w:sz w:val="24"/>
        </w:rPr>
        <w:drawing>
          <wp:inline distT="0" distB="0" distL="0" distR="0" wp14:anchorId="55B2EDDB" wp14:editId="0E22E0CC">
            <wp:extent cx="5029200" cy="2343150"/>
            <wp:effectExtent l="0" t="0" r="0" b="0"/>
            <wp:docPr id="18273993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a:extLst>
                        <a:ext uri="{28A0092B-C50C-407E-A947-70E740481C1C}">
                          <a14:useLocalDpi xmlns:a14="http://schemas.microsoft.com/office/drawing/2010/main" val="0"/>
                        </a:ext>
                      </a:extLst>
                    </a:blip>
                    <a:srcRect b="15367"/>
                    <a:stretch>
                      <a:fillRect/>
                    </a:stretch>
                  </pic:blipFill>
                  <pic:spPr bwMode="auto">
                    <a:xfrm>
                      <a:off x="0" y="0"/>
                      <a:ext cx="5029200" cy="2343150"/>
                    </a:xfrm>
                    <a:prstGeom prst="rect">
                      <a:avLst/>
                    </a:prstGeom>
                    <a:noFill/>
                    <a:ln>
                      <a:noFill/>
                    </a:ln>
                    <a:extLst>
                      <a:ext uri="{53640926-AAD7-44D8-BBD7-CCE9431645EC}">
                        <a14:shadowObscured xmlns:a14="http://schemas.microsoft.com/office/drawing/2010/main"/>
                      </a:ext>
                    </a:extLst>
                  </pic:spPr>
                </pic:pic>
              </a:graphicData>
            </a:graphic>
          </wp:inline>
        </w:drawing>
      </w:r>
    </w:p>
    <w:p w14:paraId="6A05A7E7" w14:textId="7CE521BD" w:rsidR="004A0759" w:rsidRDefault="00255764">
      <w:pPr>
        <w:pStyle w:val="Heading3"/>
        <w:spacing w:before="240" w:after="120"/>
      </w:pPr>
      <w:r>
        <w:rPr>
          <w:rFonts w:ascii="Calibri" w:hAnsi="Calibri"/>
          <w:i/>
          <w:color w:val="333333"/>
          <w:sz w:val="24"/>
        </w:rPr>
        <w:t>Structural Term Horizon Matrix</w:t>
      </w:r>
    </w:p>
    <w:p w14:paraId="76072946" w14:textId="77777777" w:rsidR="004A0759" w:rsidRDefault="00255764">
      <w:r>
        <w:t>Segments risk profiles and structural cash flows by short-term (36 months) vs long-term (60 months) contract horizons.</w:t>
      </w:r>
    </w:p>
    <w:tbl>
      <w:tblPr>
        <w:tblW w:w="0" w:type="auto"/>
        <w:jc w:val="center"/>
        <w:tblLayout w:type="fixed"/>
        <w:tblLook w:val="04A0" w:firstRow="1" w:lastRow="0" w:firstColumn="1" w:lastColumn="0" w:noHBand="0" w:noVBand="1"/>
      </w:tblPr>
      <w:tblGrid>
        <w:gridCol w:w="9360"/>
      </w:tblGrid>
      <w:tr w:rsidR="004A0759" w14:paraId="78C40DC1" w14:textId="77777777">
        <w:trPr>
          <w:cantSplit/>
          <w:jc w:val="center"/>
        </w:trPr>
        <w:tc>
          <w:tcPr>
            <w:tcW w:w="9360" w:type="dxa"/>
            <w:tcBorders>
              <w:left w:val="single" w:sz="24" w:space="0" w:color="003366"/>
            </w:tcBorders>
            <w:shd w:val="clear" w:color="auto" w:fill="F4F6F9"/>
            <w:vAlign w:val="center"/>
          </w:tcPr>
          <w:p w14:paraId="0BC752E7" w14:textId="77777777" w:rsidR="004A0759" w:rsidRDefault="00255764">
            <w:pPr>
              <w:spacing w:before="80" w:after="80"/>
              <w:ind w:left="144" w:right="144"/>
            </w:pPr>
            <w:r>
              <w:rPr>
                <w:rFonts w:ascii="Consolas" w:hAnsi="Consolas"/>
                <w:color w:val="111111"/>
                <w:sz w:val="19"/>
              </w:rPr>
              <w:lastRenderedPageBreak/>
              <w:t xml:space="preserve">SELECT </w:t>
            </w:r>
            <w:r>
              <w:rPr>
                <w:rFonts w:ascii="Consolas" w:hAnsi="Consolas"/>
                <w:color w:val="111111"/>
                <w:sz w:val="19"/>
              </w:rPr>
              <w:br/>
              <w:t xml:space="preserve">    term,</w:t>
            </w:r>
            <w:r>
              <w:rPr>
                <w:rFonts w:ascii="Consolas" w:hAnsi="Consolas"/>
                <w:color w:val="111111"/>
                <w:sz w:val="19"/>
              </w:rPr>
              <w:br/>
            </w:r>
            <w:r>
              <w:rPr>
                <w:rFonts w:ascii="Consolas" w:hAnsi="Consolas"/>
                <w:color w:val="111111"/>
                <w:sz w:val="19"/>
              </w:rPr>
              <w:t xml:space="preserve">    COUNT(id) AS Total_Loan_Application,</w:t>
            </w:r>
            <w:r>
              <w:rPr>
                <w:rFonts w:ascii="Consolas" w:hAnsi="Consolas"/>
                <w:color w:val="111111"/>
                <w:sz w:val="19"/>
              </w:rPr>
              <w:br/>
              <w:t xml:space="preserve">    SUM(loan_amount) AS Total_Funded_Amount,</w:t>
            </w:r>
            <w:r>
              <w:rPr>
                <w:rFonts w:ascii="Consolas" w:hAnsi="Consolas"/>
                <w:color w:val="111111"/>
                <w:sz w:val="19"/>
              </w:rPr>
              <w:br/>
              <w:t xml:space="preserve">    SUM(total_payment) AS Total_Amouint_Received</w:t>
            </w:r>
            <w:r>
              <w:rPr>
                <w:rFonts w:ascii="Consolas" w:hAnsi="Consolas"/>
                <w:color w:val="111111"/>
                <w:sz w:val="19"/>
              </w:rPr>
              <w:br/>
              <w:t>FROM Bank_Loan_data</w:t>
            </w:r>
            <w:r>
              <w:rPr>
                <w:rFonts w:ascii="Consolas" w:hAnsi="Consolas"/>
                <w:color w:val="111111"/>
                <w:sz w:val="19"/>
              </w:rPr>
              <w:br/>
              <w:t>GROUP BY term</w:t>
            </w:r>
            <w:r>
              <w:rPr>
                <w:rFonts w:ascii="Consolas" w:hAnsi="Consolas"/>
                <w:color w:val="111111"/>
                <w:sz w:val="19"/>
              </w:rPr>
              <w:br/>
              <w:t>ORDER BY term;</w:t>
            </w:r>
          </w:p>
        </w:tc>
      </w:tr>
    </w:tbl>
    <w:p w14:paraId="43B57001" w14:textId="7B5B6677" w:rsidR="008D6079" w:rsidRDefault="008D6079">
      <w:pPr>
        <w:pStyle w:val="Heading3"/>
        <w:spacing w:before="240" w:after="120"/>
        <w:rPr>
          <w:rFonts w:ascii="Calibri" w:hAnsi="Calibri"/>
          <w:i/>
          <w:color w:val="333333"/>
          <w:sz w:val="24"/>
        </w:rPr>
      </w:pPr>
      <w:r w:rsidRPr="008D6079">
        <w:rPr>
          <w:rFonts w:ascii="Calibri" w:hAnsi="Calibri"/>
          <w:i/>
          <w:noProof/>
          <w:color w:val="333333"/>
          <w:sz w:val="24"/>
        </w:rPr>
        <w:drawing>
          <wp:inline distT="0" distB="0" distL="0" distR="0" wp14:anchorId="7B41F52A" wp14:editId="059C4367">
            <wp:extent cx="5029200" cy="469900"/>
            <wp:effectExtent l="0" t="0" r="0" b="6350"/>
            <wp:docPr id="11554571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a:extLst>
                        <a:ext uri="{28A0092B-C50C-407E-A947-70E740481C1C}">
                          <a14:useLocalDpi xmlns:a14="http://schemas.microsoft.com/office/drawing/2010/main" val="0"/>
                        </a:ext>
                      </a:extLst>
                    </a:blip>
                    <a:srcRect t="83028"/>
                    <a:stretch>
                      <a:fillRect/>
                    </a:stretch>
                  </pic:blipFill>
                  <pic:spPr bwMode="auto">
                    <a:xfrm>
                      <a:off x="0" y="0"/>
                      <a:ext cx="5029200" cy="469900"/>
                    </a:xfrm>
                    <a:prstGeom prst="rect">
                      <a:avLst/>
                    </a:prstGeom>
                    <a:noFill/>
                    <a:ln>
                      <a:noFill/>
                    </a:ln>
                    <a:extLst>
                      <a:ext uri="{53640926-AAD7-44D8-BBD7-CCE9431645EC}">
                        <a14:shadowObscured xmlns:a14="http://schemas.microsoft.com/office/drawing/2010/main"/>
                      </a:ext>
                    </a:extLst>
                  </pic:spPr>
                </pic:pic>
              </a:graphicData>
            </a:graphic>
          </wp:inline>
        </w:drawing>
      </w:r>
    </w:p>
    <w:p w14:paraId="14509AE7" w14:textId="7D83C8A5" w:rsidR="004A0759" w:rsidRDefault="00255764">
      <w:pPr>
        <w:pStyle w:val="Heading3"/>
        <w:spacing w:before="240" w:after="120"/>
      </w:pPr>
      <w:r>
        <w:rPr>
          <w:rFonts w:ascii="Calibri" w:hAnsi="Calibri"/>
          <w:i/>
          <w:color w:val="333333"/>
          <w:sz w:val="24"/>
        </w:rPr>
        <w:t>Employment Tenure Exposure Summary</w:t>
      </w:r>
    </w:p>
    <w:p w14:paraId="73535812" w14:textId="77777777" w:rsidR="004A0759" w:rsidRDefault="00255764">
      <w:r>
        <w:t>Correlates professional stability with overall default probabilities to refine risk-assessment models.</w:t>
      </w:r>
    </w:p>
    <w:tbl>
      <w:tblPr>
        <w:tblW w:w="0" w:type="auto"/>
        <w:jc w:val="center"/>
        <w:tblLayout w:type="fixed"/>
        <w:tblLook w:val="04A0" w:firstRow="1" w:lastRow="0" w:firstColumn="1" w:lastColumn="0" w:noHBand="0" w:noVBand="1"/>
      </w:tblPr>
      <w:tblGrid>
        <w:gridCol w:w="9360"/>
      </w:tblGrid>
      <w:tr w:rsidR="004A0759" w14:paraId="003B3227" w14:textId="77777777">
        <w:trPr>
          <w:cantSplit/>
          <w:jc w:val="center"/>
        </w:trPr>
        <w:tc>
          <w:tcPr>
            <w:tcW w:w="9360" w:type="dxa"/>
            <w:tcBorders>
              <w:left w:val="single" w:sz="24" w:space="0" w:color="003366"/>
            </w:tcBorders>
            <w:shd w:val="clear" w:color="auto" w:fill="F4F6F9"/>
            <w:vAlign w:val="center"/>
          </w:tcPr>
          <w:p w14:paraId="5F66A7AB" w14:textId="77777777" w:rsidR="004A0759" w:rsidRDefault="00255764">
            <w:pPr>
              <w:spacing w:before="80" w:after="80"/>
              <w:ind w:left="144" w:right="144"/>
            </w:pPr>
            <w:r>
              <w:rPr>
                <w:rFonts w:ascii="Consolas" w:hAnsi="Consolas"/>
                <w:color w:val="111111"/>
                <w:sz w:val="19"/>
              </w:rPr>
              <w:t xml:space="preserve">SELECT </w:t>
            </w:r>
            <w:r>
              <w:rPr>
                <w:rFonts w:ascii="Consolas" w:hAnsi="Consolas"/>
                <w:color w:val="111111"/>
                <w:sz w:val="19"/>
              </w:rPr>
              <w:br/>
              <w:t xml:space="preserve">    emp_length,</w:t>
            </w:r>
            <w:r>
              <w:rPr>
                <w:rFonts w:ascii="Consolas" w:hAnsi="Consolas"/>
                <w:color w:val="111111"/>
                <w:sz w:val="19"/>
              </w:rPr>
              <w:br/>
              <w:t xml:space="preserve">    COUNT(id) AS Total_Loan_Application,</w:t>
            </w:r>
            <w:r>
              <w:rPr>
                <w:rFonts w:ascii="Consolas" w:hAnsi="Consolas"/>
                <w:color w:val="111111"/>
                <w:sz w:val="19"/>
              </w:rPr>
              <w:br/>
              <w:t xml:space="preserve">    SUM(loan_amount) AS Total_Funded_Amount,</w:t>
            </w:r>
            <w:r>
              <w:rPr>
                <w:rFonts w:ascii="Consolas" w:hAnsi="Consolas"/>
                <w:color w:val="111111"/>
                <w:sz w:val="19"/>
              </w:rPr>
              <w:br/>
              <w:t xml:space="preserve">    SUM(total_payment) AS Total_Amouint_Received</w:t>
            </w:r>
            <w:r>
              <w:rPr>
                <w:rFonts w:ascii="Consolas" w:hAnsi="Consolas"/>
                <w:color w:val="111111"/>
                <w:sz w:val="19"/>
              </w:rPr>
              <w:br/>
              <w:t>FROM Bank_Loan_data</w:t>
            </w:r>
            <w:r>
              <w:rPr>
                <w:rFonts w:ascii="Consolas" w:hAnsi="Consolas"/>
                <w:color w:val="111111"/>
                <w:sz w:val="19"/>
              </w:rPr>
              <w:br/>
            </w:r>
            <w:r>
              <w:rPr>
                <w:rFonts w:ascii="Consolas" w:hAnsi="Consolas"/>
                <w:color w:val="111111"/>
                <w:sz w:val="19"/>
              </w:rPr>
              <w:t>GROUP BY emp_length</w:t>
            </w:r>
            <w:r>
              <w:rPr>
                <w:rFonts w:ascii="Consolas" w:hAnsi="Consolas"/>
                <w:color w:val="111111"/>
                <w:sz w:val="19"/>
              </w:rPr>
              <w:br/>
              <w:t>ORDER BY COUNT(id) DESC;</w:t>
            </w:r>
          </w:p>
        </w:tc>
      </w:tr>
    </w:tbl>
    <w:p w14:paraId="08F3EE2C" w14:textId="1B25D296" w:rsidR="0078783F" w:rsidRDefault="0078783F">
      <w:pPr>
        <w:pStyle w:val="Heading3"/>
        <w:spacing w:before="240" w:after="120"/>
        <w:rPr>
          <w:rFonts w:ascii="Calibri" w:hAnsi="Calibri"/>
          <w:i/>
          <w:color w:val="333333"/>
          <w:sz w:val="24"/>
        </w:rPr>
      </w:pPr>
      <w:r w:rsidRPr="0078783F">
        <w:rPr>
          <w:rFonts w:ascii="Calibri" w:hAnsi="Calibri"/>
          <w:i/>
          <w:noProof/>
          <w:color w:val="333333"/>
          <w:sz w:val="24"/>
        </w:rPr>
        <w:drawing>
          <wp:inline distT="0" distB="0" distL="0" distR="0" wp14:anchorId="1023E5F3" wp14:editId="5266D178">
            <wp:extent cx="5124450" cy="1930400"/>
            <wp:effectExtent l="0" t="0" r="0" b="0"/>
            <wp:docPr id="5203145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3">
                      <a:extLst>
                        <a:ext uri="{28A0092B-C50C-407E-A947-70E740481C1C}">
                          <a14:useLocalDpi xmlns:a14="http://schemas.microsoft.com/office/drawing/2010/main" val="0"/>
                        </a:ext>
                      </a:extLst>
                    </a:blip>
                    <a:srcRect b="47229"/>
                    <a:stretch>
                      <a:fillRect/>
                    </a:stretch>
                  </pic:blipFill>
                  <pic:spPr bwMode="auto">
                    <a:xfrm>
                      <a:off x="0" y="0"/>
                      <a:ext cx="5124450" cy="1930400"/>
                    </a:xfrm>
                    <a:prstGeom prst="rect">
                      <a:avLst/>
                    </a:prstGeom>
                    <a:noFill/>
                    <a:ln>
                      <a:noFill/>
                    </a:ln>
                    <a:extLst>
                      <a:ext uri="{53640926-AAD7-44D8-BBD7-CCE9431645EC}">
                        <a14:shadowObscured xmlns:a14="http://schemas.microsoft.com/office/drawing/2010/main"/>
                      </a:ext>
                    </a:extLst>
                  </pic:spPr>
                </pic:pic>
              </a:graphicData>
            </a:graphic>
          </wp:inline>
        </w:drawing>
      </w:r>
    </w:p>
    <w:p w14:paraId="79FFAC46" w14:textId="4CD7AC25" w:rsidR="004A0759" w:rsidRDefault="00255764">
      <w:pPr>
        <w:pStyle w:val="Heading3"/>
        <w:spacing w:before="240" w:after="120"/>
      </w:pPr>
      <w:r>
        <w:rPr>
          <w:rFonts w:ascii="Calibri" w:hAnsi="Calibri"/>
          <w:i/>
          <w:color w:val="333333"/>
          <w:sz w:val="24"/>
        </w:rPr>
        <w:t>Loan Purpose Credit Concentrations</w:t>
      </w:r>
    </w:p>
    <w:p w14:paraId="6080FCC7" w14:textId="77777777" w:rsidR="004A0759" w:rsidRDefault="00255764">
      <w:r>
        <w:t>Classifies portfolio distribution by borrower intent (e.g., debt consolidation, credit card payoff, small business loans) to identify use-case performance patterns.</w:t>
      </w:r>
    </w:p>
    <w:tbl>
      <w:tblPr>
        <w:tblW w:w="0" w:type="auto"/>
        <w:jc w:val="center"/>
        <w:tblLayout w:type="fixed"/>
        <w:tblLook w:val="04A0" w:firstRow="1" w:lastRow="0" w:firstColumn="1" w:lastColumn="0" w:noHBand="0" w:noVBand="1"/>
      </w:tblPr>
      <w:tblGrid>
        <w:gridCol w:w="9360"/>
      </w:tblGrid>
      <w:tr w:rsidR="004A0759" w14:paraId="56FB4D84" w14:textId="77777777">
        <w:trPr>
          <w:cantSplit/>
          <w:jc w:val="center"/>
        </w:trPr>
        <w:tc>
          <w:tcPr>
            <w:tcW w:w="9360" w:type="dxa"/>
            <w:tcBorders>
              <w:left w:val="single" w:sz="24" w:space="0" w:color="003366"/>
            </w:tcBorders>
            <w:shd w:val="clear" w:color="auto" w:fill="F4F6F9"/>
            <w:vAlign w:val="center"/>
          </w:tcPr>
          <w:p w14:paraId="4F6E568D" w14:textId="77777777" w:rsidR="004A0759" w:rsidRDefault="00255764">
            <w:pPr>
              <w:spacing w:before="80" w:after="80"/>
              <w:ind w:left="144" w:right="144"/>
            </w:pPr>
            <w:r>
              <w:rPr>
                <w:rFonts w:ascii="Consolas" w:hAnsi="Consolas"/>
                <w:color w:val="111111"/>
                <w:sz w:val="19"/>
              </w:rPr>
              <w:lastRenderedPageBreak/>
              <w:t xml:space="preserve">SELECT </w:t>
            </w:r>
            <w:r>
              <w:rPr>
                <w:rFonts w:ascii="Consolas" w:hAnsi="Consolas"/>
                <w:color w:val="111111"/>
                <w:sz w:val="19"/>
              </w:rPr>
              <w:br/>
              <w:t xml:space="preserve">    purpose,</w:t>
            </w:r>
            <w:r>
              <w:rPr>
                <w:rFonts w:ascii="Consolas" w:hAnsi="Consolas"/>
                <w:color w:val="111111"/>
                <w:sz w:val="19"/>
              </w:rPr>
              <w:br/>
              <w:t xml:space="preserve">    COUNT(id) AS Total_Loan_Application,</w:t>
            </w:r>
            <w:r>
              <w:rPr>
                <w:rFonts w:ascii="Consolas" w:hAnsi="Consolas"/>
                <w:color w:val="111111"/>
                <w:sz w:val="19"/>
              </w:rPr>
              <w:br/>
              <w:t xml:space="preserve">    SUM(loan_amount) AS Total_Funded_Amount,</w:t>
            </w:r>
            <w:r>
              <w:rPr>
                <w:rFonts w:ascii="Consolas" w:hAnsi="Consolas"/>
                <w:color w:val="111111"/>
                <w:sz w:val="19"/>
              </w:rPr>
              <w:br/>
              <w:t xml:space="preserve">    SUM(total_payment) AS Total_Amouint_Received</w:t>
            </w:r>
            <w:r>
              <w:rPr>
                <w:rFonts w:ascii="Consolas" w:hAnsi="Consolas"/>
                <w:color w:val="111111"/>
                <w:sz w:val="19"/>
              </w:rPr>
              <w:br/>
              <w:t>FROM Bank_Loan_data</w:t>
            </w:r>
            <w:r>
              <w:rPr>
                <w:rFonts w:ascii="Consolas" w:hAnsi="Consolas"/>
                <w:color w:val="111111"/>
                <w:sz w:val="19"/>
              </w:rPr>
              <w:br/>
              <w:t>GROUP BY purpose</w:t>
            </w:r>
            <w:r>
              <w:rPr>
                <w:rFonts w:ascii="Consolas" w:hAnsi="Consolas"/>
                <w:color w:val="111111"/>
                <w:sz w:val="19"/>
              </w:rPr>
              <w:br/>
              <w:t>ORDER BY COUNT(id) DESC;</w:t>
            </w:r>
          </w:p>
        </w:tc>
      </w:tr>
    </w:tbl>
    <w:p w14:paraId="5ACC0F37" w14:textId="1C43F201" w:rsidR="00B336B9" w:rsidRDefault="00B336B9">
      <w:pPr>
        <w:pStyle w:val="Heading3"/>
        <w:spacing w:before="240" w:after="120"/>
        <w:rPr>
          <w:rFonts w:ascii="Calibri" w:hAnsi="Calibri"/>
          <w:i/>
          <w:color w:val="333333"/>
          <w:sz w:val="24"/>
        </w:rPr>
      </w:pPr>
      <w:r w:rsidRPr="0078783F">
        <w:rPr>
          <w:rFonts w:ascii="Calibri" w:hAnsi="Calibri"/>
          <w:i/>
          <w:noProof/>
          <w:color w:val="333333"/>
          <w:sz w:val="24"/>
        </w:rPr>
        <w:drawing>
          <wp:inline distT="0" distB="0" distL="0" distR="0" wp14:anchorId="366AA1E0" wp14:editId="461009A6">
            <wp:extent cx="5871210" cy="1739900"/>
            <wp:effectExtent l="0" t="0" r="0" b="0"/>
            <wp:docPr id="13008774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3">
                      <a:extLst>
                        <a:ext uri="{28A0092B-C50C-407E-A947-70E740481C1C}">
                          <a14:useLocalDpi xmlns:a14="http://schemas.microsoft.com/office/drawing/2010/main" val="0"/>
                        </a:ext>
                      </a:extLst>
                    </a:blip>
                    <a:srcRect t="52048"/>
                    <a:stretch>
                      <a:fillRect/>
                    </a:stretch>
                  </pic:blipFill>
                  <pic:spPr bwMode="auto">
                    <a:xfrm>
                      <a:off x="0" y="0"/>
                      <a:ext cx="5926048" cy="1756151"/>
                    </a:xfrm>
                    <a:prstGeom prst="rect">
                      <a:avLst/>
                    </a:prstGeom>
                    <a:noFill/>
                    <a:ln>
                      <a:noFill/>
                    </a:ln>
                    <a:extLst>
                      <a:ext uri="{53640926-AAD7-44D8-BBD7-CCE9431645EC}">
                        <a14:shadowObscured xmlns:a14="http://schemas.microsoft.com/office/drawing/2010/main"/>
                      </a:ext>
                    </a:extLst>
                  </pic:spPr>
                </pic:pic>
              </a:graphicData>
            </a:graphic>
          </wp:inline>
        </w:drawing>
      </w:r>
    </w:p>
    <w:p w14:paraId="01D9A92F" w14:textId="4C14F371" w:rsidR="004A0759" w:rsidRDefault="00255764">
      <w:pPr>
        <w:pStyle w:val="Heading3"/>
        <w:spacing w:before="240" w:after="120"/>
      </w:pPr>
      <w:r>
        <w:rPr>
          <w:rFonts w:ascii="Calibri" w:hAnsi="Calibri"/>
          <w:i/>
          <w:color w:val="333333"/>
          <w:sz w:val="24"/>
        </w:rPr>
        <w:t>Home Ownership Classification Analysis</w:t>
      </w:r>
    </w:p>
    <w:p w14:paraId="163C1697" w14:textId="77777777" w:rsidR="004A0759" w:rsidRDefault="00255764">
      <w:r>
        <w:t>Analyzes the impact of residential asset status (Mortgage, Rent, Own) on a borrower's overall credit performance.</w:t>
      </w:r>
    </w:p>
    <w:tbl>
      <w:tblPr>
        <w:tblW w:w="0" w:type="auto"/>
        <w:jc w:val="center"/>
        <w:tblLayout w:type="fixed"/>
        <w:tblLook w:val="04A0" w:firstRow="1" w:lastRow="0" w:firstColumn="1" w:lastColumn="0" w:noHBand="0" w:noVBand="1"/>
      </w:tblPr>
      <w:tblGrid>
        <w:gridCol w:w="9360"/>
      </w:tblGrid>
      <w:tr w:rsidR="004A0759" w14:paraId="72E9177F" w14:textId="77777777">
        <w:trPr>
          <w:cantSplit/>
          <w:jc w:val="center"/>
        </w:trPr>
        <w:tc>
          <w:tcPr>
            <w:tcW w:w="9360" w:type="dxa"/>
            <w:tcBorders>
              <w:left w:val="single" w:sz="24" w:space="0" w:color="003366"/>
            </w:tcBorders>
            <w:shd w:val="clear" w:color="auto" w:fill="F4F6F9"/>
            <w:vAlign w:val="center"/>
          </w:tcPr>
          <w:p w14:paraId="1A3B6046" w14:textId="77777777" w:rsidR="004A0759" w:rsidRDefault="00255764">
            <w:pPr>
              <w:spacing w:before="80" w:after="80"/>
              <w:ind w:left="144" w:right="144"/>
            </w:pPr>
            <w:r>
              <w:rPr>
                <w:rFonts w:ascii="Consolas" w:hAnsi="Consolas"/>
                <w:color w:val="111111"/>
                <w:sz w:val="19"/>
              </w:rPr>
              <w:t xml:space="preserve">SELECT </w:t>
            </w:r>
            <w:r>
              <w:rPr>
                <w:rFonts w:ascii="Consolas" w:hAnsi="Consolas"/>
                <w:color w:val="111111"/>
                <w:sz w:val="19"/>
              </w:rPr>
              <w:br/>
              <w:t xml:space="preserve">    home_ownership,</w:t>
            </w:r>
            <w:r>
              <w:rPr>
                <w:rFonts w:ascii="Consolas" w:hAnsi="Consolas"/>
                <w:color w:val="111111"/>
                <w:sz w:val="19"/>
              </w:rPr>
              <w:br/>
              <w:t xml:space="preserve">    COUNT(id) AS Total_Loan_Application,</w:t>
            </w:r>
            <w:r>
              <w:rPr>
                <w:rFonts w:ascii="Consolas" w:hAnsi="Consolas"/>
                <w:color w:val="111111"/>
                <w:sz w:val="19"/>
              </w:rPr>
              <w:br/>
              <w:t xml:space="preserve">    SUM(loan_amount) AS Total_Funded_Amount,</w:t>
            </w:r>
            <w:r>
              <w:rPr>
                <w:rFonts w:ascii="Consolas" w:hAnsi="Consolas"/>
                <w:color w:val="111111"/>
                <w:sz w:val="19"/>
              </w:rPr>
              <w:br/>
              <w:t xml:space="preserve">    SUM(total_payment) AS Total_Amouint_Received</w:t>
            </w:r>
            <w:r>
              <w:rPr>
                <w:rFonts w:ascii="Consolas" w:hAnsi="Consolas"/>
                <w:color w:val="111111"/>
                <w:sz w:val="19"/>
              </w:rPr>
              <w:br/>
              <w:t>FROM Bank_Loan_data</w:t>
            </w:r>
            <w:r>
              <w:rPr>
                <w:rFonts w:ascii="Consolas" w:hAnsi="Consolas"/>
                <w:color w:val="111111"/>
                <w:sz w:val="19"/>
              </w:rPr>
              <w:br/>
              <w:t>GROUP BY home_ownership</w:t>
            </w:r>
            <w:r>
              <w:rPr>
                <w:rFonts w:ascii="Consolas" w:hAnsi="Consolas"/>
                <w:color w:val="111111"/>
                <w:sz w:val="19"/>
              </w:rPr>
              <w:br/>
              <w:t>ORDER BY COUNT(id) DESC;</w:t>
            </w:r>
          </w:p>
        </w:tc>
      </w:tr>
    </w:tbl>
    <w:p w14:paraId="75398243" w14:textId="40401E99" w:rsidR="000372D1" w:rsidRDefault="000372D1">
      <w:pPr>
        <w:pStyle w:val="Heading1"/>
        <w:pBdr>
          <w:bottom w:val="single" w:sz="12" w:space="4" w:color="003366"/>
        </w:pBdr>
        <w:spacing w:before="240" w:after="120"/>
        <w:rPr>
          <w:rFonts w:ascii="Calibri" w:hAnsi="Calibri"/>
          <w:color w:val="003366"/>
          <w:sz w:val="40"/>
        </w:rPr>
      </w:pPr>
      <w:r w:rsidRPr="000372D1">
        <w:rPr>
          <w:rFonts w:ascii="Calibri" w:hAnsi="Calibri"/>
          <w:noProof/>
          <w:color w:val="003366"/>
          <w:sz w:val="40"/>
        </w:rPr>
        <w:drawing>
          <wp:inline distT="0" distB="0" distL="0" distR="0" wp14:anchorId="352AFC11" wp14:editId="289D93E9">
            <wp:extent cx="4800600" cy="1498600"/>
            <wp:effectExtent l="0" t="0" r="0" b="6350"/>
            <wp:docPr id="594241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00600" cy="1498600"/>
                    </a:xfrm>
                    <a:prstGeom prst="rect">
                      <a:avLst/>
                    </a:prstGeom>
                    <a:noFill/>
                    <a:ln>
                      <a:noFill/>
                    </a:ln>
                  </pic:spPr>
                </pic:pic>
              </a:graphicData>
            </a:graphic>
          </wp:inline>
        </w:drawing>
      </w:r>
    </w:p>
    <w:p w14:paraId="1B6921CB" w14:textId="12F0C9BA" w:rsidR="004A0759" w:rsidRDefault="004A0759"/>
    <w:sectPr w:rsidR="004A075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4676207">
    <w:abstractNumId w:val="8"/>
  </w:num>
  <w:num w:numId="2" w16cid:durableId="397944392">
    <w:abstractNumId w:val="6"/>
  </w:num>
  <w:num w:numId="3" w16cid:durableId="1060665265">
    <w:abstractNumId w:val="5"/>
  </w:num>
  <w:num w:numId="4" w16cid:durableId="851843596">
    <w:abstractNumId w:val="4"/>
  </w:num>
  <w:num w:numId="5" w16cid:durableId="4482308">
    <w:abstractNumId w:val="7"/>
  </w:num>
  <w:num w:numId="6" w16cid:durableId="1961036840">
    <w:abstractNumId w:val="3"/>
  </w:num>
  <w:num w:numId="7" w16cid:durableId="1765417507">
    <w:abstractNumId w:val="2"/>
  </w:num>
  <w:num w:numId="8" w16cid:durableId="455609605">
    <w:abstractNumId w:val="1"/>
  </w:num>
  <w:num w:numId="9" w16cid:durableId="1661081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344"/>
    <w:rsid w:val="00034616"/>
    <w:rsid w:val="000372D1"/>
    <w:rsid w:val="0006063C"/>
    <w:rsid w:val="000914CA"/>
    <w:rsid w:val="000E4017"/>
    <w:rsid w:val="0013072F"/>
    <w:rsid w:val="0015074B"/>
    <w:rsid w:val="00177DD5"/>
    <w:rsid w:val="001B64D1"/>
    <w:rsid w:val="00255764"/>
    <w:rsid w:val="0029639D"/>
    <w:rsid w:val="0031427A"/>
    <w:rsid w:val="00326F90"/>
    <w:rsid w:val="00412540"/>
    <w:rsid w:val="004A0759"/>
    <w:rsid w:val="00546A01"/>
    <w:rsid w:val="005A34F3"/>
    <w:rsid w:val="006D61CE"/>
    <w:rsid w:val="0070628F"/>
    <w:rsid w:val="007745FF"/>
    <w:rsid w:val="0078783F"/>
    <w:rsid w:val="00816B36"/>
    <w:rsid w:val="00856C7F"/>
    <w:rsid w:val="008A3726"/>
    <w:rsid w:val="008C7FF0"/>
    <w:rsid w:val="008D6079"/>
    <w:rsid w:val="00931C3D"/>
    <w:rsid w:val="009941A1"/>
    <w:rsid w:val="00AA1D8D"/>
    <w:rsid w:val="00B30335"/>
    <w:rsid w:val="00B336B9"/>
    <w:rsid w:val="00B47730"/>
    <w:rsid w:val="00C70358"/>
    <w:rsid w:val="00C84994"/>
    <w:rsid w:val="00CB0664"/>
    <w:rsid w:val="00CE0DBF"/>
    <w:rsid w:val="00D16301"/>
    <w:rsid w:val="00DE1010"/>
    <w:rsid w:val="00E26727"/>
    <w:rsid w:val="00F54D4A"/>
    <w:rsid w:val="00F839E3"/>
    <w:rsid w:val="00FC693F"/>
    <w:rsid w:val="00FD5FA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AA1F33D-8FCD-4F7F-B3E3-A9EA40810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1383</Words>
  <Characters>7886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Mohammad Zeeshan</cp:lastModifiedBy>
  <cp:revision>2</cp:revision>
  <dcterms:created xsi:type="dcterms:W3CDTF">2026-07-02T16:10:00Z</dcterms:created>
  <dcterms:modified xsi:type="dcterms:W3CDTF">2026-07-02T16:10:00Z</dcterms:modified>
  <cp:category/>
</cp:coreProperties>
</file>