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Clignotement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Les transmissions se font en ASCII, on peut afficher les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caractères en mode fixe ou en mode clignotant indépendamment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les uns des autres, et cela en utilisant le huitième bit de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transmission.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Les caractères dans la table ASCII normale sont codés entre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$20 et $7F transmis de cette façon ils seront fixes.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Si on met le huitième bit à 1, on se trouve dans l'ASCII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étendu de $A0 à $FF, le caractère sera clignotant.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Function 10 écriture afficheur (Write holding registers 0x10)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