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ud65hm4xsyj" w:id="0"/>
      <w:bookmarkEnd w:id="0"/>
      <w:r w:rsidDel="00000000" w:rsidR="00000000" w:rsidRPr="00000000">
        <w:rPr>
          <w:rtl w:val="0"/>
        </w:rPr>
        <w:t xml:space="preserve">memo reseau: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configuration dhcp (192.168.1.5)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option domain-name "projet-robotic.org";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default-lease-time 600;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max-lease-time 7200;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authoritative;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subnet 192.168.1.0 netmask 255.255.255.0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range 192.168.1.20 192.168.1.100;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host tablette { hardware ethernet 00:0d:e0:6f:01:ce; fixed-address 192.168.1.19; deny booting;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host niryo_ned2 { hardware ethernet e4:5f:01:8e:84:87; fixed-address 192.168.1.10;}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host afficheur { hardware ethernet 00:80:a3:ba:2f:72; fixed-address 192.168.1.17;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host VM-Windows11 { hardware ethernet 08:00:27:92:58:51; fixed-address 192.168.1.18;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host X332 { hardware ethernet 00:0c:c8:03:cf:4b; fixed-address 192.168.1.16;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crzuxgdlqyli" w:id="1"/>
      <w:bookmarkEnd w:id="1"/>
      <w:r w:rsidDel="00000000" w:rsidR="00000000" w:rsidRPr="00000000">
        <w:rPr>
          <w:rtl w:val="0"/>
        </w:rPr>
        <w:t xml:space="preserve">memo Niryo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registre ajouter par zackari: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 register(fonction 4 modbus):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301 = collision  (0 = pas de collision)(booléen)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410 à 417 = température moteurs  (en int)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418 à 425 = voltages moteurs (multiplié par 1000 avec 3 chiffres après la virgule)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426 à 434 = erreurs moteurs (0 = pas d’erreur)(booléen)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outils address 200 = (11 à 14 gripper 1 à 4)(1 = calibration tip)(30 = electromagnet) (31 vacuum pump)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limites des axes en radians: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join 1-Base[de -2,860 à 2,900]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2-Shoulder [de -1,820 à 0,600]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join 3-Elbow [de -1,290 à 1,540]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join 4-Forearm [de -2,080 à 2,070]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 5-Wrist [de -1,910 à 1,910]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join 6-Hand [de -2,510 à 2,520]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