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40" w:line="259" w:lineRule="auto"/>
        <w:rPr>
          <w:rFonts w:ascii="Calibri" w:cs="Calibri" w:eastAsia="Calibri" w:hAnsi="Calibri"/>
          <w:color w:val="1f3863"/>
        </w:rPr>
      </w:pPr>
      <w:bookmarkStart w:colFirst="0" w:colLast="0" w:name="_3whwml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0" w:before="40" w:line="259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3.4.2 Use Case</w:t>
      </w:r>
    </w:p>
    <w:tbl>
      <w:tblPr>
        <w:tblStyle w:val="Table1"/>
        <w:tblW w:w="9141.000000000002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127"/>
        <w:gridCol w:w="1127"/>
        <w:gridCol w:w="1127"/>
        <w:gridCol w:w="16"/>
        <w:gridCol w:w="2238"/>
        <w:gridCol w:w="1127"/>
        <w:gridCol w:w="1127"/>
        <w:gridCol w:w="1252"/>
        <w:tblGridChange w:id="0">
          <w:tblGrid>
            <w:gridCol w:w="1127"/>
            <w:gridCol w:w="1127"/>
            <w:gridCol w:w="1127"/>
            <w:gridCol w:w="16"/>
            <w:gridCol w:w="2238"/>
            <w:gridCol w:w="1127"/>
            <w:gridCol w:w="1127"/>
            <w:gridCol w:w="125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vMerge w:val="restart"/>
          </w:tcPr>
          <w:p w:rsidR="00000000" w:rsidDel="00000000" w:rsidP="00000000" w:rsidRDefault="00000000" w:rsidRPr="00000000" w14:paraId="00000003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Riempimento form da parte dell’Utente-Ordinario o ospite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vMerge w:val="continue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vMerge w:val="continue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0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8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C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Attori secondari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0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8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C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1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5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failure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E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Rilevanza/User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Frequenza stimata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5E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9">
            <w:pPr>
              <w:spacing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spacing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1">
            <w:pPr>
              <w:spacing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7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7E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Scenario/Flusso di eventi Alternativo: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A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A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9E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Scenario/Flusso di eventi di ERRORE: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A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E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tabs>
        <w:tab w:val="center" w:pos="4819"/>
        <w:tab w:val="right" w:pos="9638"/>
      </w:tabs>
      <w:spacing w:line="240" w:lineRule="auto"/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178920</wp:posOffset>
          </wp:positionH>
          <wp:positionV relativeFrom="paragraph">
            <wp:posOffset>0</wp:posOffset>
          </wp:positionV>
          <wp:extent cx="867239" cy="867239"/>
          <wp:effectExtent b="0" l="0" r="0" t="0"/>
          <wp:wrapSquare wrapText="right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7239" cy="86723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8">
    <w:pPr>
      <w:tabs>
        <w:tab w:val="center" w:pos="4819"/>
        <w:tab w:val="right" w:pos="9638"/>
      </w:tabs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Triennale in informatica-Università di Salerno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tabs>
        <w:tab w:val="center" w:pos="4819"/>
        <w:tab w:val="right" w:pos="9638"/>
      </w:tabs>
      <w:spacing w:line="240" w:lineRule="auto"/>
      <w:jc w:val="center"/>
      <w:rPr>
        <w:rFonts w:ascii="Century Gothic" w:cs="Century Gothic" w:eastAsia="Century Gothic" w:hAnsi="Century Gothic"/>
        <w:i w:val="1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Corso di </w:t>
    </w:r>
    <w:r w:rsidDel="00000000" w:rsidR="00000000" w:rsidRPr="00000000">
      <w:rPr>
        <w:rFonts w:ascii="Century Gothic" w:cs="Century Gothic" w:eastAsia="Century Gothic" w:hAnsi="Century Gothic"/>
        <w:i w:val="1"/>
        <w:sz w:val="24"/>
        <w:szCs w:val="24"/>
        <w:rtl w:val="0"/>
      </w:rPr>
      <w:t xml:space="preserve">Ingegneria del Software 2021/2022</w:t>
    </w:r>
  </w:p>
  <w:p w:rsidR="00000000" w:rsidDel="00000000" w:rsidP="00000000" w:rsidRDefault="00000000" w:rsidRPr="00000000" w14:paraId="000000BA">
    <w:pPr>
      <w:tabs>
        <w:tab w:val="center" w:pos="4819"/>
        <w:tab w:val="right" w:pos="9638"/>
      </w:tabs>
      <w:spacing w:line="240" w:lineRule="auto"/>
      <w:jc w:val="center"/>
      <w:rPr>
        <w:rFonts w:ascii="Garamond" w:cs="Garamond" w:eastAsia="Garamond" w:hAnsi="Garamond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Prof. ssa Filomena Ferrucci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