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285F4"/>
          <w:sz w:val="72"/>
          <w:szCs w:val="72"/>
        </w:rPr>
        <w:t xml:space="preserve">ChaztIa</w:t>
      </w:r>
    </w:p>
    <w:p>
      <w:pPr>
        <w:spacing w:after="100" w:before="200"/>
        <w:jc w:val="center"/>
      </w:pPr>
      <w:r>
        <w:rPr>
          <w:color w:val="1A1A1A"/>
          <w:sz w:val="32"/>
          <w:szCs w:val="32"/>
        </w:rPr>
        <w:t xml:space="preserve">Documentación Técnica del Proyecto</w:t>
      </w:r>
    </w:p>
    <w:p>
      <w:pPr>
        <w:spacing w:before="800"/>
        <w:jc w:val="center"/>
      </w:pPr>
      <w:r>
        <w:rPr>
          <w:i/>
          <w:iCs/>
          <w:color w:val="6B7280"/>
          <w:sz w:val="22"/>
          <w:szCs w:val="22"/>
        </w:rPr>
        <w:t xml:space="preserve">Aplicación web de chat con inteligencia artificial</w:t>
      </w:r>
    </w:p>
    <w:p>
      <w:pPr>
        <w:spacing w:before="3000"/>
        <w:jc w:val="center"/>
      </w:pPr>
      <w:r>
        <w:rPr>
          <w:color w:val="6B7280"/>
          <w:sz w:val="20"/>
          <w:szCs w:val="20"/>
        </w:rPr>
        <w:t xml:space="preserve">rct-chaztia-fe · versión 0.0.0</w:t>
      </w:r>
    </w:p>
    <w:p>
      <w:r>
        <w:br w:type="page"/>
      </w:r>
    </w:p>
    <w:p>
      <w:pPr>
        <w:pStyle w:val="Heading1"/>
        <w:spacing w:after="200" w:before="400"/>
      </w:pPr>
      <w:r>
        <w:rPr>
          <w:b/>
          <w:bCs/>
          <w:color w:val="4285F4"/>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4285F4"/>
        </w:rPr>
        <w:t xml:space="preserve">1. Descripción general</w:t>
      </w:r>
    </w:p>
    <w:p>
      <w:pPr>
        <w:spacing w:after="160"/>
      </w:pPr>
      <w:r>
        <w:t xml:space="preserve">ChaztIa es una aplicación web de chat conversacional que permite al usuario interactuar con un modelo de lenguaje (IA) a través de una interfaz simple, moderna y responsiva. La aplicación corre completamente en el navegador (frontend en React) y delega el procesamiento de las conversaciones a un modelo de lenguaje alojado en Groq mediante una función serverless.</w:t>
      </w:r>
    </w:p>
    <w:p>
      <w:pPr>
        <w:spacing w:after="160"/>
      </w:pPr>
      <w:r>
        <w:t xml:space="preserve">El proyecto está pensado como una single-page application (SPA) sin backend propio ni base de datos: toda la conversación, las preferencias visuales y los archivos adjuntos existen únicamente durante la sesión del navegador.</w:t>
      </w:r>
    </w:p>
    <w:p>
      <w:pPr>
        <w:pStyle w:val="Heading2"/>
        <w:spacing w:after="150" w:before="300"/>
      </w:pPr>
      <w:r>
        <w:rPr>
          <w:b/>
          <w:bCs/>
          <w:color w:val="1A1A1A"/>
        </w:rPr>
        <w:t xml:space="preserve">1.1 Objetivos del proyecto</w:t>
      </w:r>
    </w:p>
    <w:p>
      <w:pPr>
        <w:pStyle w:val="ListParagraph"/>
        <w:numPr>
          <w:ilvl w:val="0"/>
          <w:numId w:val="2"/>
        </w:numPr>
        <w:spacing w:after="80"/>
      </w:pPr>
      <w:r>
        <w:t xml:space="preserve">Ofrecer una interfaz de chat conversacional clara y agradable, en español.</w:t>
      </w:r>
    </w:p>
    <w:p>
      <w:pPr>
        <w:pStyle w:val="ListParagraph"/>
        <w:numPr>
          <w:ilvl w:val="0"/>
          <w:numId w:val="2"/>
        </w:numPr>
        <w:spacing w:after="80"/>
      </w:pPr>
      <w:r>
        <w:t xml:space="preserve">Permitir personalización básica (nombre de usuario, foto de perfil, tema claro/oscuro).</w:t>
      </w:r>
    </w:p>
    <w:p>
      <w:pPr>
        <w:pStyle w:val="ListParagraph"/>
        <w:numPr>
          <w:ilvl w:val="0"/>
          <w:numId w:val="2"/>
        </w:numPr>
        <w:spacing w:after="80"/>
      </w:pPr>
      <w:r>
        <w:t xml:space="preserve">Soportar el envío de archivos e imágenes como contexto adicional para la IA.</w:t>
      </w:r>
    </w:p>
    <w:p>
      <w:pPr>
        <w:pStyle w:val="ListParagraph"/>
        <w:numPr>
          <w:ilvl w:val="0"/>
          <w:numId w:val="2"/>
        </w:numPr>
        <w:spacing w:after="80"/>
      </w:pPr>
      <w:r>
        <w:t xml:space="preserve">Renderizar las respuestas del modelo con formato enriquecido (Markdown, bloques de código).</w:t>
      </w:r>
    </w:p>
    <w:p>
      <w:pPr>
        <w:pStyle w:val="ListParagraph"/>
        <w:numPr>
          <w:ilvl w:val="0"/>
          <w:numId w:val="2"/>
        </w:numPr>
        <w:spacing w:after="80"/>
      </w:pPr>
      <w:r>
        <w:t xml:space="preserve">Ser desplegable de forma sencilla en Vercel, sin infraestructura adicional.</w:t>
      </w:r>
    </w:p>
    <w:p>
      <w:pPr>
        <w:pStyle w:val="Heading1"/>
        <w:spacing w:after="200" w:before="400"/>
      </w:pPr>
      <w:r>
        <w:rPr>
          <w:b/>
          <w:bCs/>
          <w:color w:val="4285F4"/>
        </w:rPr>
        <w:t xml:space="preserve">2. Arquitectura y stack tecnológico</w:t>
      </w:r>
    </w:p>
    <w:p>
      <w:pPr>
        <w:spacing w:after="160"/>
      </w:pPr>
      <w:r>
        <w:t xml:space="preserve">La aplicación sigue una arquitectura cliente-servidor mínima: un cliente SPA en React que se comunica con una única función serverless (api/chat.ts) que a su vez reenvía la conversación a la API de Groq (compatible con el formato de OpenAI Chat Completions).</w:t>
      </w:r>
    </w:p>
    <w:p>
      <w:pPr>
        <w:pStyle w:val="Heading2"/>
        <w:spacing w:after="150" w:before="300"/>
      </w:pPr>
      <w:r>
        <w:rPr>
          <w:b/>
          <w:bCs/>
          <w:color w:val="1A1A1A"/>
        </w:rPr>
        <w:t xml:space="preserve">2.1 Stack tecnológico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4285F4" w:val="clear"/>
            <w:tcMar>
              <w:top w:type="dxa" w:w="80"/>
              <w:left w:type="dxa" w:w="100"/>
              <w:bottom w:type="dxa" w:w="80"/>
              <w:right w:type="dxa" w:w="100"/>
            </w:tcMar>
          </w:tcPr>
          <w:p>
            <w:r>
              <w:rPr>
                <w:b/>
                <w:bCs/>
                <w:color w:val="FFFFFF"/>
                <w:sz w:val="20"/>
                <w:szCs w:val="20"/>
              </w:rPr>
              <w:t xml:space="preserve">Capa</w:t>
            </w:r>
          </w:p>
        </w:tc>
        <w:tc>
          <w:tcPr>
            <w:tcW w:type="dxa" w:w="3600"/>
            <w:shd w:fill="4285F4" w:val="clear"/>
            <w:tcMar>
              <w:top w:type="dxa" w:w="80"/>
              <w:left w:type="dxa" w:w="100"/>
              <w:bottom w:type="dxa" w:w="80"/>
              <w:right w:type="dxa" w:w="100"/>
            </w:tcMar>
          </w:tcPr>
          <w:p>
            <w:r>
              <w:rPr>
                <w:b/>
                <w:bCs/>
                <w:color w:val="FFFFFF"/>
                <w:sz w:val="20"/>
                <w:szCs w:val="20"/>
              </w:rPr>
              <w:t xml:space="preserve">Tecnología</w:t>
            </w:r>
          </w:p>
        </w:tc>
        <w:tc>
          <w:tcPr>
            <w:tcW w:type="dxa" w:w="3600"/>
            <w:shd w:fill="4285F4" w:val="clear"/>
            <w:tcMar>
              <w:top w:type="dxa" w:w="80"/>
              <w:left w:type="dxa" w:w="100"/>
              <w:bottom w:type="dxa" w:w="80"/>
              <w:right w:type="dxa" w:w="100"/>
            </w:tcMar>
          </w:tcPr>
          <w:p>
            <w:r>
              <w:rPr>
                <w:b/>
                <w:bCs/>
                <w:color w:val="FFFFFF"/>
                <w:sz w:val="20"/>
                <w:szCs w:val="20"/>
              </w:rPr>
              <w:t xml:space="preserve">Rol</w:t>
            </w:r>
          </w:p>
        </w:tc>
      </w:tr>
      <w:tr>
        <w:tc>
          <w:tcPr>
            <w:tcW w:type="dxa" w:w="2400"/>
            <w:tcMar>
              <w:top w:type="dxa" w:w="70"/>
              <w:left w:type="dxa" w:w="100"/>
              <w:bottom w:type="dxa" w:w="70"/>
              <w:right w:type="dxa" w:w="100"/>
            </w:tcMar>
          </w:tcPr>
          <w:p>
            <w:r>
              <w:rPr>
                <w:sz w:val="20"/>
                <w:szCs w:val="20"/>
              </w:rPr>
              <w:t xml:space="preserve">Framework UI</w:t>
            </w:r>
          </w:p>
        </w:tc>
        <w:tc>
          <w:tcPr>
            <w:tcW w:type="dxa" w:w="3600"/>
            <w:tcMar>
              <w:top w:type="dxa" w:w="70"/>
              <w:left w:type="dxa" w:w="100"/>
              <w:bottom w:type="dxa" w:w="70"/>
              <w:right w:type="dxa" w:w="100"/>
            </w:tcMar>
          </w:tcPr>
          <w:p>
            <w:r>
              <w:rPr>
                <w:sz w:val="20"/>
                <w:szCs w:val="20"/>
              </w:rPr>
              <w:t xml:space="preserve">React 19</w:t>
            </w:r>
          </w:p>
        </w:tc>
        <w:tc>
          <w:tcPr>
            <w:tcW w:type="dxa" w:w="3600"/>
            <w:tcMar>
              <w:top w:type="dxa" w:w="70"/>
              <w:left w:type="dxa" w:w="100"/>
              <w:bottom w:type="dxa" w:w="70"/>
              <w:right w:type="dxa" w:w="100"/>
            </w:tcMar>
          </w:tcPr>
          <w:p>
            <w:r>
              <w:rPr>
                <w:sz w:val="20"/>
                <w:szCs w:val="20"/>
              </w:rPr>
              <w:t xml:space="preserve">Renderizado de la interfaz y manejo de estado</w:t>
            </w:r>
          </w:p>
        </w:tc>
      </w:tr>
      <w:tr>
        <w:tc>
          <w:tcPr>
            <w:tcW w:type="dxa" w:w="2400"/>
            <w:tcMar>
              <w:top w:type="dxa" w:w="70"/>
              <w:left w:type="dxa" w:w="100"/>
              <w:bottom w:type="dxa" w:w="70"/>
              <w:right w:type="dxa" w:w="100"/>
            </w:tcMar>
          </w:tcPr>
          <w:p>
            <w:r>
              <w:rPr>
                <w:sz w:val="20"/>
                <w:szCs w:val="20"/>
              </w:rPr>
              <w:t xml:space="preserve">Lenguaje</w:t>
            </w:r>
          </w:p>
        </w:tc>
        <w:tc>
          <w:tcPr>
            <w:tcW w:type="dxa" w:w="3600"/>
            <w:tcMar>
              <w:top w:type="dxa" w:w="70"/>
              <w:left w:type="dxa" w:w="100"/>
              <w:bottom w:type="dxa" w:w="70"/>
              <w:right w:type="dxa" w:w="100"/>
            </w:tcMar>
          </w:tcPr>
          <w:p>
            <w:r>
              <w:rPr>
                <w:sz w:val="20"/>
                <w:szCs w:val="20"/>
              </w:rPr>
              <w:t xml:space="preserve">TypeScript</w:t>
            </w:r>
          </w:p>
        </w:tc>
        <w:tc>
          <w:tcPr>
            <w:tcW w:type="dxa" w:w="3600"/>
            <w:tcMar>
              <w:top w:type="dxa" w:w="70"/>
              <w:left w:type="dxa" w:w="100"/>
              <w:bottom w:type="dxa" w:w="70"/>
              <w:right w:type="dxa" w:w="100"/>
            </w:tcMar>
          </w:tcPr>
          <w:p>
            <w:r>
              <w:rPr>
                <w:sz w:val="20"/>
                <w:szCs w:val="20"/>
              </w:rPr>
              <w:t xml:space="preserve">Tipado estático en frontend y función serverless</w:t>
            </w:r>
          </w:p>
        </w:tc>
      </w:tr>
      <w:tr>
        <w:tc>
          <w:tcPr>
            <w:tcW w:type="dxa" w:w="2400"/>
            <w:tcMar>
              <w:top w:type="dxa" w:w="70"/>
              <w:left w:type="dxa" w:w="100"/>
              <w:bottom w:type="dxa" w:w="70"/>
              <w:right w:type="dxa" w:w="100"/>
            </w:tcMar>
          </w:tcPr>
          <w:p>
            <w:r>
              <w:rPr>
                <w:sz w:val="20"/>
                <w:szCs w:val="20"/>
              </w:rPr>
              <w:t xml:space="preserve">Build tool</w:t>
            </w:r>
          </w:p>
        </w:tc>
        <w:tc>
          <w:tcPr>
            <w:tcW w:type="dxa" w:w="3600"/>
            <w:tcMar>
              <w:top w:type="dxa" w:w="70"/>
              <w:left w:type="dxa" w:w="100"/>
              <w:bottom w:type="dxa" w:w="70"/>
              <w:right w:type="dxa" w:w="100"/>
            </w:tcMar>
          </w:tcPr>
          <w:p>
            <w:r>
              <w:rPr>
                <w:sz w:val="20"/>
                <w:szCs w:val="20"/>
              </w:rPr>
              <w:t xml:space="preserve">Vite 8</w:t>
            </w:r>
          </w:p>
        </w:tc>
        <w:tc>
          <w:tcPr>
            <w:tcW w:type="dxa" w:w="3600"/>
            <w:tcMar>
              <w:top w:type="dxa" w:w="70"/>
              <w:left w:type="dxa" w:w="100"/>
              <w:bottom w:type="dxa" w:w="70"/>
              <w:right w:type="dxa" w:w="100"/>
            </w:tcMar>
          </w:tcPr>
          <w:p>
            <w:r>
              <w:rPr>
                <w:sz w:val="20"/>
                <w:szCs w:val="20"/>
              </w:rPr>
              <w:t xml:space="preserve">Servidor de desarrollo y bundling de producción</w:t>
            </w:r>
          </w:p>
        </w:tc>
      </w:tr>
      <w:tr>
        <w:tc>
          <w:tcPr>
            <w:tcW w:type="dxa" w:w="2400"/>
            <w:tcMar>
              <w:top w:type="dxa" w:w="70"/>
              <w:left w:type="dxa" w:w="100"/>
              <w:bottom w:type="dxa" w:w="70"/>
              <w:right w:type="dxa" w:w="100"/>
            </w:tcMar>
          </w:tcPr>
          <w:p>
            <w:r>
              <w:rPr>
                <w:sz w:val="20"/>
                <w:szCs w:val="20"/>
              </w:rPr>
              <w:t xml:space="preserve">Estilos</w:t>
            </w:r>
          </w:p>
        </w:tc>
        <w:tc>
          <w:tcPr>
            <w:tcW w:type="dxa" w:w="3600"/>
            <w:tcMar>
              <w:top w:type="dxa" w:w="70"/>
              <w:left w:type="dxa" w:w="100"/>
              <w:bottom w:type="dxa" w:w="70"/>
              <w:right w:type="dxa" w:w="100"/>
            </w:tcMar>
          </w:tcPr>
          <w:p>
            <w:r>
              <w:rPr>
                <w:sz w:val="20"/>
                <w:szCs w:val="20"/>
              </w:rPr>
              <w:t xml:space="preserve">Tailwind CSS v4</w:t>
            </w:r>
          </w:p>
        </w:tc>
        <w:tc>
          <w:tcPr>
            <w:tcW w:type="dxa" w:w="3600"/>
            <w:tcMar>
              <w:top w:type="dxa" w:w="70"/>
              <w:left w:type="dxa" w:w="100"/>
              <w:bottom w:type="dxa" w:w="70"/>
              <w:right w:type="dxa" w:w="100"/>
            </w:tcMar>
          </w:tcPr>
          <w:p>
            <w:r>
              <w:rPr>
                <w:sz w:val="20"/>
                <w:szCs w:val="20"/>
              </w:rPr>
              <w:t xml:space="preserve">Utilidades CSS, theming claro/oscuro</w:t>
            </w:r>
          </w:p>
        </w:tc>
      </w:tr>
      <w:tr>
        <w:tc>
          <w:tcPr>
            <w:tcW w:type="dxa" w:w="2400"/>
            <w:tcMar>
              <w:top w:type="dxa" w:w="70"/>
              <w:left w:type="dxa" w:w="100"/>
              <w:bottom w:type="dxa" w:w="70"/>
              <w:right w:type="dxa" w:w="100"/>
            </w:tcMar>
          </w:tcPr>
          <w:p>
            <w:r>
              <w:rPr>
                <w:sz w:val="20"/>
                <w:szCs w:val="20"/>
              </w:rPr>
              <w:t xml:space="preserve">Componentes UI</w:t>
            </w:r>
          </w:p>
        </w:tc>
        <w:tc>
          <w:tcPr>
            <w:tcW w:type="dxa" w:w="3600"/>
            <w:tcMar>
              <w:top w:type="dxa" w:w="70"/>
              <w:left w:type="dxa" w:w="100"/>
              <w:bottom w:type="dxa" w:w="70"/>
              <w:right w:type="dxa" w:w="100"/>
            </w:tcMar>
          </w:tcPr>
          <w:p>
            <w:r>
              <w:rPr>
                <w:sz w:val="20"/>
                <w:szCs w:val="20"/>
              </w:rPr>
              <w:t xml:space="preserve">shadcn / Base UI</w:t>
            </w:r>
          </w:p>
        </w:tc>
        <w:tc>
          <w:tcPr>
            <w:tcW w:type="dxa" w:w="3600"/>
            <w:tcMar>
              <w:top w:type="dxa" w:w="70"/>
              <w:left w:type="dxa" w:w="100"/>
              <w:bottom w:type="dxa" w:w="70"/>
              <w:right w:type="dxa" w:w="100"/>
            </w:tcMar>
          </w:tcPr>
          <w:p>
            <w:r>
              <w:rPr>
                <w:sz w:val="20"/>
                <w:szCs w:val="20"/>
              </w:rPr>
              <w:t xml:space="preserve">Primitivas accesibles (Dialog, Input, Avatar, etc.)</w:t>
            </w:r>
          </w:p>
        </w:tc>
      </w:tr>
      <w:tr>
        <w:tc>
          <w:tcPr>
            <w:tcW w:type="dxa" w:w="2400"/>
            <w:tcMar>
              <w:top w:type="dxa" w:w="70"/>
              <w:left w:type="dxa" w:w="100"/>
              <w:bottom w:type="dxa" w:w="70"/>
              <w:right w:type="dxa" w:w="100"/>
            </w:tcMar>
          </w:tcPr>
          <w:p>
            <w:r>
              <w:rPr>
                <w:sz w:val="20"/>
                <w:szCs w:val="20"/>
              </w:rPr>
              <w:t xml:space="preserve">Markdown</w:t>
            </w:r>
          </w:p>
        </w:tc>
        <w:tc>
          <w:tcPr>
            <w:tcW w:type="dxa" w:w="3600"/>
            <w:tcMar>
              <w:top w:type="dxa" w:w="70"/>
              <w:left w:type="dxa" w:w="100"/>
              <w:bottom w:type="dxa" w:w="70"/>
              <w:right w:type="dxa" w:w="100"/>
            </w:tcMar>
          </w:tcPr>
          <w:p>
            <w:r>
              <w:rPr>
                <w:sz w:val="20"/>
                <w:szCs w:val="20"/>
              </w:rPr>
              <w:t xml:space="preserve">react-markdown + remark-gfm</w:t>
            </w:r>
          </w:p>
        </w:tc>
        <w:tc>
          <w:tcPr>
            <w:tcW w:type="dxa" w:w="3600"/>
            <w:tcMar>
              <w:top w:type="dxa" w:w="70"/>
              <w:left w:type="dxa" w:w="100"/>
              <w:bottom w:type="dxa" w:w="70"/>
              <w:right w:type="dxa" w:w="100"/>
            </w:tcMar>
          </w:tcPr>
          <w:p>
            <w:r>
              <w:rPr>
                <w:sz w:val="20"/>
                <w:szCs w:val="20"/>
              </w:rPr>
              <w:t xml:space="preserve">Renderizado de texto enriquecido y bloques de código</w:t>
            </w:r>
          </w:p>
        </w:tc>
      </w:tr>
      <w:tr>
        <w:tc>
          <w:tcPr>
            <w:tcW w:type="dxa" w:w="2400"/>
            <w:tcMar>
              <w:top w:type="dxa" w:w="70"/>
              <w:left w:type="dxa" w:w="100"/>
              <w:bottom w:type="dxa" w:w="70"/>
              <w:right w:type="dxa" w:w="100"/>
            </w:tcMar>
          </w:tcPr>
          <w:p>
            <w:r>
              <w:rPr>
                <w:sz w:val="20"/>
                <w:szCs w:val="20"/>
              </w:rPr>
              <w:t xml:space="preserve">Iconos</w:t>
            </w:r>
          </w:p>
        </w:tc>
        <w:tc>
          <w:tcPr>
            <w:tcW w:type="dxa" w:w="3600"/>
            <w:tcMar>
              <w:top w:type="dxa" w:w="70"/>
              <w:left w:type="dxa" w:w="100"/>
              <w:bottom w:type="dxa" w:w="70"/>
              <w:right w:type="dxa" w:w="100"/>
            </w:tcMar>
          </w:tcPr>
          <w:p>
            <w:r>
              <w:rPr>
                <w:sz w:val="20"/>
                <w:szCs w:val="20"/>
              </w:rPr>
              <w:t xml:space="preserve">lucide-react</w:t>
            </w:r>
          </w:p>
        </w:tc>
        <w:tc>
          <w:tcPr>
            <w:tcW w:type="dxa" w:w="3600"/>
            <w:tcMar>
              <w:top w:type="dxa" w:w="70"/>
              <w:left w:type="dxa" w:w="100"/>
              <w:bottom w:type="dxa" w:w="70"/>
              <w:right w:type="dxa" w:w="100"/>
            </w:tcMar>
          </w:tcPr>
          <w:p>
            <w:r>
              <w:rPr>
                <w:sz w:val="20"/>
                <w:szCs w:val="20"/>
              </w:rPr>
              <w:t xml:space="preserve">Set de iconos SVG</w:t>
            </w:r>
          </w:p>
        </w:tc>
      </w:tr>
      <w:tr>
        <w:tc>
          <w:tcPr>
            <w:tcW w:type="dxa" w:w="2400"/>
            <w:tcMar>
              <w:top w:type="dxa" w:w="70"/>
              <w:left w:type="dxa" w:w="100"/>
              <w:bottom w:type="dxa" w:w="70"/>
              <w:right w:type="dxa" w:w="100"/>
            </w:tcMar>
          </w:tcPr>
          <w:p>
            <w:r>
              <w:rPr>
                <w:sz w:val="20"/>
                <w:szCs w:val="20"/>
              </w:rPr>
              <w:t xml:space="preserve">Backend</w:t>
            </w:r>
          </w:p>
        </w:tc>
        <w:tc>
          <w:tcPr>
            <w:tcW w:type="dxa" w:w="3600"/>
            <w:tcMar>
              <w:top w:type="dxa" w:w="70"/>
              <w:left w:type="dxa" w:w="100"/>
              <w:bottom w:type="dxa" w:w="70"/>
              <w:right w:type="dxa" w:w="100"/>
            </w:tcMar>
          </w:tcPr>
          <w:p>
            <w:r>
              <w:rPr>
                <w:sz w:val="20"/>
                <w:szCs w:val="20"/>
              </w:rPr>
              <w:t xml:space="preserve">Vercel Serverless Functions (Node.js)</w:t>
            </w:r>
          </w:p>
        </w:tc>
        <w:tc>
          <w:tcPr>
            <w:tcW w:type="dxa" w:w="3600"/>
            <w:tcMar>
              <w:top w:type="dxa" w:w="70"/>
              <w:left w:type="dxa" w:w="100"/>
              <w:bottom w:type="dxa" w:w="70"/>
              <w:right w:type="dxa" w:w="100"/>
            </w:tcMar>
          </w:tcPr>
          <w:p>
            <w:r>
              <w:rPr>
                <w:sz w:val="20"/>
                <w:szCs w:val="20"/>
              </w:rPr>
              <w:t xml:space="preserve">Proxy hacia la API de Groq</w:t>
            </w:r>
          </w:p>
        </w:tc>
      </w:tr>
      <w:tr>
        <w:tc>
          <w:tcPr>
            <w:tcW w:type="dxa" w:w="2400"/>
            <w:tcMar>
              <w:top w:type="dxa" w:w="70"/>
              <w:left w:type="dxa" w:w="100"/>
              <w:bottom w:type="dxa" w:w="70"/>
              <w:right w:type="dxa" w:w="100"/>
            </w:tcMar>
          </w:tcPr>
          <w:p>
            <w:r>
              <w:rPr>
                <w:sz w:val="20"/>
                <w:szCs w:val="20"/>
              </w:rPr>
              <w:t xml:space="preserve">Proveedor de IA</w:t>
            </w:r>
          </w:p>
        </w:tc>
        <w:tc>
          <w:tcPr>
            <w:tcW w:type="dxa" w:w="3600"/>
            <w:tcMar>
              <w:top w:type="dxa" w:w="70"/>
              <w:left w:type="dxa" w:w="100"/>
              <w:bottom w:type="dxa" w:w="70"/>
              <w:right w:type="dxa" w:w="100"/>
            </w:tcMar>
          </w:tcPr>
          <w:p>
            <w:r>
              <w:rPr>
                <w:sz w:val="20"/>
                <w:szCs w:val="20"/>
              </w:rPr>
              <w:t xml:space="preserve">Groq API (modelo openai/gpt-oss-120b)</w:t>
            </w:r>
          </w:p>
        </w:tc>
        <w:tc>
          <w:tcPr>
            <w:tcW w:type="dxa" w:w="3600"/>
            <w:tcMar>
              <w:top w:type="dxa" w:w="70"/>
              <w:left w:type="dxa" w:w="100"/>
              <w:bottom w:type="dxa" w:w="70"/>
              <w:right w:type="dxa" w:w="100"/>
            </w:tcMar>
          </w:tcPr>
          <w:p>
            <w:r>
              <w:rPr>
                <w:sz w:val="20"/>
                <w:szCs w:val="20"/>
              </w:rPr>
              <w:t xml:space="preserve">Generación de respuestas del asistente</w:t>
            </w:r>
          </w:p>
        </w:tc>
      </w:tr>
      <w:tr>
        <w:tc>
          <w:tcPr>
            <w:tcW w:type="dxa" w:w="2400"/>
            <w:tcMar>
              <w:top w:type="dxa" w:w="70"/>
              <w:left w:type="dxa" w:w="100"/>
              <w:bottom w:type="dxa" w:w="70"/>
              <w:right w:type="dxa" w:w="100"/>
            </w:tcMar>
          </w:tcPr>
          <w:p>
            <w:r>
              <w:rPr>
                <w:sz w:val="20"/>
                <w:szCs w:val="20"/>
              </w:rPr>
              <w:t xml:space="preserve">Hosting</w:t>
            </w:r>
          </w:p>
        </w:tc>
        <w:tc>
          <w:tcPr>
            <w:tcW w:type="dxa" w:w="3600"/>
            <w:tcMar>
              <w:top w:type="dxa" w:w="70"/>
              <w:left w:type="dxa" w:w="100"/>
              <w:bottom w:type="dxa" w:w="70"/>
              <w:right w:type="dxa" w:w="100"/>
            </w:tcMar>
          </w:tcPr>
          <w:p>
            <w:r>
              <w:rPr>
                <w:sz w:val="20"/>
                <w:szCs w:val="20"/>
              </w:rPr>
              <w:t xml:space="preserve">Vercel</w:t>
            </w:r>
          </w:p>
        </w:tc>
        <w:tc>
          <w:tcPr>
            <w:tcW w:type="dxa" w:w="3600"/>
            <w:tcMar>
              <w:top w:type="dxa" w:w="70"/>
              <w:left w:type="dxa" w:w="100"/>
              <w:bottom w:type="dxa" w:w="70"/>
              <w:right w:type="dxa" w:w="100"/>
            </w:tcMar>
          </w:tcPr>
          <w:p>
            <w:r>
              <w:rPr>
                <w:sz w:val="20"/>
                <w:szCs w:val="20"/>
              </w:rPr>
              <w:t xml:space="preserve">Despliegue de frontend y funciones</w:t>
            </w:r>
          </w:p>
        </w:tc>
      </w:tr>
    </w:tbl>
    <w:p>
      <w:pPr>
        <w:spacing w:after="200"/>
      </w:pPr>
    </w:p>
    <w:p>
      <w:pPr>
        <w:pStyle w:val="Heading2"/>
        <w:spacing w:after="150" w:before="300"/>
      </w:pPr>
      <w:r>
        <w:rPr>
          <w:b/>
          <w:bCs/>
          <w:color w:val="1A1A1A"/>
        </w:rPr>
        <w:t xml:space="preserve">2.2 Diagrama de flujo (alto nivel)</w:t>
      </w:r>
    </w:p>
    <w:p>
      <w:pPr>
        <w:shd w:fill="1E1E1E" w:val="clear"/>
        <w:spacing w:after="120"/>
      </w:pPr>
      <w:r>
        <w:rPr>
          <w:rFonts w:ascii="Consolas" w:cs="Consolas" w:eastAsia="Consolas" w:hAnsi="Consolas"/>
          <w:color w:val="D4D4D4"/>
          <w:sz w:val="19"/>
          <w:szCs w:val="19"/>
        </w:rPr>
        <w:t xml:space="preserve">Usuario (navegador)</w:t>
      </w:r>
    </w:p>
    <w:p>
      <w:pPr>
        <w:shd w:fill="1E1E1E" w:val="clear"/>
        <w:spacing w:after="120"/>
      </w:pPr>
      <w:r>
        <w:rPr>
          <w:rFonts w:ascii="Consolas" w:cs="Consolas" w:eastAsia="Consolas" w:hAnsi="Consolas"/>
          <w:color w:val="D4D4D4"/>
          <w:sz w:val="19"/>
          <w:szCs w:val="19"/>
        </w:rPr>
        <w:t xml:space="preserve">   │  escribe mensaje / adjunta archivo</w:t>
      </w:r>
    </w:p>
    <w:p>
      <w:pPr>
        <w:shd w:fill="1E1E1E" w:val="clear"/>
        <w:spacing w:after="120"/>
      </w:pPr>
      <w:r>
        <w:rPr>
          <w:rFonts w:ascii="Consolas" w:cs="Consolas" w:eastAsia="Consolas" w:hAnsi="Consolas"/>
          <w:color w:val="D4D4D4"/>
          <w:sz w:val="19"/>
          <w:szCs w:val="19"/>
        </w:rPr>
        <w:t xml:space="preserve">   ▼</w:t>
      </w:r>
    </w:p>
    <w:p>
      <w:pPr>
        <w:shd w:fill="1E1E1E" w:val="clear"/>
        <w:spacing w:after="120"/>
      </w:pPr>
      <w:r>
        <w:rPr>
          <w:rFonts w:ascii="Consolas" w:cs="Consolas" w:eastAsia="Consolas" w:hAnsi="Consolas"/>
          <w:color w:val="D4D4D4"/>
          <w:sz w:val="19"/>
          <w:szCs w:val="19"/>
        </w:rPr>
        <w:t xml:space="preserve">React SPA (src/App.tsx)</w:t>
      </w:r>
    </w:p>
    <w:p>
      <w:pPr>
        <w:shd w:fill="1E1E1E" w:val="clear"/>
        <w:spacing w:after="120"/>
      </w:pPr>
      <w:r>
        <w:rPr>
          <w:rFonts w:ascii="Consolas" w:cs="Consolas" w:eastAsia="Consolas" w:hAnsi="Consolas"/>
          <w:color w:val="D4D4D4"/>
          <w:sz w:val="19"/>
          <w:szCs w:val="19"/>
        </w:rPr>
        <w:t xml:space="preserve">   │  fetch POST /api/chat  { messages: [...] }</w:t>
      </w:r>
    </w:p>
    <w:p>
      <w:pPr>
        <w:shd w:fill="1E1E1E" w:val="clear"/>
        <w:spacing w:after="120"/>
      </w:pPr>
      <w:r>
        <w:rPr>
          <w:rFonts w:ascii="Consolas" w:cs="Consolas" w:eastAsia="Consolas" w:hAnsi="Consolas"/>
          <w:color w:val="D4D4D4"/>
          <w:sz w:val="19"/>
          <w:szCs w:val="19"/>
        </w:rPr>
        <w:t xml:space="preserve">   ▼</w:t>
      </w:r>
    </w:p>
    <w:p>
      <w:pPr>
        <w:shd w:fill="1E1E1E" w:val="clear"/>
        <w:spacing w:after="120"/>
      </w:pPr>
      <w:r>
        <w:rPr>
          <w:rFonts w:ascii="Consolas" w:cs="Consolas" w:eastAsia="Consolas" w:hAnsi="Consolas"/>
          <w:color w:val="D4D4D4"/>
          <w:sz w:val="19"/>
          <w:szCs w:val="19"/>
        </w:rPr>
        <w:t xml:space="preserve">Función serverless (api/chat.ts, Vercel)</w:t>
      </w:r>
    </w:p>
    <w:p>
      <w:pPr>
        <w:shd w:fill="1E1E1E" w:val="clear"/>
        <w:spacing w:after="120"/>
      </w:pPr>
      <w:r>
        <w:rPr>
          <w:rFonts w:ascii="Consolas" w:cs="Consolas" w:eastAsia="Consolas" w:hAnsi="Consolas"/>
          <w:color w:val="D4D4D4"/>
          <w:sz w:val="19"/>
          <w:szCs w:val="19"/>
        </w:rPr>
        <w:t xml:space="preserve">   │  fetch POST https://api.groq.com/openai/v1/chat/completions</w:t>
      </w:r>
    </w:p>
    <w:p>
      <w:pPr>
        <w:shd w:fill="1E1E1E" w:val="clear"/>
        <w:spacing w:after="120"/>
      </w:pPr>
      <w:r>
        <w:rPr>
          <w:rFonts w:ascii="Consolas" w:cs="Consolas" w:eastAsia="Consolas" w:hAnsi="Consolas"/>
          <w:color w:val="D4D4D4"/>
          <w:sz w:val="19"/>
          <w:szCs w:val="19"/>
        </w:rPr>
        <w:t xml:space="preserve">   ▼</w:t>
      </w:r>
    </w:p>
    <w:p>
      <w:pPr>
        <w:shd w:fill="1E1E1E" w:val="clear"/>
        <w:spacing w:after="120"/>
      </w:pPr>
      <w:r>
        <w:rPr>
          <w:rFonts w:ascii="Consolas" w:cs="Consolas" w:eastAsia="Consolas" w:hAnsi="Consolas"/>
          <w:color w:val="D4D4D4"/>
          <w:sz w:val="19"/>
          <w:szCs w:val="19"/>
        </w:rPr>
        <w:t xml:space="preserve">Groq API (modelo openai/gpt-oss-120b)</w:t>
      </w:r>
    </w:p>
    <w:p>
      <w:pPr>
        <w:shd w:fill="1E1E1E" w:val="clear"/>
        <w:spacing w:after="120"/>
      </w:pPr>
      <w:r>
        <w:rPr>
          <w:rFonts w:ascii="Consolas" w:cs="Consolas" w:eastAsia="Consolas" w:hAnsi="Consolas"/>
          <w:color w:val="D4D4D4"/>
          <w:sz w:val="19"/>
          <w:szCs w:val="19"/>
        </w:rPr>
        <w:t xml:space="preserve">   │  respuesta { choices[0].message.content }</w:t>
      </w:r>
    </w:p>
    <w:p>
      <w:pPr>
        <w:shd w:fill="1E1E1E" w:val="clear"/>
        <w:spacing w:after="120"/>
      </w:pPr>
      <w:r>
        <w:rPr>
          <w:rFonts w:ascii="Consolas" w:cs="Consolas" w:eastAsia="Consolas" w:hAnsi="Consolas"/>
          <w:color w:val="D4D4D4"/>
          <w:sz w:val="19"/>
          <w:szCs w:val="19"/>
        </w:rPr>
        <w:t xml:space="preserve">   ▼</w:t>
      </w:r>
    </w:p>
    <w:p>
      <w:pPr>
        <w:shd w:fill="1E1E1E" w:val="clear"/>
        <w:spacing w:after="120"/>
      </w:pPr>
      <w:r>
        <w:rPr>
          <w:rFonts w:ascii="Consolas" w:cs="Consolas" w:eastAsia="Consolas" w:hAnsi="Consolas"/>
          <w:color w:val="D4D4D4"/>
          <w:sz w:val="19"/>
          <w:szCs w:val="19"/>
        </w:rPr>
        <w:t xml:space="preserve">React SPA → se agrega el mensaje "assistant" y se renderiza con Markdown</w:t>
      </w:r>
    </w:p>
    <w:p>
      <w:r>
        <w:br w:type="page"/>
      </w:r>
    </w:p>
    <w:p>
      <w:pPr>
        <w:pStyle w:val="Heading1"/>
        <w:spacing w:after="200" w:before="400"/>
      </w:pPr>
      <w:r>
        <w:rPr>
          <w:b/>
          <w:bCs/>
          <w:color w:val="4285F4"/>
        </w:rPr>
        <w:t xml:space="preserve">3. Estructura de carpetas</w:t>
      </w:r>
    </w:p>
    <w:p>
      <w:pPr>
        <w:shd w:fill="1E1E1E" w:val="clear"/>
        <w:spacing w:after="120"/>
      </w:pPr>
      <w:r>
        <w:rPr>
          <w:rFonts w:ascii="Consolas" w:cs="Consolas" w:eastAsia="Consolas" w:hAnsi="Consolas"/>
          <w:color w:val="D4D4D4"/>
          <w:sz w:val="19"/>
          <w:szCs w:val="19"/>
        </w:rPr>
        <w:t xml:space="preserve">rct-chaztia-fe/</w:t>
      </w:r>
    </w:p>
    <w:p>
      <w:pPr>
        <w:shd w:fill="1E1E1E" w:val="clear"/>
        <w:spacing w:after="120"/>
      </w:pPr>
      <w:r>
        <w:rPr>
          <w:rFonts w:ascii="Consolas" w:cs="Consolas" w:eastAsia="Consolas" w:hAnsi="Consolas"/>
          <w:color w:val="D4D4D4"/>
          <w:sz w:val="19"/>
          <w:szCs w:val="19"/>
        </w:rPr>
        <w:t xml:space="preserve">├── api/</w:t>
      </w:r>
    </w:p>
    <w:p>
      <w:pPr>
        <w:shd w:fill="1E1E1E" w:val="clear"/>
        <w:spacing w:after="120"/>
      </w:pPr>
      <w:r>
        <w:rPr>
          <w:rFonts w:ascii="Consolas" w:cs="Consolas" w:eastAsia="Consolas" w:hAnsi="Consolas"/>
          <w:color w:val="D4D4D4"/>
          <w:sz w:val="19"/>
          <w:szCs w:val="19"/>
        </w:rPr>
        <w:t xml:space="preserve">│   └── chat.ts              Función serverless (proxy a Groq)</w:t>
      </w:r>
    </w:p>
    <w:p>
      <w:pPr>
        <w:shd w:fill="1E1E1E" w:val="clear"/>
        <w:spacing w:after="120"/>
      </w:pPr>
      <w:r>
        <w:rPr>
          <w:rFonts w:ascii="Consolas" w:cs="Consolas" w:eastAsia="Consolas" w:hAnsi="Consolas"/>
          <w:color w:val="D4D4D4"/>
          <w:sz w:val="19"/>
          <w:szCs w:val="19"/>
        </w:rPr>
        <w:t xml:space="preserve">├── public/</w:t>
      </w:r>
    </w:p>
    <w:p>
      <w:pPr>
        <w:shd w:fill="1E1E1E" w:val="clear"/>
        <w:spacing w:after="120"/>
      </w:pPr>
      <w:r>
        <w:rPr>
          <w:rFonts w:ascii="Consolas" w:cs="Consolas" w:eastAsia="Consolas" w:hAnsi="Consolas"/>
          <w:color w:val="D4D4D4"/>
          <w:sz w:val="19"/>
          <w:szCs w:val="19"/>
        </w:rPr>
        <w:t xml:space="preserve">│   ├── favicon.png          Ícono de la aplicación</w:t>
      </w:r>
    </w:p>
    <w:p>
      <w:pPr>
        <w:shd w:fill="1E1E1E" w:val="clear"/>
        <w:spacing w:after="120"/>
      </w:pPr>
      <w:r>
        <w:rPr>
          <w:rFonts w:ascii="Consolas" w:cs="Consolas" w:eastAsia="Consolas" w:hAnsi="Consolas"/>
          <w:color w:val="D4D4D4"/>
          <w:sz w:val="19"/>
          <w:szCs w:val="19"/>
        </w:rPr>
        <w:t xml:space="preserve">│   └── favicon.svg</w:t>
      </w:r>
    </w:p>
    <w:p>
      <w:pPr>
        <w:shd w:fill="1E1E1E" w:val="clear"/>
        <w:spacing w:after="120"/>
      </w:pPr>
      <w:r>
        <w:rPr>
          <w:rFonts w:ascii="Consolas" w:cs="Consolas" w:eastAsia="Consolas" w:hAnsi="Consolas"/>
          <w:color w:val="D4D4D4"/>
          <w:sz w:val="19"/>
          <w:szCs w:val="19"/>
        </w:rPr>
        <w:t xml:space="preserve">├── src/</w:t>
      </w:r>
    </w:p>
    <w:p>
      <w:pPr>
        <w:shd w:fill="1E1E1E" w:val="clear"/>
        <w:spacing w:after="120"/>
      </w:pPr>
      <w:r>
        <w:rPr>
          <w:rFonts w:ascii="Consolas" w:cs="Consolas" w:eastAsia="Consolas" w:hAnsi="Consolas"/>
          <w:color w:val="D4D4D4"/>
          <w:sz w:val="19"/>
          <w:szCs w:val="19"/>
        </w:rPr>
        <w:t xml:space="preserve">│   ├── main.tsx             Punto de entrada de React</w:t>
      </w:r>
    </w:p>
    <w:p>
      <w:pPr>
        <w:shd w:fill="1E1E1E" w:val="clear"/>
        <w:spacing w:after="120"/>
      </w:pPr>
      <w:r>
        <w:rPr>
          <w:rFonts w:ascii="Consolas" w:cs="Consolas" w:eastAsia="Consolas" w:hAnsi="Consolas"/>
          <w:color w:val="D4D4D4"/>
          <w:sz w:val="19"/>
          <w:szCs w:val="19"/>
        </w:rPr>
        <w:t xml:space="preserve">│   ├── App.tsx              Componente raíz: toda la lógica del chat</w:t>
      </w:r>
    </w:p>
    <w:p>
      <w:pPr>
        <w:shd w:fill="1E1E1E" w:val="clear"/>
        <w:spacing w:after="120"/>
      </w:pPr>
      <w:r>
        <w:rPr>
          <w:rFonts w:ascii="Consolas" w:cs="Consolas" w:eastAsia="Consolas" w:hAnsi="Consolas"/>
          <w:color w:val="D4D4D4"/>
          <w:sz w:val="19"/>
          <w:szCs w:val="19"/>
        </w:rPr>
        <w:t xml:space="preserve">│   ├── index.css            Tema, variables de color, animaciones</w:t>
      </w:r>
    </w:p>
    <w:p>
      <w:pPr>
        <w:shd w:fill="1E1E1E" w:val="clear"/>
        <w:spacing w:after="120"/>
      </w:pPr>
      <w:r>
        <w:rPr>
          <w:rFonts w:ascii="Consolas" w:cs="Consolas" w:eastAsia="Consolas" w:hAnsi="Consolas"/>
          <w:color w:val="D4D4D4"/>
          <w:sz w:val="19"/>
          <w:szCs w:val="19"/>
        </w:rPr>
        <w:t xml:space="preserve">│   ├── components/</w:t>
      </w:r>
    </w:p>
    <w:p>
      <w:pPr>
        <w:shd w:fill="1E1E1E" w:val="clear"/>
        <w:spacing w:after="120"/>
      </w:pPr>
      <w:r>
        <w:rPr>
          <w:rFonts w:ascii="Consolas" w:cs="Consolas" w:eastAsia="Consolas" w:hAnsi="Consolas"/>
          <w:color w:val="D4D4D4"/>
          <w:sz w:val="19"/>
          <w:szCs w:val="19"/>
        </w:rPr>
        <w:t xml:space="preserve">│   │   ├── chat-markdown.tsx    Render de Markdown en los mensajes</w:t>
      </w:r>
    </w:p>
    <w:p>
      <w:pPr>
        <w:shd w:fill="1E1E1E" w:val="clear"/>
        <w:spacing w:after="120"/>
      </w:pPr>
      <w:r>
        <w:rPr>
          <w:rFonts w:ascii="Consolas" w:cs="Consolas" w:eastAsia="Consolas" w:hAnsi="Consolas"/>
          <w:color w:val="D4D4D4"/>
          <w:sz w:val="19"/>
          <w:szCs w:val="19"/>
        </w:rPr>
        <w:t xml:space="preserve">│   │   └── ui/                  Componentes shadcn (Button, Input, Card, Dialog...)</w:t>
      </w:r>
    </w:p>
    <w:p>
      <w:pPr>
        <w:shd w:fill="1E1E1E" w:val="clear"/>
        <w:spacing w:after="120"/>
      </w:pPr>
      <w:r>
        <w:rPr>
          <w:rFonts w:ascii="Consolas" w:cs="Consolas" w:eastAsia="Consolas" w:hAnsi="Consolas"/>
          <w:color w:val="D4D4D4"/>
          <w:sz w:val="19"/>
          <w:szCs w:val="19"/>
        </w:rPr>
        <w:t xml:space="preserve">│   └── lib/</w:t>
      </w:r>
    </w:p>
    <w:p>
      <w:pPr>
        <w:shd w:fill="1E1E1E" w:val="clear"/>
        <w:spacing w:after="120"/>
      </w:pPr>
      <w:r>
        <w:rPr>
          <w:rFonts w:ascii="Consolas" w:cs="Consolas" w:eastAsia="Consolas" w:hAnsi="Consolas"/>
          <w:color w:val="D4D4D4"/>
          <w:sz w:val="19"/>
          <w:szCs w:val="19"/>
        </w:rPr>
        <w:t xml:space="preserve">│       └── utils.ts         Helper cn() (clsx + tailwind-merge)</w:t>
      </w:r>
    </w:p>
    <w:p>
      <w:pPr>
        <w:shd w:fill="1E1E1E" w:val="clear"/>
        <w:spacing w:after="120"/>
      </w:pPr>
      <w:r>
        <w:rPr>
          <w:rFonts w:ascii="Consolas" w:cs="Consolas" w:eastAsia="Consolas" w:hAnsi="Consolas"/>
          <w:color w:val="D4D4D4"/>
          <w:sz w:val="19"/>
          <w:szCs w:val="19"/>
        </w:rPr>
        <w:t xml:space="preserve">├── index.html               HTML raíz, título y favicon</w:t>
      </w:r>
    </w:p>
    <w:p>
      <w:pPr>
        <w:shd w:fill="1E1E1E" w:val="clear"/>
        <w:spacing w:after="120"/>
      </w:pPr>
      <w:r>
        <w:rPr>
          <w:rFonts w:ascii="Consolas" w:cs="Consolas" w:eastAsia="Consolas" w:hAnsi="Consolas"/>
          <w:color w:val="D4D4D4"/>
          <w:sz w:val="19"/>
          <w:szCs w:val="19"/>
        </w:rPr>
        <w:t xml:space="preserve">├── vite.config.ts           Configuración de Vite (alias @, plugins)</w:t>
      </w:r>
    </w:p>
    <w:p>
      <w:pPr>
        <w:shd w:fill="1E1E1E" w:val="clear"/>
        <w:spacing w:after="120"/>
      </w:pPr>
      <w:r>
        <w:rPr>
          <w:rFonts w:ascii="Consolas" w:cs="Consolas" w:eastAsia="Consolas" w:hAnsi="Consolas"/>
          <w:color w:val="D4D4D4"/>
          <w:sz w:val="19"/>
          <w:szCs w:val="19"/>
        </w:rPr>
        <w:t xml:space="preserve">├── vercel.json              Configuración de despliegue en Vercel</w:t>
      </w:r>
    </w:p>
    <w:p>
      <w:pPr>
        <w:shd w:fill="1E1E1E" w:val="clear"/>
        <w:spacing w:after="120"/>
      </w:pPr>
      <w:r>
        <w:rPr>
          <w:rFonts w:ascii="Consolas" w:cs="Consolas" w:eastAsia="Consolas" w:hAnsi="Consolas"/>
          <w:color w:val="D4D4D4"/>
          <w:sz w:val="19"/>
          <w:szCs w:val="19"/>
        </w:rPr>
        <w:t xml:space="preserve">├── package.json</w:t>
      </w:r>
    </w:p>
    <w:p>
      <w:pPr>
        <w:shd w:fill="1E1E1E" w:val="clear"/>
        <w:spacing w:after="120"/>
      </w:pPr>
      <w:r>
        <w:rPr>
          <w:rFonts w:ascii="Consolas" w:cs="Consolas" w:eastAsia="Consolas" w:hAnsi="Consolas"/>
          <w:color w:val="D4D4D4"/>
          <w:sz w:val="19"/>
          <w:szCs w:val="19"/>
        </w:rPr>
        <w:t xml:space="preserve">└── .env.example             Variables de entorno requeridas</w:t>
      </w:r>
    </w:p>
    <w:p>
      <w:r>
        <w:br w:type="page"/>
      </w:r>
    </w:p>
    <w:p>
      <w:pPr>
        <w:pStyle w:val="Heading1"/>
        <w:spacing w:after="200" w:before="400"/>
      </w:pPr>
      <w:r>
        <w:rPr>
          <w:b/>
          <w:bCs/>
          <w:color w:val="4285F4"/>
        </w:rPr>
        <w:t xml:space="preserve">4. Frontend (React)</w:t>
      </w:r>
    </w:p>
    <w:p>
      <w:pPr>
        <w:pStyle w:val="Heading2"/>
        <w:spacing w:after="150" w:before="300"/>
      </w:pPr>
      <w:r>
        <w:rPr>
          <w:b/>
          <w:bCs/>
          <w:color w:val="1A1A1A"/>
        </w:rPr>
        <w:t xml:space="preserve">4.1 App.tsx — componente principal</w:t>
      </w:r>
    </w:p>
    <w:p>
      <w:pPr>
        <w:spacing w:after="160"/>
      </w:pPr>
      <w:r>
        <w:t xml:space="preserve">Todo el estado y la lógica de la aplicación vive en el componente App (src/App.tsx). No se utiliza una librería externa de manejo de estado (Redux, Zustand, etc.): se gestiona con useState y useRef de React.</w:t>
      </w:r>
    </w:p>
    <w:p>
      <w:pPr>
        <w:pStyle w:val="Heading3"/>
        <w:spacing w:after="100" w:before="200"/>
      </w:pPr>
      <w:r>
        <w:rPr>
          <w:b/>
          <w:bCs/>
          <w:color w:val="1A1A1A"/>
        </w:rPr>
        <w:t xml:space="preserve">Estado principal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00"/>
      </w:tblGrid>
      <w:tr>
        <w:trPr>
          <w:tblHeader/>
        </w:trPr>
        <w:tc>
          <w:tcPr>
            <w:tcW w:type="dxa" w:w="2600"/>
            <w:shd w:fill="4285F4" w:val="clear"/>
            <w:tcMar>
              <w:top w:type="dxa" w:w="80"/>
              <w:left w:type="dxa" w:w="100"/>
              <w:bottom w:type="dxa" w:w="80"/>
              <w:right w:type="dxa" w:w="100"/>
            </w:tcMar>
          </w:tcPr>
          <w:p>
            <w:r>
              <w:rPr>
                <w:b/>
                <w:bCs/>
                <w:color w:val="FFFFFF"/>
                <w:sz w:val="20"/>
                <w:szCs w:val="20"/>
              </w:rPr>
              <w:t xml:space="preserve">Estado</w:t>
            </w:r>
          </w:p>
        </w:tc>
        <w:tc>
          <w:tcPr>
            <w:tcW w:type="dxa" w:w="1800"/>
            <w:shd w:fill="4285F4" w:val="clear"/>
            <w:tcMar>
              <w:top w:type="dxa" w:w="80"/>
              <w:left w:type="dxa" w:w="100"/>
              <w:bottom w:type="dxa" w:w="80"/>
              <w:right w:type="dxa" w:w="100"/>
            </w:tcMar>
          </w:tcPr>
          <w:p>
            <w:r>
              <w:rPr>
                <w:b/>
                <w:bCs/>
                <w:color w:val="FFFFFF"/>
                <w:sz w:val="20"/>
                <w:szCs w:val="20"/>
              </w:rPr>
              <w:t xml:space="preserve">Tipo</w:t>
            </w:r>
          </w:p>
        </w:tc>
        <w:tc>
          <w:tcPr>
            <w:tcW w:type="dxa" w:w="5200"/>
            <w:shd w:fill="4285F4" w:val="clear"/>
            <w:tcMar>
              <w:top w:type="dxa" w:w="80"/>
              <w:left w:type="dxa" w:w="100"/>
              <w:bottom w:type="dxa" w:w="80"/>
              <w:right w:type="dxa" w:w="100"/>
            </w:tcMar>
          </w:tcPr>
          <w:p>
            <w:r>
              <w:rPr>
                <w:b/>
                <w:bCs/>
                <w:color w:val="FFFFFF"/>
                <w:sz w:val="20"/>
                <w:szCs w:val="20"/>
              </w:rPr>
              <w:t xml:space="preserve">Descripción</w:t>
            </w:r>
          </w:p>
        </w:tc>
      </w:tr>
      <w:tr>
        <w:tc>
          <w:tcPr>
            <w:tcW w:type="dxa" w:w="2600"/>
            <w:tcMar>
              <w:top w:type="dxa" w:w="70"/>
              <w:left w:type="dxa" w:w="100"/>
              <w:bottom w:type="dxa" w:w="70"/>
              <w:right w:type="dxa" w:w="100"/>
            </w:tcMar>
          </w:tcPr>
          <w:p>
            <w:r>
              <w:rPr>
                <w:sz w:val="20"/>
                <w:szCs w:val="20"/>
              </w:rPr>
              <w:t xml:space="preserve">messages</w:t>
            </w:r>
          </w:p>
        </w:tc>
        <w:tc>
          <w:tcPr>
            <w:tcW w:type="dxa" w:w="1800"/>
            <w:tcMar>
              <w:top w:type="dxa" w:w="70"/>
              <w:left w:type="dxa" w:w="100"/>
              <w:bottom w:type="dxa" w:w="70"/>
              <w:right w:type="dxa" w:w="100"/>
            </w:tcMar>
          </w:tcPr>
          <w:p>
            <w:r>
              <w:rPr>
                <w:sz w:val="20"/>
                <w:szCs w:val="20"/>
              </w:rPr>
              <w:t xml:space="preserve">Message[]</w:t>
            </w:r>
          </w:p>
        </w:tc>
        <w:tc>
          <w:tcPr>
            <w:tcW w:type="dxa" w:w="5200"/>
            <w:tcMar>
              <w:top w:type="dxa" w:w="70"/>
              <w:left w:type="dxa" w:w="100"/>
              <w:bottom w:type="dxa" w:w="70"/>
              <w:right w:type="dxa" w:w="100"/>
            </w:tcMar>
          </w:tcPr>
          <w:p>
            <w:r>
              <w:rPr>
                <w:sz w:val="20"/>
                <w:szCs w:val="20"/>
              </w:rPr>
              <w:t xml:space="preserve">Historial de la conversación actual (usuario/asistente)</w:t>
            </w:r>
          </w:p>
        </w:tc>
      </w:tr>
      <w:tr>
        <w:tc>
          <w:tcPr>
            <w:tcW w:type="dxa" w:w="2600"/>
            <w:tcMar>
              <w:top w:type="dxa" w:w="70"/>
              <w:left w:type="dxa" w:w="100"/>
              <w:bottom w:type="dxa" w:w="70"/>
              <w:right w:type="dxa" w:w="100"/>
            </w:tcMar>
          </w:tcPr>
          <w:p>
            <w:r>
              <w:rPr>
                <w:sz w:val="20"/>
                <w:szCs w:val="20"/>
              </w:rPr>
              <w:t xml:space="preserve">input</w:t>
            </w:r>
          </w:p>
        </w:tc>
        <w:tc>
          <w:tcPr>
            <w:tcW w:type="dxa" w:w="1800"/>
            <w:tcMar>
              <w:top w:type="dxa" w:w="70"/>
              <w:left w:type="dxa" w:w="100"/>
              <w:bottom w:type="dxa" w:w="70"/>
              <w:right w:type="dxa" w:w="100"/>
            </w:tcMar>
          </w:tcPr>
          <w:p>
            <w:r>
              <w:rPr>
                <w:sz w:val="20"/>
                <w:szCs w:val="20"/>
              </w:rPr>
              <w:t xml:space="preserve">string</w:t>
            </w:r>
          </w:p>
        </w:tc>
        <w:tc>
          <w:tcPr>
            <w:tcW w:type="dxa" w:w="5200"/>
            <w:tcMar>
              <w:top w:type="dxa" w:w="70"/>
              <w:left w:type="dxa" w:w="100"/>
              <w:bottom w:type="dxa" w:w="70"/>
              <w:right w:type="dxa" w:w="100"/>
            </w:tcMar>
          </w:tcPr>
          <w:p>
            <w:r>
              <w:rPr>
                <w:sz w:val="20"/>
                <w:szCs w:val="20"/>
              </w:rPr>
              <w:t xml:space="preserve">Texto actualmente escrito en el campo de mensaje</w:t>
            </w:r>
          </w:p>
        </w:tc>
      </w:tr>
      <w:tr>
        <w:tc>
          <w:tcPr>
            <w:tcW w:type="dxa" w:w="2600"/>
            <w:tcMar>
              <w:top w:type="dxa" w:w="70"/>
              <w:left w:type="dxa" w:w="100"/>
              <w:bottom w:type="dxa" w:w="70"/>
              <w:right w:type="dxa" w:w="100"/>
            </w:tcMar>
          </w:tcPr>
          <w:p>
            <w:r>
              <w:rPr>
                <w:sz w:val="20"/>
                <w:szCs w:val="20"/>
              </w:rPr>
              <w:t xml:space="preserve">loading</w:t>
            </w:r>
          </w:p>
        </w:tc>
        <w:tc>
          <w:tcPr>
            <w:tcW w:type="dxa" w:w="1800"/>
            <w:tcMar>
              <w:top w:type="dxa" w:w="70"/>
              <w:left w:type="dxa" w:w="100"/>
              <w:bottom w:type="dxa" w:w="70"/>
              <w:right w:type="dxa" w:w="100"/>
            </w:tcMar>
          </w:tcPr>
          <w:p>
            <w:r>
              <w:rPr>
                <w:sz w:val="20"/>
                <w:szCs w:val="20"/>
              </w:rPr>
              <w:t xml:space="preserve">boolean</w:t>
            </w:r>
          </w:p>
        </w:tc>
        <w:tc>
          <w:tcPr>
            <w:tcW w:type="dxa" w:w="5200"/>
            <w:tcMar>
              <w:top w:type="dxa" w:w="70"/>
              <w:left w:type="dxa" w:w="100"/>
              <w:bottom w:type="dxa" w:w="70"/>
              <w:right w:type="dxa" w:w="100"/>
            </w:tcMar>
          </w:tcPr>
          <w:p>
            <w:r>
              <w:rPr>
                <w:sz w:val="20"/>
                <w:szCs w:val="20"/>
              </w:rPr>
              <w:t xml:space="preserve">true mientras se espera la respuesta de la IA</w:t>
            </w:r>
          </w:p>
        </w:tc>
      </w:tr>
      <w:tr>
        <w:tc>
          <w:tcPr>
            <w:tcW w:type="dxa" w:w="2600"/>
            <w:tcMar>
              <w:top w:type="dxa" w:w="70"/>
              <w:left w:type="dxa" w:w="100"/>
              <w:bottom w:type="dxa" w:w="70"/>
              <w:right w:type="dxa" w:w="100"/>
            </w:tcMar>
          </w:tcPr>
          <w:p>
            <w:r>
              <w:rPr>
                <w:sz w:val="20"/>
                <w:szCs w:val="20"/>
              </w:rPr>
              <w:t xml:space="preserve">started</w:t>
            </w:r>
          </w:p>
        </w:tc>
        <w:tc>
          <w:tcPr>
            <w:tcW w:type="dxa" w:w="1800"/>
            <w:tcMar>
              <w:top w:type="dxa" w:w="70"/>
              <w:left w:type="dxa" w:w="100"/>
              <w:bottom w:type="dxa" w:w="70"/>
              <w:right w:type="dxa" w:w="100"/>
            </w:tcMar>
          </w:tcPr>
          <w:p>
            <w:r>
              <w:rPr>
                <w:sz w:val="20"/>
                <w:szCs w:val="20"/>
              </w:rPr>
              <w:t xml:space="preserve">boolean</w:t>
            </w:r>
          </w:p>
        </w:tc>
        <w:tc>
          <w:tcPr>
            <w:tcW w:type="dxa" w:w="5200"/>
            <w:tcMar>
              <w:top w:type="dxa" w:w="70"/>
              <w:left w:type="dxa" w:w="100"/>
              <w:bottom w:type="dxa" w:w="70"/>
              <w:right w:type="dxa" w:w="100"/>
            </w:tcMar>
          </w:tcPr>
          <w:p>
            <w:r>
              <w:rPr>
                <w:sz w:val="20"/>
                <w:szCs w:val="20"/>
              </w:rPr>
              <w:t xml:space="preserve">true desde que se envía el primer mensaje</w:t>
            </w:r>
          </w:p>
        </w:tc>
      </w:tr>
      <w:tr>
        <w:tc>
          <w:tcPr>
            <w:tcW w:type="dxa" w:w="2600"/>
            <w:tcMar>
              <w:top w:type="dxa" w:w="70"/>
              <w:left w:type="dxa" w:w="100"/>
              <w:bottom w:type="dxa" w:w="70"/>
              <w:right w:type="dxa" w:w="100"/>
            </w:tcMar>
          </w:tcPr>
          <w:p>
            <w:r>
              <w:rPr>
                <w:sz w:val="20"/>
                <w:szCs w:val="20"/>
              </w:rPr>
              <w:t xml:space="preserve">pendingAttachments</w:t>
            </w:r>
          </w:p>
        </w:tc>
        <w:tc>
          <w:tcPr>
            <w:tcW w:type="dxa" w:w="1800"/>
            <w:tcMar>
              <w:top w:type="dxa" w:w="70"/>
              <w:left w:type="dxa" w:w="100"/>
              <w:bottom w:type="dxa" w:w="70"/>
              <w:right w:type="dxa" w:w="100"/>
            </w:tcMar>
          </w:tcPr>
          <w:p>
            <w:r>
              <w:rPr>
                <w:sz w:val="20"/>
                <w:szCs w:val="20"/>
              </w:rPr>
              <w:t xml:space="preserve">Attachment[]</w:t>
            </w:r>
          </w:p>
        </w:tc>
        <w:tc>
          <w:tcPr>
            <w:tcW w:type="dxa" w:w="5200"/>
            <w:tcMar>
              <w:top w:type="dxa" w:w="70"/>
              <w:left w:type="dxa" w:w="100"/>
              <w:bottom w:type="dxa" w:w="70"/>
              <w:right w:type="dxa" w:w="100"/>
            </w:tcMar>
          </w:tcPr>
          <w:p>
            <w:r>
              <w:rPr>
                <w:sz w:val="20"/>
                <w:szCs w:val="20"/>
              </w:rPr>
              <w:t xml:space="preserve">Archivos adjuntados pero aún no enviados</w:t>
            </w:r>
          </w:p>
        </w:tc>
      </w:tr>
      <w:tr>
        <w:tc>
          <w:tcPr>
            <w:tcW w:type="dxa" w:w="2600"/>
            <w:tcMar>
              <w:top w:type="dxa" w:w="70"/>
              <w:left w:type="dxa" w:w="100"/>
              <w:bottom w:type="dxa" w:w="70"/>
              <w:right w:type="dxa" w:w="100"/>
            </w:tcMar>
          </w:tcPr>
          <w:p>
            <w:r>
              <w:rPr>
                <w:sz w:val="20"/>
                <w:szCs w:val="20"/>
              </w:rPr>
              <w:t xml:space="preserve">theme</w:t>
            </w:r>
          </w:p>
        </w:tc>
        <w:tc>
          <w:tcPr>
            <w:tcW w:type="dxa" w:w="1800"/>
            <w:tcMar>
              <w:top w:type="dxa" w:w="70"/>
              <w:left w:type="dxa" w:w="100"/>
              <w:bottom w:type="dxa" w:w="70"/>
              <w:right w:type="dxa" w:w="100"/>
            </w:tcMar>
          </w:tcPr>
          <w:p>
            <w:r>
              <w:rPr>
                <w:sz w:val="20"/>
                <w:szCs w:val="20"/>
              </w:rPr>
              <w:t xml:space="preserve">light | dark</w:t>
            </w:r>
          </w:p>
        </w:tc>
        <w:tc>
          <w:tcPr>
            <w:tcW w:type="dxa" w:w="5200"/>
            <w:tcMar>
              <w:top w:type="dxa" w:w="70"/>
              <w:left w:type="dxa" w:w="100"/>
              <w:bottom w:type="dxa" w:w="70"/>
              <w:right w:type="dxa" w:w="100"/>
            </w:tcMar>
          </w:tcPr>
          <w:p>
            <w:r>
              <w:rPr>
                <w:sz w:val="20"/>
                <w:szCs w:val="20"/>
              </w:rPr>
              <w:t xml:space="preserve">Tema visual activo (persistido en localStorage)</w:t>
            </w:r>
          </w:p>
        </w:tc>
      </w:tr>
      <w:tr>
        <w:tc>
          <w:tcPr>
            <w:tcW w:type="dxa" w:w="2600"/>
            <w:tcMar>
              <w:top w:type="dxa" w:w="70"/>
              <w:left w:type="dxa" w:w="100"/>
              <w:bottom w:type="dxa" w:w="70"/>
              <w:right w:type="dxa" w:w="100"/>
            </w:tcMar>
          </w:tcPr>
          <w:p>
            <w:r>
              <w:rPr>
                <w:sz w:val="20"/>
                <w:szCs w:val="20"/>
              </w:rPr>
              <w:t xml:space="preserve">userName</w:t>
            </w:r>
          </w:p>
        </w:tc>
        <w:tc>
          <w:tcPr>
            <w:tcW w:type="dxa" w:w="1800"/>
            <w:tcMar>
              <w:top w:type="dxa" w:w="70"/>
              <w:left w:type="dxa" w:w="100"/>
              <w:bottom w:type="dxa" w:w="70"/>
              <w:right w:type="dxa" w:w="100"/>
            </w:tcMar>
          </w:tcPr>
          <w:p>
            <w:r>
              <w:rPr>
                <w:sz w:val="20"/>
                <w:szCs w:val="20"/>
              </w:rPr>
              <w:t xml:space="preserve">string</w:t>
            </w:r>
          </w:p>
        </w:tc>
        <w:tc>
          <w:tcPr>
            <w:tcW w:type="dxa" w:w="5200"/>
            <w:tcMar>
              <w:top w:type="dxa" w:w="70"/>
              <w:left w:type="dxa" w:w="100"/>
              <w:bottom w:type="dxa" w:w="70"/>
              <w:right w:type="dxa" w:w="100"/>
            </w:tcMar>
          </w:tcPr>
          <w:p>
            <w:r>
              <w:rPr>
                <w:sz w:val="20"/>
                <w:szCs w:val="20"/>
              </w:rPr>
              <w:t xml:space="preserve">Nombre que la IA usa para dirigirse al usuario (persistido)</w:t>
            </w:r>
          </w:p>
        </w:tc>
      </w:tr>
      <w:tr>
        <w:tc>
          <w:tcPr>
            <w:tcW w:type="dxa" w:w="2600"/>
            <w:tcMar>
              <w:top w:type="dxa" w:w="70"/>
              <w:left w:type="dxa" w:w="100"/>
              <w:bottom w:type="dxa" w:w="70"/>
              <w:right w:type="dxa" w:w="100"/>
            </w:tcMar>
          </w:tcPr>
          <w:p>
            <w:r>
              <w:rPr>
                <w:sz w:val="20"/>
                <w:szCs w:val="20"/>
              </w:rPr>
              <w:t xml:space="preserve">avatar</w:t>
            </w:r>
          </w:p>
        </w:tc>
        <w:tc>
          <w:tcPr>
            <w:tcW w:type="dxa" w:w="1800"/>
            <w:tcMar>
              <w:top w:type="dxa" w:w="70"/>
              <w:left w:type="dxa" w:w="100"/>
              <w:bottom w:type="dxa" w:w="70"/>
              <w:right w:type="dxa" w:w="100"/>
            </w:tcMar>
          </w:tcPr>
          <w:p>
            <w:r>
              <w:rPr>
                <w:sz w:val="20"/>
                <w:szCs w:val="20"/>
              </w:rPr>
              <w:t xml:space="preserve">string | null</w:t>
            </w:r>
          </w:p>
        </w:tc>
        <w:tc>
          <w:tcPr>
            <w:tcW w:type="dxa" w:w="5200"/>
            <w:tcMar>
              <w:top w:type="dxa" w:w="70"/>
              <w:left w:type="dxa" w:w="100"/>
              <w:bottom w:type="dxa" w:w="70"/>
              <w:right w:type="dxa" w:w="100"/>
            </w:tcMar>
          </w:tcPr>
          <w:p>
            <w:r>
              <w:rPr>
                <w:sz w:val="20"/>
                <w:szCs w:val="20"/>
              </w:rPr>
              <w:t xml:space="preserve">Foto de perfil en base64 (persistida)</w:t>
            </w:r>
          </w:p>
        </w:tc>
      </w:tr>
    </w:tbl>
    <w:p>
      <w:pPr>
        <w:spacing w:after="200"/>
      </w:pPr>
    </w:p>
    <w:p>
      <w:pPr>
        <w:pStyle w:val="Heading3"/>
        <w:spacing w:after="100" w:before="200"/>
      </w:pPr>
      <w:r>
        <w:rPr>
          <w:b/>
          <w:bCs/>
          <w:color w:val="1A1A1A"/>
        </w:rPr>
        <w:t xml:space="preserve">Tipos principales</w:t>
      </w:r>
    </w:p>
    <w:p>
      <w:pPr>
        <w:shd w:fill="1E1E1E" w:val="clear"/>
        <w:spacing w:after="120"/>
      </w:pPr>
      <w:r>
        <w:rPr>
          <w:rFonts w:ascii="Consolas" w:cs="Consolas" w:eastAsia="Consolas" w:hAnsi="Consolas"/>
          <w:color w:val="D4D4D4"/>
          <w:sz w:val="19"/>
          <w:szCs w:val="19"/>
        </w:rPr>
        <w:t xml:space="preserve">type Attachment = {</w:t>
      </w:r>
    </w:p>
    <w:p>
      <w:pPr>
        <w:shd w:fill="1E1E1E" w:val="clear"/>
        <w:spacing w:after="120"/>
      </w:pPr>
      <w:r>
        <w:rPr>
          <w:rFonts w:ascii="Consolas" w:cs="Consolas" w:eastAsia="Consolas" w:hAnsi="Consolas"/>
          <w:color w:val="D4D4D4"/>
          <w:sz w:val="19"/>
          <w:szCs w:val="19"/>
        </w:rPr>
        <w:t xml:space="preserve">  id: string; name: string; type: string; size: number;</w:t>
      </w:r>
    </w:p>
    <w:p>
      <w:pPr>
        <w:shd w:fill="1E1E1E" w:val="clear"/>
        <w:spacing w:after="120"/>
      </w:pPr>
      <w:r>
        <w:rPr>
          <w:rFonts w:ascii="Consolas" w:cs="Consolas" w:eastAsia="Consolas" w:hAnsi="Consolas"/>
          <w:color w:val="D4D4D4"/>
          <w:sz w:val="19"/>
          <w:szCs w:val="19"/>
        </w:rPr>
        <w:t xml:space="preserve">  dataUrl: string; textContent?: string;</w:t>
      </w:r>
    </w:p>
    <w:p>
      <w:pPr>
        <w:shd w:fill="1E1E1E" w:val="clear"/>
        <w:spacing w:after="120"/>
      </w:pPr>
      <w:r>
        <w:rPr>
          <w:rFonts w:ascii="Consolas" w:cs="Consolas" w:eastAsia="Consolas" w:hAnsi="Consolas"/>
          <w:color w:val="D4D4D4"/>
          <w:sz w:val="19"/>
          <w:szCs w:val="19"/>
        </w:rPr>
        <w:t xml:space="preserve">}</w:t>
      </w:r>
    </w:p>
    <w:p>
      <w:pPr>
        <w:shd w:fill="1E1E1E" w:val="clear"/>
        <w:spacing w:after="120"/>
      </w:pPr>
      <w:r>
        <w:rPr>
          <w:rFonts w:ascii="Consolas" w:cs="Consolas" w:eastAsia="Consolas" w:hAnsi="Consolas"/>
          <w:color w:val="D4D4D4"/>
          <w:sz w:val="19"/>
          <w:szCs w:val="19"/>
        </w:rPr>
        <w:t xml:space="preserve"/>
      </w:r>
    </w:p>
    <w:p>
      <w:pPr>
        <w:shd w:fill="1E1E1E" w:val="clear"/>
        <w:spacing w:after="120"/>
      </w:pPr>
      <w:r>
        <w:rPr>
          <w:rFonts w:ascii="Consolas" w:cs="Consolas" w:eastAsia="Consolas" w:hAnsi="Consolas"/>
          <w:color w:val="D4D4D4"/>
          <w:sz w:val="19"/>
          <w:szCs w:val="19"/>
        </w:rPr>
        <w:t xml:space="preserve">type Message = {</w:t>
      </w:r>
    </w:p>
    <w:p>
      <w:pPr>
        <w:shd w:fill="1E1E1E" w:val="clear"/>
        <w:spacing w:after="120"/>
      </w:pPr>
      <w:r>
        <w:rPr>
          <w:rFonts w:ascii="Consolas" w:cs="Consolas" w:eastAsia="Consolas" w:hAnsi="Consolas"/>
          <w:color w:val="D4D4D4"/>
          <w:sz w:val="19"/>
          <w:szCs w:val="19"/>
        </w:rPr>
        <w:t xml:space="preserve">  role: "user" | "assistant" | "system";</w:t>
      </w:r>
    </w:p>
    <w:p>
      <w:pPr>
        <w:shd w:fill="1E1E1E" w:val="clear"/>
        <w:spacing w:after="120"/>
      </w:pPr>
      <w:r>
        <w:rPr>
          <w:rFonts w:ascii="Consolas" w:cs="Consolas" w:eastAsia="Consolas" w:hAnsi="Consolas"/>
          <w:color w:val="D4D4D4"/>
          <w:sz w:val="19"/>
          <w:szCs w:val="19"/>
        </w:rPr>
        <w:t xml:space="preserve">  content: string;</w:t>
      </w:r>
    </w:p>
    <w:p>
      <w:pPr>
        <w:shd w:fill="1E1E1E" w:val="clear"/>
        <w:spacing w:after="120"/>
      </w:pPr>
      <w:r>
        <w:rPr>
          <w:rFonts w:ascii="Consolas" w:cs="Consolas" w:eastAsia="Consolas" w:hAnsi="Consolas"/>
          <w:color w:val="D4D4D4"/>
          <w:sz w:val="19"/>
          <w:szCs w:val="19"/>
        </w:rPr>
        <w:t xml:space="preserve">  attachments?: Attachment[];</w:t>
      </w:r>
    </w:p>
    <w:p>
      <w:pPr>
        <w:shd w:fill="1E1E1E" w:val="clear"/>
        <w:spacing w:after="120"/>
      </w:pPr>
      <w:r>
        <w:rPr>
          <w:rFonts w:ascii="Consolas" w:cs="Consolas" w:eastAsia="Consolas" w:hAnsi="Consolas"/>
          <w:color w:val="D4D4D4"/>
          <w:sz w:val="19"/>
          <w:szCs w:val="19"/>
        </w:rPr>
        <w:t xml:space="preserve">}</w:t>
      </w:r>
    </w:p>
    <w:p>
      <w:pPr>
        <w:pStyle w:val="Heading2"/>
        <w:spacing w:after="150" w:before="300"/>
      </w:pPr>
      <w:r>
        <w:rPr>
          <w:b/>
          <w:bCs/>
          <w:color w:val="1A1A1A"/>
        </w:rPr>
        <w:t xml:space="preserve">4.2 Flujo de envío de un mensaje</w:t>
      </w:r>
    </w:p>
    <w:p>
      <w:pPr>
        <w:pStyle w:val="ListParagraph"/>
        <w:numPr>
          <w:ilvl w:val="0"/>
          <w:numId w:val="2"/>
        </w:numPr>
        <w:spacing w:after="80"/>
      </w:pPr>
      <w:r>
        <w:rPr>
          <w:b/>
          <w:bCs/>
        </w:rPr>
        <w:t xml:space="preserve">1. Captura: </w:t>
      </w:r>
      <w:r>
        <w:t xml:space="preserve">el usuario escribe en el &lt;Input&gt; y/o adjunta archivos con el botón de clip.</w:t>
      </w:r>
    </w:p>
    <w:p>
      <w:pPr>
        <w:pStyle w:val="ListParagraph"/>
        <w:numPr>
          <w:ilvl w:val="0"/>
          <w:numId w:val="2"/>
        </w:numPr>
        <w:spacing w:after="80"/>
      </w:pPr>
      <w:r>
        <w:rPr>
          <w:b/>
          <w:bCs/>
        </w:rPr>
        <w:t xml:space="preserve">2. sendMessage(): </w:t>
      </w:r>
      <w:r>
        <w:t xml:space="preserve">construye un Message con el texto y los adjuntos pendientes, lo agrega a messages y limpia el input.</w:t>
      </w:r>
    </w:p>
    <w:p>
      <w:pPr>
        <w:pStyle w:val="ListParagraph"/>
        <w:numPr>
          <w:ilvl w:val="0"/>
          <w:numId w:val="2"/>
        </w:numPr>
        <w:spacing w:after="80"/>
      </w:pPr>
      <w:r>
        <w:rPr>
          <w:b/>
          <w:bCs/>
        </w:rPr>
        <w:t xml:space="preserve">3. buildContentForApi(): </w:t>
      </w:r>
      <w:r>
        <w:t xml:space="preserve">para cada adjunto de texto (código, .txt, .md, .json, etc.) inserta su contenido como bloque de código en el mensaje enviado a la API; para binarios (imágenes, PDF) agrega una nota indicando que se adjuntó un archivo, ya que el modelo actual no procesa imágenes.</w:t>
      </w:r>
    </w:p>
    <w:p>
      <w:pPr>
        <w:pStyle w:val="ListParagraph"/>
        <w:numPr>
          <w:ilvl w:val="0"/>
          <w:numId w:val="2"/>
        </w:numPr>
        <w:spacing w:after="80"/>
      </w:pPr>
      <w:r>
        <w:rPr>
          <w:b/>
          <w:bCs/>
        </w:rPr>
        <w:t xml:space="preserve">4. fetch("/api/chat"): </w:t>
      </w:r>
      <w:r>
        <w:t xml:space="preserve">se envía la lista completa de mensajes (incluyendo un mensaje "system" con el nombre del usuario, si fue configurado).</w:t>
      </w:r>
    </w:p>
    <w:p>
      <w:pPr>
        <w:pStyle w:val="ListParagraph"/>
        <w:numPr>
          <w:ilvl w:val="0"/>
          <w:numId w:val="2"/>
        </w:numPr>
        <w:spacing w:after="80"/>
      </w:pPr>
      <w:r>
        <w:rPr>
          <w:b/>
          <w:bCs/>
        </w:rPr>
        <w:t xml:space="preserve">5. Respuesta: </w:t>
      </w:r>
      <w:r>
        <w:t xml:space="preserve">se agrega un nuevo Message con role "assistant" al historial y se renderiza con ChatMarkdown.</w:t>
      </w:r>
    </w:p>
    <w:p>
      <w:pPr>
        <w:pStyle w:val="Heading2"/>
        <w:spacing w:after="150" w:before="300"/>
      </w:pPr>
      <w:r>
        <w:rPr>
          <w:b/>
          <w:bCs/>
          <w:color w:val="1A1A1A"/>
        </w:rPr>
        <w:t xml:space="preserve">4.3 Adjuntar archivos</w:t>
      </w:r>
    </w:p>
    <w:p>
      <w:pPr>
        <w:spacing w:after="160"/>
      </w:pPr>
      <w:r>
        <w:t xml:space="preserve">El botón de clip abre un selector de archivos (múltiple). Por cada archivo se genera un Attachment mediante fileToAttachment(): se lee como Data URL (para previsualización/descarga) y, si el archivo es de tipo texto/código (detectado por MIME type o extensión), también se lee su contenido como texto plano.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shd w:fill="4285F4" w:val="clear"/>
            <w:tcMar>
              <w:top w:type="dxa" w:w="80"/>
              <w:left w:type="dxa" w:w="100"/>
              <w:bottom w:type="dxa" w:w="80"/>
              <w:right w:type="dxa" w:w="100"/>
            </w:tcMar>
          </w:tcPr>
          <w:p>
            <w:r>
              <w:rPr>
                <w:b/>
                <w:bCs/>
                <w:color w:val="FFFFFF"/>
                <w:sz w:val="20"/>
                <w:szCs w:val="20"/>
              </w:rPr>
              <w:t xml:space="preserve">Límite</w:t>
            </w:r>
          </w:p>
        </w:tc>
        <w:tc>
          <w:tcPr>
            <w:tcW w:type="dxa" w:w="5600"/>
            <w:shd w:fill="4285F4" w:val="clear"/>
            <w:tcMar>
              <w:top w:type="dxa" w:w="80"/>
              <w:left w:type="dxa" w:w="100"/>
              <w:bottom w:type="dxa" w:w="80"/>
              <w:right w:type="dxa" w:w="100"/>
            </w:tcMar>
          </w:tcPr>
          <w:p>
            <w:r>
              <w:rPr>
                <w:b/>
                <w:bCs/>
                <w:color w:val="FFFFFF"/>
                <w:sz w:val="20"/>
                <w:szCs w:val="20"/>
              </w:rPr>
              <w:t xml:space="preserve">Valor</w:t>
            </w:r>
          </w:p>
        </w:tc>
      </w:tr>
      <w:tr>
        <w:tc>
          <w:tcPr>
            <w:tcW w:type="dxa" w:w="4000"/>
            <w:tcMar>
              <w:top w:type="dxa" w:w="70"/>
              <w:left w:type="dxa" w:w="100"/>
              <w:bottom w:type="dxa" w:w="70"/>
              <w:right w:type="dxa" w:w="100"/>
            </w:tcMar>
          </w:tcPr>
          <w:p>
            <w:r>
              <w:rPr>
                <w:sz w:val="20"/>
                <w:szCs w:val="20"/>
              </w:rPr>
              <w:t xml:space="preserve">Archivos por mensaje</w:t>
            </w:r>
          </w:p>
        </w:tc>
        <w:tc>
          <w:tcPr>
            <w:tcW w:type="dxa" w:w="5600"/>
            <w:tcMar>
              <w:top w:type="dxa" w:w="70"/>
              <w:left w:type="dxa" w:w="100"/>
              <w:bottom w:type="dxa" w:w="70"/>
              <w:right w:type="dxa" w:w="100"/>
            </w:tcMar>
          </w:tcPr>
          <w:p>
            <w:r>
              <w:rPr>
                <w:sz w:val="20"/>
                <w:szCs w:val="20"/>
              </w:rPr>
              <w:t xml:space="preserve">Máximo 5 (MAX_ATTACHMENTS)</w:t>
            </w:r>
          </w:p>
        </w:tc>
      </w:tr>
      <w:tr>
        <w:tc>
          <w:tcPr>
            <w:tcW w:type="dxa" w:w="4000"/>
            <w:tcMar>
              <w:top w:type="dxa" w:w="70"/>
              <w:left w:type="dxa" w:w="100"/>
              <w:bottom w:type="dxa" w:w="70"/>
              <w:right w:type="dxa" w:w="100"/>
            </w:tcMar>
          </w:tcPr>
          <w:p>
            <w:r>
              <w:rPr>
                <w:sz w:val="20"/>
                <w:szCs w:val="20"/>
              </w:rPr>
              <w:t xml:space="preserve">Tamaño por archivo</w:t>
            </w:r>
          </w:p>
        </w:tc>
        <w:tc>
          <w:tcPr>
            <w:tcW w:type="dxa" w:w="5600"/>
            <w:tcMar>
              <w:top w:type="dxa" w:w="70"/>
              <w:left w:type="dxa" w:w="100"/>
              <w:bottom w:type="dxa" w:w="70"/>
              <w:right w:type="dxa" w:w="100"/>
            </w:tcMar>
          </w:tcPr>
          <w:p>
            <w:r>
              <w:rPr>
                <w:sz w:val="20"/>
                <w:szCs w:val="20"/>
              </w:rPr>
              <w:t xml:space="preserve">Máximo 8 MB (MAX_ATTACHMENT_SIZE)</w:t>
            </w:r>
          </w:p>
        </w:tc>
      </w:tr>
      <w:tr>
        <w:tc>
          <w:tcPr>
            <w:tcW w:type="dxa" w:w="4000"/>
            <w:tcMar>
              <w:top w:type="dxa" w:w="70"/>
              <w:left w:type="dxa" w:w="100"/>
              <w:bottom w:type="dxa" w:w="70"/>
              <w:right w:type="dxa" w:w="100"/>
            </w:tcMar>
          </w:tcPr>
          <w:p>
            <w:r>
              <w:rPr>
                <w:sz w:val="20"/>
                <w:szCs w:val="20"/>
              </w:rPr>
              <w:t xml:space="preserve">Contexto de texto enviado a la IA</w:t>
            </w:r>
          </w:p>
        </w:tc>
        <w:tc>
          <w:tcPr>
            <w:tcW w:type="dxa" w:w="5600"/>
            <w:tcMar>
              <w:top w:type="dxa" w:w="70"/>
              <w:left w:type="dxa" w:w="100"/>
              <w:bottom w:type="dxa" w:w="70"/>
              <w:right w:type="dxa" w:w="100"/>
            </w:tcMar>
          </w:tcPr>
          <w:p>
            <w:r>
              <w:rPr>
                <w:sz w:val="20"/>
                <w:szCs w:val="20"/>
              </w:rPr>
              <w:t xml:space="preserve">Máximo ~12.000 caracteres por archivo (truncado)</w:t>
            </w:r>
          </w:p>
        </w:tc>
      </w:tr>
    </w:tbl>
    <w:p>
      <w:pPr>
        <w:spacing w:after="200"/>
      </w:pPr>
    </w:p>
    <w:p>
      <w:pPr>
        <w:spacing w:after="160"/>
      </w:pPr>
      <w:r>
        <w:t xml:space="preserve">Los adjuntos e imágenes se muestran dentro de la burbuja del mensaje: las imágenes como miniatura, y otros archivos como un enlace descargable con nombre y tamaño.</w:t>
      </w:r>
    </w:p>
    <w:p>
      <w:pPr>
        <w:pStyle w:val="Heading2"/>
        <w:spacing w:after="150" w:before="300"/>
      </w:pPr>
      <w:r>
        <w:rPr>
          <w:b/>
          <w:bCs/>
          <w:color w:val="1A1A1A"/>
        </w:rPr>
        <w:t xml:space="preserve">4.4 Renderizado de Markdown</w:t>
      </w:r>
    </w:p>
    <w:p>
      <w:pPr>
        <w:spacing w:after="160"/>
      </w:pPr>
      <w:r>
        <w:t xml:space="preserve">El componente ChatMarkdown (src/components/chat-markdown.tsx) usa react-markdown con el plugin remark-gfm (tablas, listas de tareas, etc.). Personaliza el renderizado de: párrafos, listas, enlaces (se abren en una nueva pestaña) y código.</w:t>
      </w:r>
    </w:p>
    <w:p>
      <w:pPr>
        <w:spacing w:after="160"/>
      </w:pPr>
      <w:r>
        <w:t xml:space="preserve">El código inline se muestra con fondo diferenciado; los bloques de código (```lenguaje) se muestran dentro de una caja con encabezado indicando el lenguaje y scroll horizontal si el contenido es muy ancho.</w:t>
      </w:r>
    </w:p>
    <w:p>
      <w:pPr>
        <w:pStyle w:val="Heading2"/>
        <w:spacing w:after="150" w:before="300"/>
      </w:pPr>
      <w:r>
        <w:rPr>
          <w:b/>
          <w:bCs/>
          <w:color w:val="1A1A1A"/>
        </w:rPr>
        <w:t xml:space="preserve">4.5 Persistencia</w:t>
      </w:r>
    </w:p>
    <w:p>
      <w:pPr>
        <w:spacing w:after="160"/>
      </w:pPr>
      <w:r>
        <w:t xml:space="preserve">La aplicación distingue explícitamente entre datos persistentes y datos de sesión:</w:t>
      </w:r>
    </w:p>
    <w:p>
      <w:pPr>
        <w:pStyle w:val="ListParagraph"/>
        <w:numPr>
          <w:ilvl w:val="0"/>
          <w:numId w:val="2"/>
        </w:numPr>
        <w:spacing w:after="80"/>
      </w:pPr>
      <w:r>
        <w:rPr>
          <w:b/>
          <w:bCs/>
        </w:rPr>
        <w:t xml:space="preserve">Persistente (localStorage): </w:t>
      </w:r>
      <w:r>
        <w:t xml:space="preserve">nombre de usuario, tema (claro/oscuro) y foto de perfil. Sobreviven a recargar la página.</w:t>
      </w:r>
    </w:p>
    <w:p>
      <w:pPr>
        <w:pStyle w:val="ListParagraph"/>
        <w:numPr>
          <w:ilvl w:val="0"/>
          <w:numId w:val="2"/>
        </w:numPr>
        <w:spacing w:after="80"/>
      </w:pPr>
      <w:r>
        <w:rPr>
          <w:b/>
          <w:bCs/>
        </w:rPr>
        <w:t xml:space="preserve">Solo en memoria (useState): </w:t>
      </w:r>
      <w:r>
        <w:t xml:space="preserve">los mensajes de la conversación y los archivos adjuntos. Se pierden al recargar la página o cerrar la pestaña, por diseño.</w:t>
      </w:r>
    </w:p>
    <w:p>
      <w:r>
        <w:br w:type="page"/>
      </w:r>
    </w:p>
    <w:p>
      <w:pPr>
        <w:pStyle w:val="Heading1"/>
        <w:spacing w:after="200" w:before="400"/>
      </w:pPr>
      <w:r>
        <w:rPr>
          <w:b/>
          <w:bCs/>
          <w:color w:val="4285F4"/>
        </w:rPr>
        <w:t xml:space="preserve">5. Interfaz visual y estilos</w:t>
      </w:r>
    </w:p>
    <w:p>
      <w:pPr>
        <w:pStyle w:val="Heading2"/>
        <w:spacing w:after="150" w:before="300"/>
      </w:pPr>
      <w:r>
        <w:rPr>
          <w:b/>
          <w:bCs/>
          <w:color w:val="1A1A1A"/>
        </w:rPr>
        <w:t xml:space="preserve">5.1 Sistema de theming</w:t>
      </w:r>
    </w:p>
    <w:p>
      <w:pPr>
        <w:spacing w:after="160"/>
      </w:pPr>
      <w:r>
        <w:t xml:space="preserve">Los colores se definen como variables CSS (custom properties) en src/index.css usando el espacio de color OKLCH, con un bloque :root para el tema claro y un bloque .dark para el tema oscuro. Tailwind v4 mapea estas variables a utilidades (bg-background, text-foreground, etc.) mediante @theme inline.</w:t>
      </w:r>
    </w:p>
    <w:p>
      <w:pPr>
        <w:pStyle w:val="Heading2"/>
        <w:spacing w:after="150" w:before="300"/>
      </w:pPr>
      <w:r>
        <w:rPr>
          <w:b/>
          <w:bCs/>
          <w:color w:val="1A1A1A"/>
        </w:rPr>
        <w:t xml:space="preserve">5.2 Scrollbar personalizado</w:t>
      </w:r>
    </w:p>
    <w:p>
      <w:pPr>
        <w:spacing w:after="160"/>
      </w:pPr>
      <w:r>
        <w:t xml:space="preserve">Se estiliza la barra de scroll (scrollbar-width/scrollbar-color para Firefox y ::-webkit-scrollbar-* para navegadores basados en Chromium) usando las mismas variables de color del tema, por lo que se adapta automáticamente entre modo claro y oscuro.</w:t>
      </w:r>
    </w:p>
    <w:p>
      <w:pPr>
        <w:pStyle w:val="Heading2"/>
        <w:spacing w:after="150" w:before="300"/>
      </w:pPr>
      <w:r>
        <w:rPr>
          <w:b/>
          <w:bCs/>
          <w:color w:val="1A1A1A"/>
        </w:rPr>
        <w:t xml:space="preserve">5.3 Efecto de brillo ("glow") en el input inicial</w:t>
      </w:r>
    </w:p>
    <w:p>
      <w:pPr>
        <w:spacing w:after="160"/>
      </w:pPr>
      <w:r>
        <w:t xml:space="preserve">Antes de enviar el primer mensaje, el campo de texto muestra un brillo animado alrededor (gradiente cónico multicolor que rota, similar al de Gemini), implementado con @property --gemini-angle y una animación CSS. El brillo se intensifica al enfocar el input y desaparece por completo una vez que existe al menos un mensaje en la conversación, para no distraer durante la conversación activa.</w:t>
      </w:r>
    </w:p>
    <w:p>
      <w:pPr>
        <w:pStyle w:val="Heading2"/>
        <w:spacing w:after="150" w:before="300"/>
      </w:pPr>
      <w:r>
        <w:rPr>
          <w:b/>
          <w:bCs/>
          <w:color w:val="1A1A1A"/>
        </w:rPr>
        <w:t xml:space="preserve">5.4 Indicador de "escribiendo"</w:t>
      </w:r>
    </w:p>
    <w:p>
      <w:pPr>
        <w:spacing w:after="160"/>
      </w:pPr>
      <w:r>
        <w:t xml:space="preserve">Mientras se espera la respuesta de la IA se muestra una burbuja con el texto "Escribiendo" seguida de tres puntos animados (thinking-dot) que laten con una animación de escala y opacidad, con retrasos escalonados entre cada punto para simular una animación de "pensando".</w:t>
      </w:r>
    </w:p>
    <w:p>
      <w:pPr>
        <w:pStyle w:val="Heading2"/>
        <w:spacing w:after="150" w:before="300"/>
      </w:pPr>
      <w:r>
        <w:rPr>
          <w:b/>
          <w:bCs/>
          <w:color w:val="1A1A1A"/>
        </w:rPr>
        <w:t xml:space="preserve">5.5 Layout responsivo</w:t>
      </w:r>
    </w:p>
    <w:p>
      <w:pPr>
        <w:spacing w:after="160"/>
      </w:pPr>
      <w:r>
        <w:t xml:space="preserve">El contenedor principal usa un ancho máximo (max-w-4xl) centrado. El área de mensajes usa flexbox con overflow-y-auto para el scroll, y el campo de entrada se ubica en flujo normal debajo (no absoluto), evitando que se superponga con el final del scroll de mensajes.</w:t>
      </w:r>
    </w:p>
    <w:p>
      <w:r>
        <w:br w:type="page"/>
      </w:r>
    </w:p>
    <w:p>
      <w:pPr>
        <w:pStyle w:val="Heading1"/>
        <w:spacing w:after="200" w:before="400"/>
      </w:pPr>
      <w:r>
        <w:rPr>
          <w:b/>
          <w:bCs/>
          <w:color w:val="4285F4"/>
        </w:rPr>
        <w:t xml:space="preserve">6. Backend: función serverless (api/chat.ts)</w:t>
      </w:r>
    </w:p>
    <w:p>
      <w:pPr>
        <w:spacing w:after="160"/>
      </w:pPr>
      <w:r>
        <w:t xml:space="preserve">La única pieza de backend del proyecto es una función serverless de Vercel (Node.js) ubicada en api/chat.ts. Su única responsabilidad es actuar como proxy seguro hacia la API de Groq, evitando exponer la API key en el navegador.</w:t>
      </w:r>
    </w:p>
    <w:p>
      <w:pPr>
        <w:pStyle w:val="Heading2"/>
        <w:spacing w:after="150" w:before="300"/>
      </w:pPr>
      <w:r>
        <w:rPr>
          <w:b/>
          <w:bCs/>
          <w:color w:val="1A1A1A"/>
        </w:rPr>
        <w:t xml:space="preserve">6.1 Contrato de la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4285F4" w:val="clear"/>
            <w:tcMar>
              <w:top w:type="dxa" w:w="80"/>
              <w:left w:type="dxa" w:w="100"/>
              <w:bottom w:type="dxa" w:w="80"/>
              <w:right w:type="dxa" w:w="100"/>
            </w:tcMar>
          </w:tcPr>
          <w:p>
            <w:r>
              <w:rPr>
                <w:b/>
                <w:bCs/>
                <w:color w:val="FFFFFF"/>
                <w:sz w:val="20"/>
                <w:szCs w:val="20"/>
              </w:rPr>
              <w:t xml:space="preserve">Campo</w:t>
            </w:r>
          </w:p>
        </w:tc>
        <w:tc>
          <w:tcPr>
            <w:tcW w:type="dxa" w:w="7200"/>
            <w:shd w:fill="4285F4" w:val="clear"/>
            <w:tcMar>
              <w:top w:type="dxa" w:w="80"/>
              <w:left w:type="dxa" w:w="100"/>
              <w:bottom w:type="dxa" w:w="80"/>
              <w:right w:type="dxa" w:w="100"/>
            </w:tcMar>
          </w:tcPr>
          <w:p>
            <w:r>
              <w:rPr>
                <w:b/>
                <w:bCs/>
                <w:color w:val="FFFFFF"/>
                <w:sz w:val="20"/>
                <w:szCs w:val="20"/>
              </w:rPr>
              <w:t xml:space="preserve">Detalle</w:t>
            </w:r>
          </w:p>
        </w:tc>
      </w:tr>
      <w:tr>
        <w:tc>
          <w:tcPr>
            <w:tcW w:type="dxa" w:w="2400"/>
            <w:tcMar>
              <w:top w:type="dxa" w:w="70"/>
              <w:left w:type="dxa" w:w="100"/>
              <w:bottom w:type="dxa" w:w="70"/>
              <w:right w:type="dxa" w:w="100"/>
            </w:tcMar>
          </w:tcPr>
          <w:p>
            <w:r>
              <w:rPr>
                <w:sz w:val="20"/>
                <w:szCs w:val="20"/>
              </w:rPr>
              <w:t xml:space="preserve">Método</w:t>
            </w:r>
          </w:p>
        </w:tc>
        <w:tc>
          <w:tcPr>
            <w:tcW w:type="dxa" w:w="7200"/>
            <w:tcMar>
              <w:top w:type="dxa" w:w="70"/>
              <w:left w:type="dxa" w:w="100"/>
              <w:bottom w:type="dxa" w:w="70"/>
              <w:right w:type="dxa" w:w="100"/>
            </w:tcMar>
          </w:tcPr>
          <w:p>
            <w:r>
              <w:rPr>
                <w:sz w:val="20"/>
                <w:szCs w:val="20"/>
              </w:rPr>
              <w:t xml:space="preserve">POST</w:t>
            </w:r>
          </w:p>
        </w:tc>
      </w:tr>
      <w:tr>
        <w:tc>
          <w:tcPr>
            <w:tcW w:type="dxa" w:w="2400"/>
            <w:tcMar>
              <w:top w:type="dxa" w:w="70"/>
              <w:left w:type="dxa" w:w="100"/>
              <w:bottom w:type="dxa" w:w="70"/>
              <w:right w:type="dxa" w:w="100"/>
            </w:tcMar>
          </w:tcPr>
          <w:p>
            <w:r>
              <w:rPr>
                <w:sz w:val="20"/>
                <w:szCs w:val="20"/>
              </w:rPr>
              <w:t xml:space="preserve">Ruta</w:t>
            </w:r>
          </w:p>
        </w:tc>
        <w:tc>
          <w:tcPr>
            <w:tcW w:type="dxa" w:w="7200"/>
            <w:tcMar>
              <w:top w:type="dxa" w:w="70"/>
              <w:left w:type="dxa" w:w="100"/>
              <w:bottom w:type="dxa" w:w="70"/>
              <w:right w:type="dxa" w:w="100"/>
            </w:tcMar>
          </w:tcPr>
          <w:p>
            <w:r>
              <w:rPr>
                <w:sz w:val="20"/>
                <w:szCs w:val="20"/>
              </w:rPr>
              <w:t xml:space="preserve">/api/chat</w:t>
            </w:r>
          </w:p>
        </w:tc>
      </w:tr>
      <w:tr>
        <w:tc>
          <w:tcPr>
            <w:tcW w:type="dxa" w:w="2400"/>
            <w:tcMar>
              <w:top w:type="dxa" w:w="70"/>
              <w:left w:type="dxa" w:w="100"/>
              <w:bottom w:type="dxa" w:w="70"/>
              <w:right w:type="dxa" w:w="100"/>
            </w:tcMar>
          </w:tcPr>
          <w:p>
            <w:r>
              <w:rPr>
                <w:sz w:val="20"/>
                <w:szCs w:val="20"/>
              </w:rPr>
              <w:t xml:space="preserve">Body</w:t>
            </w:r>
          </w:p>
        </w:tc>
        <w:tc>
          <w:tcPr>
            <w:tcW w:type="dxa" w:w="7200"/>
            <w:tcMar>
              <w:top w:type="dxa" w:w="70"/>
              <w:left w:type="dxa" w:w="100"/>
              <w:bottom w:type="dxa" w:w="70"/>
              <w:right w:type="dxa" w:w="100"/>
            </w:tcMar>
          </w:tcPr>
          <w:p>
            <w:r>
              <w:rPr>
                <w:sz w:val="20"/>
                <w:szCs w:val="20"/>
              </w:rPr>
              <w:t xml:space="preserve">{ "messages": [{ "role": "system"|"user"|"assistant", "content": string }] }</w:t>
            </w:r>
          </w:p>
        </w:tc>
      </w:tr>
      <w:tr>
        <w:tc>
          <w:tcPr>
            <w:tcW w:type="dxa" w:w="2400"/>
            <w:tcMar>
              <w:top w:type="dxa" w:w="70"/>
              <w:left w:type="dxa" w:w="100"/>
              <w:bottom w:type="dxa" w:w="70"/>
              <w:right w:type="dxa" w:w="100"/>
            </w:tcMar>
          </w:tcPr>
          <w:p>
            <w:r>
              <w:rPr>
                <w:sz w:val="20"/>
                <w:szCs w:val="20"/>
              </w:rPr>
              <w:t xml:space="preserve">Respuesta OK (200)</w:t>
            </w:r>
          </w:p>
        </w:tc>
        <w:tc>
          <w:tcPr>
            <w:tcW w:type="dxa" w:w="7200"/>
            <w:tcMar>
              <w:top w:type="dxa" w:w="70"/>
              <w:left w:type="dxa" w:w="100"/>
              <w:bottom w:type="dxa" w:w="70"/>
              <w:right w:type="dxa" w:w="100"/>
            </w:tcMar>
          </w:tcPr>
          <w:p>
            <w:r>
              <w:rPr>
                <w:sz w:val="20"/>
                <w:szCs w:val="20"/>
              </w:rPr>
              <w:t xml:space="preserve">{ "reply": string }</w:t>
            </w:r>
          </w:p>
        </w:tc>
      </w:tr>
      <w:tr>
        <w:tc>
          <w:tcPr>
            <w:tcW w:type="dxa" w:w="2400"/>
            <w:tcMar>
              <w:top w:type="dxa" w:w="70"/>
              <w:left w:type="dxa" w:w="100"/>
              <w:bottom w:type="dxa" w:w="70"/>
              <w:right w:type="dxa" w:w="100"/>
            </w:tcMar>
          </w:tcPr>
          <w:p>
            <w:r>
              <w:rPr>
                <w:sz w:val="20"/>
                <w:szCs w:val="20"/>
              </w:rPr>
              <w:t xml:space="preserve">Respuesta error</w:t>
            </w:r>
          </w:p>
        </w:tc>
        <w:tc>
          <w:tcPr>
            <w:tcW w:type="dxa" w:w="7200"/>
            <w:tcMar>
              <w:top w:type="dxa" w:w="70"/>
              <w:left w:type="dxa" w:w="100"/>
              <w:bottom w:type="dxa" w:w="70"/>
              <w:right w:type="dxa" w:w="100"/>
            </w:tcMar>
          </w:tcPr>
          <w:p>
            <w:r>
              <w:rPr>
                <w:sz w:val="20"/>
                <w:szCs w:val="20"/>
              </w:rPr>
              <w:t xml:space="preserve">{ "error": string } (400, 405 o 500)</w:t>
            </w:r>
          </w:p>
        </w:tc>
      </w:tr>
    </w:tbl>
    <w:p>
      <w:pPr>
        <w:spacing w:after="200"/>
      </w:pPr>
    </w:p>
    <w:p>
      <w:pPr>
        <w:pStyle w:val="Heading2"/>
        <w:spacing w:after="150" w:before="300"/>
      </w:pPr>
      <w:r>
        <w:rPr>
          <w:b/>
          <w:bCs/>
          <w:color w:val="1A1A1A"/>
        </w:rPr>
        <w:t xml:space="preserve">6.2 Modelo utilizado</w:t>
      </w:r>
    </w:p>
    <w:p>
      <w:pPr>
        <w:spacing w:after="160"/>
      </w:pPr>
      <w:r>
        <w:t xml:space="preserve">Se utiliza el modelo openai/gpt-oss-120b servido por Groq, a través del endpoint compatible con OpenAI Chat Completions (https://api.groq.com/openai/v1/chat/completions). Este modelo es de solo texto: no procesa contenido de imágenes.</w:t>
      </w:r>
    </w:p>
    <w:p>
      <w:pPr>
        <w:pStyle w:val="Heading2"/>
        <w:spacing w:after="150" w:before="300"/>
      </w:pPr>
      <w:r>
        <w:rPr>
          <w:b/>
          <w:bCs/>
          <w:color w:val="1A1A1A"/>
        </w:rPr>
        <w:t xml:space="preserve">6.3 Variables de entorno requeridas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4285F4" w:val="clear"/>
            <w:tcMar>
              <w:top w:type="dxa" w:w="80"/>
              <w:left w:type="dxa" w:w="100"/>
              <w:bottom w:type="dxa" w:w="80"/>
              <w:right w:type="dxa" w:w="100"/>
            </w:tcMar>
          </w:tcPr>
          <w:p>
            <w:r>
              <w:rPr>
                <w:b/>
                <w:bCs/>
                <w:color w:val="FFFFFF"/>
                <w:sz w:val="20"/>
                <w:szCs w:val="20"/>
              </w:rPr>
              <w:t xml:space="preserve">Variable</w:t>
            </w:r>
          </w:p>
        </w:tc>
        <w:tc>
          <w:tcPr>
            <w:tcW w:type="dxa" w:w="6800"/>
            <w:shd w:fill="4285F4" w:val="clear"/>
            <w:tcMar>
              <w:top w:type="dxa" w:w="80"/>
              <w:left w:type="dxa" w:w="100"/>
              <w:bottom w:type="dxa" w:w="80"/>
              <w:right w:type="dxa" w:w="100"/>
            </w:tcMar>
          </w:tcPr>
          <w:p>
            <w:r>
              <w:rPr>
                <w:b/>
                <w:bCs/>
                <w:color w:val="FFFFFF"/>
                <w:sz w:val="20"/>
                <w:szCs w:val="20"/>
              </w:rPr>
              <w:t xml:space="preserve">Descripción</w:t>
            </w:r>
          </w:p>
        </w:tc>
      </w:tr>
      <w:tr>
        <w:tc>
          <w:tcPr>
            <w:tcW w:type="dxa" w:w="2800"/>
            <w:tcMar>
              <w:top w:type="dxa" w:w="70"/>
              <w:left w:type="dxa" w:w="100"/>
              <w:bottom w:type="dxa" w:w="70"/>
              <w:right w:type="dxa" w:w="100"/>
            </w:tcMar>
          </w:tcPr>
          <w:p>
            <w:r>
              <w:rPr>
                <w:sz w:val="20"/>
                <w:szCs w:val="20"/>
              </w:rPr>
              <w:t xml:space="preserve">GROQ_API_KEY</w:t>
            </w:r>
          </w:p>
        </w:tc>
        <w:tc>
          <w:tcPr>
            <w:tcW w:type="dxa" w:w="6800"/>
            <w:tcMar>
              <w:top w:type="dxa" w:w="70"/>
              <w:left w:type="dxa" w:w="100"/>
              <w:bottom w:type="dxa" w:w="70"/>
              <w:right w:type="dxa" w:w="100"/>
            </w:tcMar>
          </w:tcPr>
          <w:p>
            <w:r>
              <w:rPr>
                <w:sz w:val="20"/>
                <w:szCs w:val="20"/>
              </w:rPr>
              <w:t xml:space="preserve">Clave de API de Groq, requerida por la función serverless. Nunca debe exponerse en el frontend.</w:t>
            </w:r>
          </w:p>
        </w:tc>
      </w:tr>
    </w:tbl>
    <w:p>
      <w:r>
        <w:br w:type="page"/>
      </w:r>
    </w:p>
    <w:p>
      <w:pPr>
        <w:pStyle w:val="Heading1"/>
        <w:spacing w:after="200" w:before="400"/>
      </w:pPr>
      <w:r>
        <w:rPr>
          <w:b/>
          <w:bCs/>
          <w:color w:val="4285F4"/>
        </w:rPr>
        <w:t xml:space="preserve">7. Despliegue en Vercel</w:t>
      </w:r>
    </w:p>
    <w:p>
      <w:pPr>
        <w:pStyle w:val="Heading2"/>
        <w:spacing w:after="150" w:before="300"/>
      </w:pPr>
      <w:r>
        <w:rPr>
          <w:b/>
          <w:bCs/>
          <w:color w:val="1A1A1A"/>
        </w:rPr>
        <w:t xml:space="preserve">7.1 Configuración (vercel.json)</w:t>
      </w:r>
    </w:p>
    <w:p>
      <w:pPr>
        <w:shd w:fill="1E1E1E" w:val="clear"/>
        <w:spacing w:after="120"/>
      </w:pPr>
      <w:r>
        <w:rPr>
          <w:rFonts w:ascii="Consolas" w:cs="Consolas" w:eastAsia="Consolas" w:hAnsi="Consolas"/>
          <w:color w:val="D4D4D4"/>
          <w:sz w:val="19"/>
          <w:szCs w:val="19"/>
        </w:rPr>
        <w:t xml:space="preserve">{</w:t>
      </w:r>
    </w:p>
    <w:p>
      <w:pPr>
        <w:shd w:fill="1E1E1E" w:val="clear"/>
        <w:spacing w:after="120"/>
      </w:pPr>
      <w:r>
        <w:rPr>
          <w:rFonts w:ascii="Consolas" w:cs="Consolas" w:eastAsia="Consolas" w:hAnsi="Consolas"/>
          <w:color w:val="D4D4D4"/>
          <w:sz w:val="19"/>
          <w:szCs w:val="19"/>
        </w:rPr>
        <w:t xml:space="preserve">  "framework": "vite",</w:t>
      </w:r>
    </w:p>
    <w:p>
      <w:pPr>
        <w:shd w:fill="1E1E1E" w:val="clear"/>
        <w:spacing w:after="120"/>
      </w:pPr>
      <w:r>
        <w:rPr>
          <w:rFonts w:ascii="Consolas" w:cs="Consolas" w:eastAsia="Consolas" w:hAnsi="Consolas"/>
          <w:color w:val="D4D4D4"/>
          <w:sz w:val="19"/>
          <w:szCs w:val="19"/>
        </w:rPr>
        <w:t xml:space="preserve">  "buildCommand": "npm run build",</w:t>
      </w:r>
    </w:p>
    <w:p>
      <w:pPr>
        <w:shd w:fill="1E1E1E" w:val="clear"/>
        <w:spacing w:after="120"/>
      </w:pPr>
      <w:r>
        <w:rPr>
          <w:rFonts w:ascii="Consolas" w:cs="Consolas" w:eastAsia="Consolas" w:hAnsi="Consolas"/>
          <w:color w:val="D4D4D4"/>
          <w:sz w:val="19"/>
          <w:szCs w:val="19"/>
        </w:rPr>
        <w:t xml:space="preserve">  "outputDirectory": "dist",</w:t>
      </w:r>
    </w:p>
    <w:p>
      <w:pPr>
        <w:shd w:fill="1E1E1E" w:val="clear"/>
        <w:spacing w:after="120"/>
      </w:pPr>
      <w:r>
        <w:rPr>
          <w:rFonts w:ascii="Consolas" w:cs="Consolas" w:eastAsia="Consolas" w:hAnsi="Consolas"/>
          <w:color w:val="D4D4D4"/>
          <w:sz w:val="19"/>
          <w:szCs w:val="19"/>
        </w:rPr>
        <w:t xml:space="preserve">  "installCommand": "npm install"</w:t>
      </w:r>
    </w:p>
    <w:p>
      <w:pPr>
        <w:shd w:fill="1E1E1E" w:val="clear"/>
        <w:spacing w:after="120"/>
      </w:pPr>
      <w:r>
        <w:rPr>
          <w:rFonts w:ascii="Consolas" w:cs="Consolas" w:eastAsia="Consolas" w:hAnsi="Consolas"/>
          <w:color w:val="D4D4D4"/>
          <w:sz w:val="19"/>
          <w:szCs w:val="19"/>
        </w:rPr>
        <w:t xml:space="preserve">}</w:t>
      </w:r>
    </w:p>
    <w:p>
      <w:pPr>
        <w:spacing w:after="160"/>
      </w:pPr>
      <w:r>
        <w:t xml:space="preserve">No se define ninguna regla de rewrite/SPA fallback: la aplicación no usa enrutamiento del lado del cliente (no hay React Router), por lo que no es necesaria. Se optó deliberadamente por no incluirla, ya que interfiere con vercel dev al proxyear todas las rutas a través del servidor de desarrollo de Vite.</w:t>
      </w:r>
    </w:p>
    <w:p>
      <w:pPr>
        <w:pStyle w:val="Heading2"/>
        <w:spacing w:after="150" w:before="300"/>
      </w:pPr>
      <w:r>
        <w:rPr>
          <w:b/>
          <w:bCs/>
          <w:color w:val="1A1A1A"/>
        </w:rPr>
        <w:t xml:space="preserve">7.2 Pasos de despliegue</w:t>
      </w:r>
    </w:p>
    <w:p>
      <w:pPr>
        <w:pStyle w:val="ListParagraph"/>
        <w:numPr>
          <w:ilvl w:val="0"/>
          <w:numId w:val="2"/>
        </w:numPr>
        <w:spacing w:after="80"/>
      </w:pPr>
      <w:r>
        <w:rPr>
          <w:b/>
          <w:bCs/>
        </w:rPr>
        <w:t xml:space="preserve">1.: </w:t>
      </w:r>
      <w:r>
        <w:t xml:space="preserve">Configurar la variable de entorno GROQ_API_KEY en el proyecto de Vercel (Dashboard → Settings → Environment Variables, o npx vercel env add GROQ_API_KEY).</w:t>
      </w:r>
    </w:p>
    <w:p>
      <w:pPr>
        <w:pStyle w:val="ListParagraph"/>
        <w:numPr>
          <w:ilvl w:val="0"/>
          <w:numId w:val="2"/>
        </w:numPr>
        <w:spacing w:after="80"/>
      </w:pPr>
      <w:r>
        <w:rPr>
          <w:b/>
          <w:bCs/>
        </w:rPr>
        <w:t xml:space="preserve">2.: </w:t>
      </w:r>
      <w:r>
        <w:t xml:space="preserve">Ejecutar npx vercel --prod desde la raíz del proyecto (o conectar el repositorio Git para despliegues automáticos).</w:t>
      </w:r>
    </w:p>
    <w:p>
      <w:pPr>
        <w:pStyle w:val="ListParagraph"/>
        <w:numPr>
          <w:ilvl w:val="0"/>
          <w:numId w:val="2"/>
        </w:numPr>
        <w:spacing w:after="80"/>
      </w:pPr>
      <w:r>
        <w:rPr>
          <w:b/>
          <w:bCs/>
        </w:rPr>
        <w:t xml:space="preserve">3.: </w:t>
      </w:r>
      <w:r>
        <w:t xml:space="preserve">Vercel detecta automáticamente el framework Vite y despliega la función api/chat.ts como Serverless Function.</w:t>
      </w:r>
    </w:p>
    <w:p>
      <w:pPr>
        <w:pStyle w:val="Heading2"/>
        <w:spacing w:after="150" w:before="300"/>
      </w:pPr>
      <w:r>
        <w:rPr>
          <w:b/>
          <w:bCs/>
          <w:color w:val="1A1A1A"/>
        </w:rPr>
        <w:t xml:space="preserve">7.3 Desarrollo local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4285F4" w:val="clear"/>
            <w:tcMar>
              <w:top w:type="dxa" w:w="80"/>
              <w:left w:type="dxa" w:w="100"/>
              <w:bottom w:type="dxa" w:w="80"/>
              <w:right w:type="dxa" w:w="100"/>
            </w:tcMar>
          </w:tcPr>
          <w:p>
            <w:r>
              <w:rPr>
                <w:b/>
                <w:bCs/>
                <w:color w:val="FFFFFF"/>
                <w:sz w:val="20"/>
                <w:szCs w:val="20"/>
              </w:rPr>
              <w:t xml:space="preserve">Comando</w:t>
            </w:r>
          </w:p>
        </w:tc>
        <w:tc>
          <w:tcPr>
            <w:tcW w:type="dxa" w:w="7000"/>
            <w:shd w:fill="4285F4" w:val="clear"/>
            <w:tcMar>
              <w:top w:type="dxa" w:w="80"/>
              <w:left w:type="dxa" w:w="100"/>
              <w:bottom w:type="dxa" w:w="80"/>
              <w:right w:type="dxa" w:w="100"/>
            </w:tcMar>
          </w:tcPr>
          <w:p>
            <w:r>
              <w:rPr>
                <w:b/>
                <w:bCs/>
                <w:color w:val="FFFFFF"/>
                <w:sz w:val="20"/>
                <w:szCs w:val="20"/>
              </w:rPr>
              <w:t xml:space="preserve">Descripción</w:t>
            </w:r>
          </w:p>
        </w:tc>
      </w:tr>
      <w:tr>
        <w:tc>
          <w:tcPr>
            <w:tcW w:type="dxa" w:w="2600"/>
            <w:tcMar>
              <w:top w:type="dxa" w:w="70"/>
              <w:left w:type="dxa" w:w="100"/>
              <w:bottom w:type="dxa" w:w="70"/>
              <w:right w:type="dxa" w:w="100"/>
            </w:tcMar>
          </w:tcPr>
          <w:p>
            <w:r>
              <w:rPr>
                <w:sz w:val="20"/>
                <w:szCs w:val="20"/>
              </w:rPr>
              <w:t xml:space="preserve">npm run dev</w:t>
            </w:r>
          </w:p>
        </w:tc>
        <w:tc>
          <w:tcPr>
            <w:tcW w:type="dxa" w:w="7000"/>
            <w:tcMar>
              <w:top w:type="dxa" w:w="70"/>
              <w:left w:type="dxa" w:w="100"/>
              <w:bottom w:type="dxa" w:w="70"/>
              <w:right w:type="dxa" w:w="100"/>
            </w:tcMar>
          </w:tcPr>
          <w:p>
            <w:r>
              <w:rPr>
                <w:sz w:val="20"/>
                <w:szCs w:val="20"/>
              </w:rPr>
              <w:t xml:space="preserve">Levanta el servidor de desarrollo de Vite (solo frontend, sin funciones serverless).</w:t>
            </w:r>
          </w:p>
        </w:tc>
      </w:tr>
      <w:tr>
        <w:tc>
          <w:tcPr>
            <w:tcW w:type="dxa" w:w="2600"/>
            <w:tcMar>
              <w:top w:type="dxa" w:w="70"/>
              <w:left w:type="dxa" w:w="100"/>
              <w:bottom w:type="dxa" w:w="70"/>
              <w:right w:type="dxa" w:w="100"/>
            </w:tcMar>
          </w:tcPr>
          <w:p>
            <w:r>
              <w:rPr>
                <w:sz w:val="20"/>
                <w:szCs w:val="20"/>
              </w:rPr>
              <w:t xml:space="preserve">npx vercel dev</w:t>
            </w:r>
          </w:p>
        </w:tc>
        <w:tc>
          <w:tcPr>
            <w:tcW w:type="dxa" w:w="7000"/>
            <w:tcMar>
              <w:top w:type="dxa" w:w="70"/>
              <w:left w:type="dxa" w:w="100"/>
              <w:bottom w:type="dxa" w:w="70"/>
              <w:right w:type="dxa" w:w="100"/>
            </w:tcMar>
          </w:tcPr>
          <w:p>
            <w:r>
              <w:rPr>
                <w:sz w:val="20"/>
                <w:szCs w:val="20"/>
              </w:rPr>
              <w:t xml:space="preserve">Levanta un entorno local que simula Vercel, incluyendo la función api/chat.ts.</w:t>
            </w:r>
          </w:p>
        </w:tc>
      </w:tr>
      <w:tr>
        <w:tc>
          <w:tcPr>
            <w:tcW w:type="dxa" w:w="2600"/>
            <w:tcMar>
              <w:top w:type="dxa" w:w="70"/>
              <w:left w:type="dxa" w:w="100"/>
              <w:bottom w:type="dxa" w:w="70"/>
              <w:right w:type="dxa" w:w="100"/>
            </w:tcMar>
          </w:tcPr>
          <w:p>
            <w:r>
              <w:rPr>
                <w:sz w:val="20"/>
                <w:szCs w:val="20"/>
              </w:rPr>
              <w:t xml:space="preserve">npm run build</w:t>
            </w:r>
          </w:p>
        </w:tc>
        <w:tc>
          <w:tcPr>
            <w:tcW w:type="dxa" w:w="7000"/>
            <w:tcMar>
              <w:top w:type="dxa" w:w="70"/>
              <w:left w:type="dxa" w:w="100"/>
              <w:bottom w:type="dxa" w:w="70"/>
              <w:right w:type="dxa" w:w="100"/>
            </w:tcMar>
          </w:tcPr>
          <w:p>
            <w:r>
              <w:rPr>
                <w:sz w:val="20"/>
                <w:szCs w:val="20"/>
              </w:rPr>
              <w:t xml:space="preserve">Genera el build de producción en dist/.</w:t>
            </w:r>
          </w:p>
        </w:tc>
      </w:tr>
      <w:tr>
        <w:tc>
          <w:tcPr>
            <w:tcW w:type="dxa" w:w="2600"/>
            <w:tcMar>
              <w:top w:type="dxa" w:w="70"/>
              <w:left w:type="dxa" w:w="100"/>
              <w:bottom w:type="dxa" w:w="70"/>
              <w:right w:type="dxa" w:w="100"/>
            </w:tcMar>
          </w:tcPr>
          <w:p>
            <w:r>
              <w:rPr>
                <w:sz w:val="20"/>
                <w:szCs w:val="20"/>
              </w:rPr>
              <w:t xml:space="preserve">npm run preview</w:t>
            </w:r>
          </w:p>
        </w:tc>
        <w:tc>
          <w:tcPr>
            <w:tcW w:type="dxa" w:w="7000"/>
            <w:tcMar>
              <w:top w:type="dxa" w:w="70"/>
              <w:left w:type="dxa" w:w="100"/>
              <w:bottom w:type="dxa" w:w="70"/>
              <w:right w:type="dxa" w:w="100"/>
            </w:tcMar>
          </w:tcPr>
          <w:p>
            <w:r>
              <w:rPr>
                <w:sz w:val="20"/>
                <w:szCs w:val="20"/>
              </w:rPr>
              <w:t xml:space="preserve">Sirve el build de producción localmente.</w:t>
            </w:r>
          </w:p>
        </w:tc>
      </w:tr>
      <w:tr>
        <w:tc>
          <w:tcPr>
            <w:tcW w:type="dxa" w:w="2600"/>
            <w:tcMar>
              <w:top w:type="dxa" w:w="70"/>
              <w:left w:type="dxa" w:w="100"/>
              <w:bottom w:type="dxa" w:w="70"/>
              <w:right w:type="dxa" w:w="100"/>
            </w:tcMar>
          </w:tcPr>
          <w:p>
            <w:r>
              <w:rPr>
                <w:sz w:val="20"/>
                <w:szCs w:val="20"/>
              </w:rPr>
              <w:t xml:space="preserve">npm run lint</w:t>
            </w:r>
          </w:p>
        </w:tc>
        <w:tc>
          <w:tcPr>
            <w:tcW w:type="dxa" w:w="7000"/>
            <w:tcMar>
              <w:top w:type="dxa" w:w="70"/>
              <w:left w:type="dxa" w:w="100"/>
              <w:bottom w:type="dxa" w:w="70"/>
              <w:right w:type="dxa" w:w="100"/>
            </w:tcMar>
          </w:tcPr>
          <w:p>
            <w:r>
              <w:rPr>
                <w:sz w:val="20"/>
                <w:szCs w:val="20"/>
              </w:rPr>
              <w:t xml:space="preserve">Ejecuta ESLint sobre el proyecto.</w:t>
            </w:r>
          </w:p>
        </w:tc>
      </w:tr>
    </w:tbl>
    <w:p>
      <w:r>
        <w:br w:type="page"/>
      </w:r>
    </w:p>
    <w:p>
      <w:pPr>
        <w:pStyle w:val="Heading1"/>
        <w:spacing w:after="200" w:before="400"/>
      </w:pPr>
      <w:r>
        <w:rPr>
          <w:b/>
          <w:bCs/>
          <w:color w:val="4285F4"/>
        </w:rPr>
        <w:t xml:space="preserve">8. Consideraciones y limitaciones conocidas</w:t>
      </w:r>
    </w:p>
    <w:p>
      <w:pPr>
        <w:pStyle w:val="ListParagraph"/>
        <w:numPr>
          <w:ilvl w:val="0"/>
          <w:numId w:val="2"/>
        </w:numPr>
        <w:spacing w:after="80"/>
      </w:pPr>
      <w:r>
        <w:t xml:space="preserve">El modelo de IA utilizado (gpt-oss-120b vía Groq) no tiene capacidad de visión: las imágenes adjuntas se muestran en la interfaz y quedan disponibles para el usuario, pero la IA solo recibe una nota indicando que se adjuntó una imagen, no su contenido visual.</w:t>
      </w:r>
    </w:p>
    <w:p>
      <w:pPr>
        <w:pStyle w:val="ListParagraph"/>
        <w:numPr>
          <w:ilvl w:val="0"/>
          <w:numId w:val="2"/>
        </w:numPr>
        <w:spacing w:after="80"/>
      </w:pPr>
      <w:r>
        <w:t xml:space="preserve">No existe persistencia de conversaciones: al recargar la página o cerrar la pestaña se pierde el historial completo y los archivos adjuntos, por diseño (no hay backend con base de datos).</w:t>
      </w:r>
    </w:p>
    <w:p>
      <w:pPr>
        <w:pStyle w:val="ListParagraph"/>
        <w:numPr>
          <w:ilvl w:val="0"/>
          <w:numId w:val="2"/>
        </w:numPr>
        <w:spacing w:after="80"/>
      </w:pPr>
      <w:r>
        <w:t xml:space="preserve">No hay autenticación de usuarios: la app es de uso libre, sin cuentas ni login.</w:t>
      </w:r>
    </w:p>
    <w:p>
      <w:pPr>
        <w:pStyle w:val="ListParagraph"/>
        <w:numPr>
          <w:ilvl w:val="0"/>
          <w:numId w:val="2"/>
        </w:numPr>
        <w:spacing w:after="80"/>
      </w:pPr>
      <w:r>
        <w:t xml:space="preserve">La clave de API de Groq se mantiene únicamente en el servidor (variable de entorno de Vercel) y nunca se expone al cliente.</w:t>
      </w:r>
    </w:p>
    <w:p>
      <w:pPr>
        <w:pStyle w:val="ListParagraph"/>
        <w:numPr>
          <w:ilvl w:val="0"/>
          <w:numId w:val="2"/>
        </w:numPr>
        <w:spacing w:after="80"/>
      </w:pPr>
      <w:r>
        <w:t xml:space="preserve">El proyecto no usa React Router; toda la aplicación es una única vista.</w:t>
      </w:r>
    </w:p>
    <w:p>
      <w:pPr>
        <w:pStyle w:val="Heading1"/>
        <w:spacing w:after="200" w:before="400"/>
      </w:pPr>
      <w:r>
        <w:rPr>
          <w:b/>
          <w:bCs/>
          <w:color w:val="4285F4"/>
        </w:rPr>
        <w:t xml:space="preserve">9. Glosario</w:t>
      </w:r>
    </w:p>
    <w:p>
      <w:pPr>
        <w:pStyle w:val="ListParagraph"/>
        <w:numPr>
          <w:ilvl w:val="0"/>
          <w:numId w:val="2"/>
        </w:numPr>
        <w:spacing w:after="80"/>
      </w:pPr>
      <w:r>
        <w:rPr>
          <w:b/>
          <w:bCs/>
        </w:rPr>
        <w:t xml:space="preserve">SPA: </w:t>
      </w:r>
      <w:r>
        <w:t xml:space="preserve">Single Page Application: aplicación que se ejecuta en una sola página HTML, sin recargas completas.</w:t>
      </w:r>
    </w:p>
    <w:p>
      <w:pPr>
        <w:pStyle w:val="ListParagraph"/>
        <w:numPr>
          <w:ilvl w:val="0"/>
          <w:numId w:val="2"/>
        </w:numPr>
        <w:spacing w:after="80"/>
      </w:pPr>
      <w:r>
        <w:rPr>
          <w:b/>
          <w:bCs/>
        </w:rPr>
        <w:t xml:space="preserve">Serverless Function: </w:t>
      </w:r>
      <w:r>
        <w:t xml:space="preserve">Función que se ejecuta bajo demanda en la infraestructura de Vercel, sin servidor propio persistente.</w:t>
      </w:r>
    </w:p>
    <w:p>
      <w:pPr>
        <w:pStyle w:val="ListParagraph"/>
        <w:numPr>
          <w:ilvl w:val="0"/>
          <w:numId w:val="2"/>
        </w:numPr>
        <w:spacing w:after="80"/>
      </w:pPr>
      <w:r>
        <w:rPr>
          <w:b/>
          <w:bCs/>
        </w:rPr>
        <w:t xml:space="preserve">Data URL: </w:t>
      </w:r>
      <w:r>
        <w:t xml:space="preserve">Representación de un archivo binario codificado en base64 dentro de una cadena de texto (data:tipo;base64,...).</w:t>
      </w:r>
    </w:p>
    <w:p>
      <w:pPr>
        <w:pStyle w:val="ListParagraph"/>
        <w:numPr>
          <w:ilvl w:val="0"/>
          <w:numId w:val="2"/>
        </w:numPr>
        <w:spacing w:after="80"/>
      </w:pPr>
      <w:r>
        <w:rPr>
          <w:b/>
          <w:bCs/>
        </w:rPr>
        <w:t xml:space="preserve">Markdown: </w:t>
      </w:r>
      <w:r>
        <w:t xml:space="preserve">Lenguaje de marcado ligero usado para dar formato a texto (negritas, listas, código, etc.).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ChaztIa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2026-08-25T10:51:49.138Z</dcterms:created>
  <dcterms:modified xsi:type="dcterms:W3CDTF">2026-08-25T10:51:49.139Z</dcterms:modified>
</cp:coreProperties>
</file>

<file path=docProps/custom.xml><?xml version="1.0" encoding="utf-8"?>
<Properties xmlns="http://schemas.openxmlformats.org/officeDocument/2006/custom-properties" xmlns:vt="http://schemas.openxmlformats.org/officeDocument/2006/docPropsVTypes"/>
</file>