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Silver Commodity Price Forecasting Agent</w:t>
      </w:r>
    </w:p>
    <w:p>
      <w:pPr>
        <w:jc w:val="center"/>
      </w:pPr>
      <w:r>
        <w:rPr>
          <w:i/>
          <w:sz w:val="24"/>
        </w:rPr>
        <w:t>ZeTheta Project 1D | Data Analysis, Machine Learning and Power BI</w:t>
      </w:r>
    </w:p>
    <w:p>
      <w:pPr>
        <w:jc w:val="center"/>
      </w:pPr>
      <w:r>
        <w:rPr>
          <w:b/>
        </w:rPr>
        <w:t>Project Report</w:t>
      </w:r>
    </w:p>
    <w:p>
      <w:r>
        <w:br w:type="page"/>
      </w:r>
    </w:p>
    <w:p>
      <w:pPr>
        <w:pStyle w:val="Heading1"/>
      </w:pPr>
      <w:r>
        <w:t>1. Executive Summary</w:t>
      </w:r>
    </w:p>
    <w:p>
      <w:r>
        <w:t>This project develops an end-to-end workflow for exploring historical silver prices and producing a model-generated short-term forecast. The workflow includes data-quality checks, exploratory data analysis (EDA), technical indicators, supervised machine-learning models, forecast exports, and a two-page Power BI report.</w:t>
      </w:r>
    </w:p>
    <w:p>
      <w:r>
        <w:t>The forecast was generated from historical data ending in December 2025. It is a model output, not a current market quote or a guarantee of future prices.</w:t>
      </w:r>
    </w:p>
    <w:p>
      <w:pPr>
        <w:pStyle w:val="Heading1"/>
      </w:pPr>
      <w:r>
        <w:t>2. Project Objectives</w:t>
      </w:r>
    </w:p>
    <w:p>
      <w:r>
        <w:t>Inspect and prepare historical silver-price data; explore price movements and trading volume; calculate technical indicators; train and compare regression models; generate a 30-step recursive forecast; and present historical and forecast results in Power BI.</w:t>
      </w:r>
    </w:p>
    <w:p>
      <w:pPr>
        <w:pStyle w:val="Heading1"/>
      </w:pPr>
      <w:r>
        <w:t>3. Data and Preparation</w:t>
      </w:r>
    </w:p>
    <w:p>
      <w:r>
        <w:t>The main dataset is a daily silver-price table with OHLCV and derived market fields. Visible columns include Date, Open, High, Low, Close, Adj_Close, Volume, VWAP, Returns_Pct, Log_Returns, Dollar_Change, Intraday_Range, and Intraday_Range_Pct. The cleaned file is named silver_daily_ohlcv_cleaned.csv.</w:t>
      </w:r>
    </w:p>
    <w:p>
      <w:r>
        <w:t>Earlier project checks reported 6,783 daily records, no missing cells, and no fully duplicated rows in the five loaded datasets. The forecasting feature table contained 6,762 usable rows after creating lagged features and removing rows with unavailable values. Confirm the exact final observation date from the CSV before final submission.</w:t>
      </w:r>
    </w:p>
    <w:p>
      <w:pPr>
        <w:pStyle w:val="Heading1"/>
      </w:pPr>
      <w:r>
        <w:t>4. Data Quality and Exploratory Analysis</w:t>
      </w:r>
    </w:p>
    <w:p>
      <w:r>
        <w:t>Initial checks included missing-value counts, duplicate-row checks, date validity and duplicate dates, price summaries, and OHLC anomaly checks. The cleaned daily dataset was saved under 03_Cleaned_Data.</w:t>
      </w:r>
    </w:p>
    <w:p>
      <w:r>
        <w:t>EDA visuals include historical closing-price trend, average closing price by year, and trading volume over time. The chart shows a major price peak around 2011, a subsequent decline, and a later rise. This is descriptive, not a causal explanation.</w:t>
      </w:r>
    </w:p>
    <w:p>
      <w:pPr>
        <w:pStyle w:val="Heading1"/>
      </w:pPr>
      <w:r>
        <w:t>5. Technical Indicators</w:t>
      </w:r>
    </w:p>
    <w:p>
      <w:r>
        <w:t>The technical-analysis workflow calculated SMA_20, SMA_50, EMA_20, and RSI_14 and exported a technical-indicator dataset and moving-average chart. The machine-learning features separately used lagged closes (1, 2, 3, 5, and 10 steps) and rolling averages (SMA_5, SMA_10, SMA_20).</w:t>
      </w:r>
    </w:p>
    <w:p>
      <w:r>
        <w:t>Moving averages summarize recent price levels; RSI is a momentum indicator. These indicators do not independently establish future price direction.</w:t>
      </w:r>
    </w:p>
    <w:p>
      <w:pPr>
        <w:pStyle w:val="Heading1"/>
      </w:pPr>
      <w:r>
        <w:t>6. Machine-Learning Methodology</w:t>
      </w:r>
    </w:p>
    <w:p>
      <w:r>
        <w:t>The forecasting notebook defined Target_Next_Close as Close shifted by -1. Features were Close_Lag_1, Close_Lag_2, Close_Lag_3, Close_Lag_5, Close_Lag_10, SMA_5, SMA_10, and SMA_20. Rolling features were based on prior closing prices.</w:t>
      </w:r>
    </w:p>
    <w:p>
      <w:r>
        <w:t>The data was split chronologically: 5,409 training rows and 1,353 testing rows. Models trained were Linear Regression, Random Forest Regressor, and Extra Trees Regressor. Test results represent one-step-ahead predictions using historical features available for each test row.</w:t>
      </w:r>
    </w:p>
    <w:p>
      <w:pPr>
        <w:pStyle w:val="Heading1"/>
      </w:pPr>
      <w:r>
        <w:t>7. Model Evaluation</w:t>
      </w:r>
    </w:p>
    <w:p>
      <w:r>
        <w:t>An earlier notebook output reported the metrics below. These are provisional recorded values and must be refreshed after correcting the baseline alignment and rerunning the evaluation cells. Do not describe them as final until verified.</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MAE</w:t>
            </w:r>
          </w:p>
        </w:tc>
        <w:tc>
          <w:tcPr>
            <w:tcW w:type="dxa" w:w="2484"/>
          </w:tcPr>
          <w:p>
            <w:r>
              <w:t>RMSE</w:t>
            </w:r>
          </w:p>
        </w:tc>
        <w:tc>
          <w:tcPr>
            <w:tcW w:type="dxa" w:w="2484"/>
          </w:tcPr>
          <w:p>
            <w:r>
              <w:t>R²</w:t>
            </w:r>
          </w:p>
        </w:tc>
      </w:tr>
      <w:tr>
        <w:tc>
          <w:tcPr>
            <w:tcW w:type="dxa" w:w="2484"/>
          </w:tcPr>
          <w:p>
            <w:r>
              <w:t>Linear Regression</w:t>
            </w:r>
          </w:p>
        </w:tc>
        <w:tc>
          <w:tcPr>
            <w:tcW w:type="dxa" w:w="2484"/>
          </w:tcPr>
          <w:p>
            <w:r>
              <w:t>0.5423</w:t>
            </w:r>
          </w:p>
        </w:tc>
        <w:tc>
          <w:tcPr>
            <w:tcW w:type="dxa" w:w="2484"/>
          </w:tcPr>
          <w:p>
            <w:r>
              <w:t>0.6894</w:t>
            </w:r>
          </w:p>
        </w:tc>
        <w:tc>
          <w:tcPr>
            <w:tcW w:type="dxa" w:w="2484"/>
          </w:tcPr>
          <w:p>
            <w:r>
              <w:t>0.9753</w:t>
            </w:r>
          </w:p>
        </w:tc>
      </w:tr>
      <w:tr>
        <w:tc>
          <w:tcPr>
            <w:tcW w:type="dxa" w:w="2484"/>
          </w:tcPr>
          <w:p>
            <w:r>
              <w:t>Random Forest Regressor</w:t>
            </w:r>
          </w:p>
        </w:tc>
        <w:tc>
          <w:tcPr>
            <w:tcW w:type="dxa" w:w="2484"/>
          </w:tcPr>
          <w:p>
            <w:r>
              <w:t>0.6089</w:t>
            </w:r>
          </w:p>
        </w:tc>
        <w:tc>
          <w:tcPr>
            <w:tcW w:type="dxa" w:w="2484"/>
          </w:tcPr>
          <w:p>
            <w:r>
              <w:t>0.7816</w:t>
            </w:r>
          </w:p>
        </w:tc>
        <w:tc>
          <w:tcPr>
            <w:tcW w:type="dxa" w:w="2484"/>
          </w:tcPr>
          <w:p>
            <w:r>
              <w:t>0.9682</w:t>
            </w:r>
          </w:p>
        </w:tc>
      </w:tr>
      <w:tr>
        <w:tc>
          <w:tcPr>
            <w:tcW w:type="dxa" w:w="2484"/>
          </w:tcPr>
          <w:p>
            <w:r>
              <w:t>Extra Trees Regressor</w:t>
            </w:r>
          </w:p>
        </w:tc>
        <w:tc>
          <w:tcPr>
            <w:tcW w:type="dxa" w:w="2484"/>
          </w:tcPr>
          <w:p>
            <w:r>
              <w:t>0.6164</w:t>
            </w:r>
          </w:p>
        </w:tc>
        <w:tc>
          <w:tcPr>
            <w:tcW w:type="dxa" w:w="2484"/>
          </w:tcPr>
          <w:p>
            <w:r>
              <w:t>0.7837</w:t>
            </w:r>
          </w:p>
        </w:tc>
        <w:tc>
          <w:tcPr>
            <w:tcW w:type="dxa" w:w="2484"/>
          </w:tcPr>
          <w:p>
            <w:r>
              <w:t>0.9680</w:t>
            </w:r>
          </w:p>
        </w:tc>
      </w:tr>
    </w:tbl>
    <w:p>
      <w:r>
        <w:t>These are provisional earlier-run metrics, not verified final results. Update after rerunning the corrected comparison.</w:t>
      </w:r>
    </w:p>
    <w:p>
      <w:pPr>
        <w:pStyle w:val="Heading1"/>
      </w:pPr>
      <w:r>
        <w:t>8. Forecast Output</w:t>
      </w:r>
    </w:p>
    <w:p>
      <w:r>
        <w:t>The notebook generated a 30-step recursive forecast and saved silver_price_30_day_forecast.csv and a forecast chart. The forecast table contains Forecast_Date, Forecast_Step, and Predicted_Close.</w:t>
      </w:r>
    </w:p>
    <w:p>
      <w:r>
        <w:t>The Power BI forecast page currently shows average, maximum, and minimum predicted values of 37.31, 37.64, and 36.88. These values reflect the imported forecast file and its original price units; verify the unit and refreshed output before publishing.</w:t>
      </w:r>
    </w:p>
    <w:p>
      <w:r>
        <w:t>The forecast code used calendar-day increments rather than a verified trading-day calendar, so describe these as 30 calendar-day steps unless the code is changed.</w:t>
      </w:r>
    </w:p>
    <w:p>
      <w:pPr>
        <w:pStyle w:val="Heading1"/>
      </w:pPr>
      <w:r>
        <w:t>9. Power BI Dashboard</w:t>
      </w:r>
    </w:p>
    <w:p>
      <w:r>
        <w:t>The Power BI report is saved as Silver_Commodity_Analysis.pbix and contains two pages.</w:t>
      </w:r>
    </w:p>
    <w:p>
      <w:r>
        <w:t>Page 1 — Silver Market Overview: historical price trend, average/highest/lowest historical-price cards, date-range slicer, average closing price by year, and trading volume over time.</w:t>
      </w:r>
    </w:p>
    <w:p>
      <w:r>
        <w:t>Page 2 — Silver Price Forecast: forecast line chart, average/highest/lowest forecast cards, and a note that the forecast uses historical data through December 2025.</w:t>
      </w:r>
    </w:p>
    <w:p>
      <w:pPr>
        <w:pStyle w:val="Heading1"/>
      </w:pPr>
      <w:r>
        <w:t>10. Limitations and Responsible Interpretation</w:t>
      </w:r>
    </w:p>
    <w:p>
      <w:r>
        <w:t>Commodity prices are affected by external factors not fully represented in a lag-based model. The model does not establish causal relationships. Recursive forecasting can accumulate errors. The forecast is based on data ending in December 2025 and is not a current market forecast as of the report creation date. Verify units and final evaluation results before submission.</w:t>
      </w:r>
    </w:p>
    <w:p>
      <w:pPr>
        <w:pStyle w:val="Heading1"/>
      </w:pPr>
      <w:r>
        <w:t>11. Conclusion</w:t>
      </w:r>
    </w:p>
    <w:p>
      <w:r>
        <w:t>This project demonstrates a workflow combining data preparation, exploratory analysis, technical indicators, regression-based forecasting, and Power BI reporting. It provides an accessible view of historical silver-price patterns and a model-generated short-term forecast. Future improvements could include walk-forward validation, stronger baselines, additional explanatory variables, and forecast uncertainty intervals.</w:t>
      </w:r>
    </w:p>
    <w:p>
      <w:pPr>
        <w:pStyle w:val="Heading1"/>
      </w:pPr>
      <w:r>
        <w:t>12. Deliverables Checklist</w:t>
      </w:r>
    </w:p>
    <w:p>
      <w:r>
        <w:t>[ ] Cleaned datasets in 03_Cleaned_Data.</w:t>
      </w:r>
    </w:p>
    <w:p>
      <w:r>
        <w:t>[ ] EDA outputs in 04_Exploratory_Data_Analysis.</w:t>
      </w:r>
    </w:p>
    <w:p>
      <w:r>
        <w:t>[ ] Technical-indicator dataset and chart in 05_Technical_Analysis.</w:t>
      </w:r>
    </w:p>
    <w:p>
      <w:r>
        <w:t>[ ] Trained model and evaluation JSON in 05_Models.</w:t>
      </w:r>
    </w:p>
    <w:p>
      <w:r>
        <w:t>[ ] Forecast CSV and chart in 06_Forecasts.</w:t>
      </w:r>
    </w:p>
    <w:p>
      <w:r>
        <w:t>[ ] Forecast notebook, prediction CSV, and actual-vs-predicted chart in the Machine Learning folder.</w:t>
      </w:r>
    </w:p>
    <w:p>
      <w:r>
        <w:t>[ ] Power BI report Silver_Commodity_Analysis.pbix.</w:t>
      </w:r>
    </w:p>
    <w:p>
      <w:r>
        <w:t>[ ] Final report PDF and editable DOCX.</w:t>
      </w:r>
    </w:p>
    <w:p>
      <w:r>
        <w:t>[ ] Corrected model evaluation metrics verified before final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