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B2B4B"/>
          <w:spacing w:val="60"/>
          <w:sz w:val="20"/>
          <w:szCs w:val="20"/>
        </w:rPr>
        <w:t xml:space="preserve">DUOC UC</w:t>
      </w:r>
    </w:p>
    <w:p>
      <w:pPr>
        <w:pBdr>
          <w:bottom w:val="double" w:color="1B2B4B" w:sz="6" w:space="6"/>
        </w:pBdr>
        <w:spacing w:after="1800"/>
      </w:pPr>
      <w:r>
        <w:rPr>
          <w:rFonts w:ascii="Arial" w:cs="Arial" w:eastAsia="Arial" w:hAnsi="Arial"/>
          <w:caps/>
          <w:color w:val="595959"/>
          <w:spacing w:val="30"/>
          <w:sz w:val="18"/>
          <w:szCs w:val="18"/>
        </w:rPr>
        <w:t xml:space="preserve">Escuela de Informática y Telecomunicaciones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85F00"/>
          <w:spacing w:val="50"/>
          <w:sz w:val="18"/>
          <w:szCs w:val="18"/>
        </w:rPr>
        <w:t xml:space="preserve">EVALUACIÓN PARCIAL N°1  ·  ENCARGO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B4B"/>
          <w:sz w:val="88"/>
          <w:szCs w:val="88"/>
        </w:rPr>
        <w:t xml:space="preserve">Pedidos360</w:t>
      </w:r>
    </w:p>
    <w:p>
      <w:pPr>
        <w:spacing w:after="80"/>
      </w:pPr>
      <w:r>
        <w:rPr>
          <w:rFonts w:ascii="Arial" w:cs="Arial" w:eastAsia="Arial" w:hAnsi="Arial"/>
          <w:color w:val="1B2B4B"/>
          <w:sz w:val="32"/>
          <w:szCs w:val="32"/>
        </w:rPr>
        <w:t xml:space="preserve">Arquitectura cloud native segura</w:t>
      </w:r>
    </w:p>
    <w:p>
      <w:pPr>
        <w:spacing w:after="16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Identidad en </w:t>
      </w:r>
      <w:r>
        <w:rPr>
          <w:rFonts w:ascii="Arial" w:cs="Arial" w:eastAsia="Arial" w:hAnsi="Arial"/>
          <w:b/>
          <w:bCs/>
          <w:color w:val="0063B1"/>
          <w:sz w:val="24"/>
          <w:szCs w:val="24"/>
        </w:rPr>
        <w:t xml:space="preserve">Microsoft Entra External ID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· tráfico protegido en </w:t>
      </w:r>
      <w:r>
        <w:rPr>
          <w:rFonts w:ascii="Arial" w:cs="Arial" w:eastAsia="Arial" w:hAnsi="Arial"/>
          <w:b/>
          <w:bCs/>
          <w:color w:val="B85F00"/>
          <w:sz w:val="24"/>
          <w:szCs w:val="24"/>
        </w:rPr>
        <w:t xml:space="preserve">AWS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4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30"/>
                <w:sz w:val="16"/>
                <w:szCs w:val="16"/>
              </w:rPr>
              <w:t xml:space="preserve">Asignatura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B2B4B"/>
                <w:sz w:val="22"/>
                <w:szCs w:val="22"/>
              </w:rPr>
              <w:t xml:space="preserve">Desarrollo Cloud Native I (DSY1107)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30"/>
                <w:sz w:val="16"/>
                <w:szCs w:val="16"/>
              </w:rPr>
              <w:t xml:space="preserve">Sección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B2B4B"/>
                <w:sz w:val="22"/>
                <w:szCs w:val="22"/>
              </w:rPr>
              <w:t xml:space="preserve">005V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30"/>
                <w:sz w:val="16"/>
                <w:szCs w:val="16"/>
              </w:rPr>
              <w:t xml:space="preserve">Profesor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B2B4B"/>
                <w:sz w:val="22"/>
                <w:szCs w:val="22"/>
              </w:rPr>
              <w:t xml:space="preserve">Ricardo Alberto Aravena Videla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30"/>
                <w:sz w:val="16"/>
                <w:szCs w:val="16"/>
              </w:rPr>
              <w:t xml:space="preserve">Integrantes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B2B4B"/>
                <w:sz w:val="22"/>
                <w:szCs w:val="22"/>
              </w:rPr>
              <w:t xml:space="preserve">Joshua Mardones</w:t>
            </w:r>
          </w:p>
          <w:p>
            <w:r>
              <w:rPr>
                <w:rFonts w:ascii="Arial" w:cs="Arial" w:eastAsia="Arial" w:hAnsi="Arial"/>
                <w:color w:val="1B2B4B"/>
                <w:sz w:val="22"/>
                <w:szCs w:val="22"/>
              </w:rPr>
              <w:t xml:space="preserve">Sofía Troncoso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30"/>
                <w:sz w:val="16"/>
                <w:szCs w:val="16"/>
              </w:rPr>
              <w:t xml:space="preserve">Fecha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B2B4B"/>
                <w:sz w:val="22"/>
                <w:szCs w:val="22"/>
              </w:rPr>
              <w:t xml:space="preserve">21 de septiembre de 2026</w:t>
            </w:r>
          </w:p>
        </w:tc>
      </w:tr>
    </w:tbl>
    <w:p>
      <w:pPr>
        <w:pageBreakBefore/>
        <w:pBdr>
          <w:bottom w:val="double" w:color="1B2B4B" w:sz="6" w:space="6"/>
        </w:pBdr>
        <w:spacing w:after="24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Si el índice aparece vacío, en Word haga clic derecho sobre él y elija "Actualizar campos".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B2B4B"/>
          <w:spacing w:val="40"/>
          <w:sz w:val="16"/>
          <w:szCs w:val="16"/>
        </w:rPr>
        <w:t xml:space="preserve">PRESENTACIÓN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 este informe presentamos </w:t>
      </w:r>
      <w:r>
        <w:rPr>
          <w:rFonts w:ascii="Arial" w:cs="Arial" w:eastAsia="Arial" w:hAnsi="Arial"/>
          <w:b/>
          <w:bCs/>
        </w:rPr>
        <w:t xml:space="preserve">Pedidos360</w:t>
      </w:r>
      <w:r>
        <w:rPr>
          <w:rFonts w:ascii="Arial" w:cs="Arial" w:eastAsia="Arial" w:hAnsi="Arial"/>
        </w:rPr>
        <w:t xml:space="preserve">, un sistema de gestión de pedidos desarrollado para la asignatura Desarrollo Cloud Native I.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El objetivo fue construir una aplicación web segura que funcione en la nube. El frontend, hecho en Angular y publicado en </w:t>
      </w:r>
      <w:r>
        <w:rPr>
          <w:rFonts w:ascii="Arial" w:cs="Arial" w:eastAsia="Arial" w:hAnsi="Arial"/>
          <w:b/>
          <w:bCs/>
        </w:rPr>
        <w:t xml:space="preserve">AWS Amplify Hosting</w:t>
      </w:r>
      <w:r>
        <w:rPr>
          <w:rFonts w:ascii="Arial" w:cs="Arial" w:eastAsia="Arial" w:hAnsi="Arial"/>
        </w:rPr>
        <w:t xml:space="preserve">, permite que los usuarios creen su cuenta e inicien sesión con </w:t>
      </w:r>
      <w:r>
        <w:rPr>
          <w:rFonts w:ascii="Arial" w:cs="Arial" w:eastAsia="Arial" w:hAnsi="Arial"/>
          <w:b/>
          <w:bCs/>
        </w:rPr>
        <w:t xml:space="preserve">Microsoft Entra External ID</w:t>
      </w:r>
      <w:r>
        <w:rPr>
          <w:rFonts w:ascii="Arial" w:cs="Arial" w:eastAsia="Arial" w:hAnsi="Arial"/>
        </w:rPr>
        <w:t xml:space="preserve">. El backend, formado por microservicios en Spring Boot desplegados en </w:t>
      </w:r>
      <w:r>
        <w:rPr>
          <w:rFonts w:ascii="Arial" w:cs="Arial" w:eastAsia="Arial" w:hAnsi="Arial"/>
          <w:b/>
          <w:bCs/>
        </w:rPr>
        <w:t xml:space="preserve">AWS</w:t>
      </w:r>
      <w:r>
        <w:rPr>
          <w:rFonts w:ascii="Arial" w:cs="Arial" w:eastAsia="Arial" w:hAnsi="Arial"/>
        </w:rPr>
        <w:t xml:space="preserve">, solo responde a quienes presentan un token válido, y toda la comunicación pasa por el </w:t>
      </w:r>
      <w:r>
        <w:rPr>
          <w:rFonts w:ascii="Arial" w:cs="Arial" w:eastAsia="Arial" w:hAnsi="Arial"/>
          <w:b/>
          <w:bCs/>
        </w:rPr>
        <w:t xml:space="preserve">AWS API Gateway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En las secciones siguientes explicamos cómo está armada la solución y mostramos, con capturas y pruebas, cómo configuramos cada pieza —el proveedor de identidad, la infraestructura en AWS y el API Gateway— y cómo funcionan juntas.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B2B4B"/>
          <w:spacing w:val="40"/>
          <w:sz w:val="16"/>
          <w:szCs w:val="16"/>
        </w:rPr>
        <w:t xml:space="preserve">ARQUITECTURA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2. Descripción de la solución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2.1  </w:t>
      </w:r>
      <w:r>
        <w:rPr>
          <w:rFonts w:ascii="Arial" w:cs="Arial" w:eastAsia="Arial" w:hAnsi="Arial"/>
          <w:color w:val="1B2B4B"/>
        </w:rPr>
        <w:t xml:space="preserve">Arquitectura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La solución se compone de cuatro partes que se comunican siempre a través de un token JWT emitido por el proveedor de identidad: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usuario inicia sesión desde el frontend en </w:t>
      </w:r>
      <w:r>
        <w:rPr>
          <w:rFonts w:ascii="Arial" w:cs="Arial" w:eastAsia="Arial" w:hAnsi="Arial"/>
          <w:b/>
          <w:bCs/>
        </w:rPr>
        <w:t xml:space="preserve">Microsoft Entra External ID</w:t>
      </w:r>
      <w:r>
        <w:rPr>
          <w:rFonts w:ascii="Arial" w:cs="Arial" w:eastAsia="Arial" w:hAnsi="Arial"/>
        </w:rPr>
        <w:t xml:space="preserve">, que le entrega un token firmado.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frontend envía ese token en cada petición al </w:t>
      </w:r>
      <w:r>
        <w:rPr>
          <w:rFonts w:ascii="Arial" w:cs="Arial" w:eastAsia="Arial" w:hAnsi="Arial"/>
          <w:b/>
          <w:bCs/>
        </w:rPr>
        <w:t xml:space="preserve">AWS API Gateway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El API Gateway </w:t>
      </w:r>
      <w:r>
        <w:rPr>
          <w:rFonts w:ascii="Arial" w:cs="Arial" w:eastAsia="Arial" w:hAnsi="Arial"/>
          <w:b/>
          <w:bCs/>
        </w:rPr>
        <w:t xml:space="preserve">valida el token</w:t>
      </w:r>
      <w:r>
        <w:rPr>
          <w:rFonts w:ascii="Arial" w:cs="Arial" w:eastAsia="Arial" w:hAnsi="Arial"/>
        </w:rPr>
        <w:t xml:space="preserve"> (firma, emisor, audiencia y vigencia) antes de dejar pasar la petición. Si no es válido, responde 401 sin tocar el backend.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La petición llega al </w:t>
      </w:r>
      <w:r>
        <w:rPr>
          <w:rFonts w:ascii="Arial" w:cs="Arial" w:eastAsia="Arial" w:hAnsi="Arial"/>
          <w:b/>
          <w:bCs/>
        </w:rPr>
        <w:t xml:space="preserve">microservicio correspondiente</w:t>
      </w:r>
      <w:r>
        <w:rPr>
          <w:rFonts w:ascii="Arial" w:cs="Arial" w:eastAsia="Arial" w:hAnsi="Arial"/>
        </w:rPr>
        <w:t xml:space="preserve"> en EC2, que vuelve a validar el token y revisa que el usuario tenga el </w:t>
      </w:r>
      <w:r>
        <w:rPr>
          <w:rFonts w:ascii="Arial" w:cs="Arial" w:eastAsia="Arial" w:hAnsi="Arial"/>
          <w:b/>
          <w:bCs/>
        </w:rPr>
        <w:t xml:space="preserve">rol</w:t>
      </w:r>
      <w:r>
        <w:rPr>
          <w:rFonts w:ascii="Arial" w:cs="Arial" w:eastAsia="Arial" w:hAnsi="Arial"/>
        </w:rPr>
        <w:t xml:space="preserve"> necesario.</w:t>
      </w:r>
    </w:p>
    <w:p>
      <w:pPr>
        <w:spacing w:after="120"/>
      </w:pP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5"/>
        <w:gridCol w:w="2950"/>
        <w:gridCol w:w="3689"/>
      </w:tblGrid>
      <w:tr>
        <w:trPr>
          <w:tblHeader/>
        </w:trPr>
        <w:tc>
          <w:tcPr>
            <w:tcW w:type="dxa" w:w="276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950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3689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76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Frontend</w:t>
            </w:r>
          </w:p>
        </w:tc>
        <w:tc>
          <w:tcPr>
            <w:tcW w:type="dxa" w:w="2950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Angular 21 + MSAL · AWS Amplify Hosting</w:t>
            </w:r>
          </w:p>
        </w:tc>
        <w:tc>
          <w:tcPr>
            <w:tcW w:type="dxa" w:w="3689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Interfaz, inicio de sesión y obtención de tokens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Proveedor de identidad (IDaaS)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Microsoft Entra External ID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Registro de usuarios, inicio de sesión y emisión de tokens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API Manager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AWS API Gateway (HTTP API)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Enrutar a cada microservicio y validar el JWT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BFF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Spring Boot 3.5 · puerto 8080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Vistas agregadas (tablero) e identidad (perfil)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ms-pedidos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Spring Boot 3.5 · puerto 8081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Pedidos, detalle y estados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ms-productos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Spring Boot 3.5 · puerto 8082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Catálogo y stock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ms-clientes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Spring Boot 3.5 · puerto 8083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Fichas de clientes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Infraestructura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AWS EC2 (t3.medium) con IP elástica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Hospedar los cuatro microservicios</w:t>
            </w:r>
          </w:p>
        </w:tc>
      </w:tr>
      <w:tr>
        <w:trPr>
          <w:cantSplit/>
        </w:trPr>
        <w:tc>
          <w:tcPr>
            <w:tcW w:type="dxa" w:w="276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Hosting del frontend</w:t>
            </w:r>
          </w:p>
        </w:tc>
        <w:tc>
          <w:tcPr>
            <w:tcW w:type="dxa" w:w="2950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AWS Amplify Hosting (HTTPS)</w:t>
            </w:r>
          </w:p>
        </w:tc>
        <w:tc>
          <w:tcPr>
            <w:tcW w:type="dxa" w:w="3689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Publicar el SPA compilado en una URL pública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2.2  </w:t>
      </w:r>
      <w:r>
        <w:rPr>
          <w:rFonts w:ascii="Arial" w:cs="Arial" w:eastAsia="Arial" w:hAnsi="Arial"/>
          <w:color w:val="1B2B4B"/>
        </w:rPr>
        <w:t xml:space="preserve">Seguridad en capas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Un principio que guió el diseño es que </w:t>
      </w:r>
      <w:r>
        <w:rPr>
          <w:rFonts w:ascii="Arial" w:cs="Arial" w:eastAsia="Arial" w:hAnsi="Arial"/>
          <w:b/>
          <w:bCs/>
        </w:rPr>
        <w:t xml:space="preserve">ninguna capa confía en que la anterior ya revisó el token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4325"/>
        <w:gridCol w:w="2823"/>
      </w:tblGrid>
      <w:tr>
        <w:trPr>
          <w:tblHeader/>
        </w:trPr>
        <w:tc>
          <w:tcPr>
            <w:tcW w:type="dxa" w:w="2256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Capa</w:t>
            </w:r>
          </w:p>
        </w:tc>
        <w:tc>
          <w:tcPr>
            <w:tcW w:type="dxa" w:w="432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Qué valida</w:t>
            </w:r>
          </w:p>
        </w:tc>
        <w:tc>
          <w:tcPr>
            <w:tcW w:type="dxa" w:w="2823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Si falla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AWS API Gateway</w:t>
            </w:r>
          </w:p>
        </w:tc>
        <w:tc>
          <w:tcPr>
            <w:tcW w:type="dxa" w:w="432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Firma, emisor (</w:t>
            </w: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iss</w:t>
            </w:r>
            <w:r>
              <w:rPr>
                <w:rFonts w:ascii="Arial" w:cs="Arial" w:eastAsia="Arial" w:hAnsi="Arial"/>
              </w:rPr>
              <w:t xml:space="preserve">), audiencia (</w:t>
            </w: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aud</w:t>
            </w:r>
            <w:r>
              <w:rPr>
                <w:rFonts w:ascii="Arial" w:cs="Arial" w:eastAsia="Arial" w:hAnsi="Arial"/>
              </w:rPr>
              <w:t xml:space="preserve">) y vigencia</w:t>
            </w:r>
          </w:p>
        </w:tc>
        <w:tc>
          <w:tcPr>
            <w:tcW w:type="dxa" w:w="2823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401, sin llegar al backend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Microservicio</w:t>
            </w:r>
          </w:p>
        </w:tc>
        <w:tc>
          <w:tcPr>
            <w:tcW w:type="dxa" w:w="432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Lo mismo, más tenant (</w:t>
            </w: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tid</w:t>
            </w:r>
            <w:r>
              <w:rPr>
                <w:rFonts w:ascii="Arial" w:cs="Arial" w:eastAsia="Arial" w:hAnsi="Arial"/>
              </w:rPr>
              <w:t xml:space="preserve">) y el rol del endpoint</w:t>
            </w:r>
          </w:p>
        </w:tc>
        <w:tc>
          <w:tcPr>
            <w:tcW w:type="dxa" w:w="282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401 o 403 con detalle del error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Llamadas internas</w:t>
            </w:r>
          </w:p>
        </w:tc>
        <w:tc>
          <w:tcPr>
            <w:tcW w:type="dxa" w:w="432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El token del usuario se reenvía y se valida otra vez</w:t>
            </w:r>
          </w:p>
        </w:tc>
        <w:tc>
          <w:tcPr>
            <w:tcW w:type="dxa" w:w="2823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Así, aunque alguien alcanzara directamente la instancia EC2 sin pasar por el gateway, igual necesitaría un token válido.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B2B4B"/>
          <w:spacing w:val="40"/>
          <w:sz w:val="16"/>
          <w:szCs w:val="16"/>
        </w:rPr>
        <w:t xml:space="preserve">CÓDIGO FUENTE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3. Implementación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3.1  </w:t>
      </w:r>
      <w:r>
        <w:rPr>
          <w:rFonts w:ascii="Arial" w:cs="Arial" w:eastAsia="Arial" w:hAnsi="Arial"/>
          <w:color w:val="1B2B4B"/>
        </w:rPr>
        <w:t xml:space="preserve">Frontend: MSAL en Angular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La librería MSAL implementa el flujo </w:t>
      </w:r>
      <w:r>
        <w:rPr>
          <w:rFonts w:ascii="Arial" w:cs="Arial" w:eastAsia="Arial" w:hAnsi="Arial"/>
          <w:b/>
          <w:bCs/>
        </w:rPr>
        <w:t xml:space="preserve">Authorization Code con PKCE</w:t>
      </w:r>
      <w:r>
        <w:rPr>
          <w:rFonts w:ascii="Arial" w:cs="Arial" w:eastAsia="Arial" w:hAnsi="Arial"/>
        </w:rPr>
        <w:t xml:space="preserve">. Tres piezas cumplen la integración: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MsalGuard</w:t>
      </w:r>
      <w:r>
        <w:rPr>
          <w:rFonts w:ascii="Arial" w:cs="Arial" w:eastAsia="Arial" w:hAnsi="Arial"/>
        </w:rPr>
        <w:t xml:space="preserve"> protege las rutas privadas: sin sesión, redirige al inicio de sesión.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rolGuard</w:t>
      </w:r>
      <w:r>
        <w:rPr>
          <w:rFonts w:ascii="Arial" w:cs="Arial" w:eastAsia="Arial" w:hAnsi="Arial"/>
        </w:rPr>
        <w:t xml:space="preserve"> revisa el claim </w:t>
      </w:r>
      <w:r>
        <w:rPr>
          <w:rFonts w:ascii="Consolas" w:cs="Consolas" w:eastAsia="Consolas" w:hAnsi="Consolas"/>
          <w:color w:val="1B2B4B"/>
          <w:sz w:val="20"/>
          <w:szCs w:val="20"/>
        </w:rPr>
        <w:t xml:space="preserve">roles</w:t>
      </w:r>
      <w:r>
        <w:rPr>
          <w:rFonts w:ascii="Arial" w:cs="Arial" w:eastAsia="Arial" w:hAnsi="Arial"/>
        </w:rPr>
        <w:t xml:space="preserve"> del token antes de mostrar cada vista.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MsalInterceptor</w:t>
      </w:r>
      <w:r>
        <w:rPr>
          <w:rFonts w:ascii="Arial" w:cs="Arial" w:eastAsia="Arial" w:hAnsi="Arial"/>
        </w:rPr>
        <w:t xml:space="preserve"> adjunta el access token a toda llamada al API Gateway y lo renueva en silencio cuando vence.</w:t>
      </w:r>
    </w:p>
    <w:p>
      <w:pPr>
        <w:spacing w:after="60"/>
      </w:pP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4"/>
      </w:tblGrid>
      <w:tr>
        <w:tc>
          <w:tcPr>
            <w:tcW w:type="dxa" w:w="9404"/>
            <w:tcBorders>
              <w:top w:val="dashed" w:color="8497B0" w:sz="6"/>
              <w:left w:val="dashed" w:color="8497B0" w:sz="6"/>
              <w:bottom w:val="dashed" w:color="8497B0" w:sz="6"/>
              <w:right w:val="dashed" w:color="8497B0" w:sz="6"/>
            </w:tcBorders>
            <w:shd w:fill="F4F6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export function MSALInterceptorConfigFactory(): MsalInterceptorConfiguration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  const protectedResourceMap = new Map&lt;string, Array&lt;string&gt; | null&gt;();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  // Toda llamada al API Gateway lleva el token con los scopes de la API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  protectedResourceMap.set(`${environment.apiBaseUrl}/api/*`, environment.apiScopes);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  return { interactionType: InteractionType.Redirect, protectedResourceMap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Un detalle importante: los </w:t>
      </w:r>
      <w:r>
        <w:rPr>
          <w:rFonts w:ascii="Arial" w:cs="Arial" w:eastAsia="Arial" w:hAnsi="Arial"/>
          <w:b/>
          <w:bCs/>
        </w:rPr>
        <w:t xml:space="preserve">roles</w:t>
      </w:r>
      <w:r>
        <w:rPr>
          <w:rFonts w:ascii="Arial" w:cs="Arial" w:eastAsia="Arial" w:hAnsi="Arial"/>
        </w:rPr>
        <w:t xml:space="preserve"> de aplicación se definen en el registro de la API, por lo que viajan en el </w:t>
      </w:r>
      <w:r>
        <w:rPr>
          <w:rFonts w:ascii="Arial" w:cs="Arial" w:eastAsia="Arial" w:hAnsi="Arial"/>
          <w:b/>
          <w:bCs/>
        </w:rPr>
        <w:t xml:space="preserve">access token</w:t>
      </w:r>
      <w:r>
        <w:rPr>
          <w:rFonts w:ascii="Arial" w:cs="Arial" w:eastAsia="Arial" w:hAnsi="Arial"/>
        </w:rPr>
        <w:t xml:space="preserve"> y no en el ID token. El frontend lee los roles desde el access token para decidir qué mostrar.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3.2  </w:t>
      </w:r>
      <w:r>
        <w:rPr>
          <w:rFonts w:ascii="Arial" w:cs="Arial" w:eastAsia="Arial" w:hAnsi="Arial"/>
          <w:color w:val="1B2B4B"/>
        </w:rPr>
        <w:t xml:space="preserve">Backend: validación del token (BFF y microservicios)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Cada servicio actúa como *resource server*. Descarga las llaves públicas del IDaaS para verificar la firma y encadena estos validadores:</w:t>
      </w:r>
    </w:p>
    <w:p>
      <w:pPr>
        <w:spacing w:after="60"/>
      </w:pP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4"/>
      </w:tblGrid>
      <w:tr>
        <w:tc>
          <w:tcPr>
            <w:tcW w:type="dxa" w:w="9404"/>
            <w:tcBorders>
              <w:top w:val="dashed" w:color="8497B0" w:sz="6"/>
              <w:left w:val="dashed" w:color="8497B0" w:sz="6"/>
              <w:bottom w:val="dashed" w:color="8497B0" w:sz="6"/>
              <w:right w:val="dashed" w:color="8497B0" w:sz="6"/>
            </w:tcBorders>
            <w:shd w:fill="F4F6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validators.add(new JwtTimestampValidator(Duration.ofSeconds(60)));  // vigencia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validators.add(new JwtIssuerValidator(properties.getIssuer()));       // emisor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validators.add(new AudienceValidator(properties.getAudiences()));     // audiencia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validators.add(new TenantValidator(properties.getTenantId()));        // tenant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NimbusJwtDecoder decoder = NimbusJwtDecoder.withJwkSetUri(jwkSetUri).build();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B2B4B"/>
                <w:sz w:val="18"/>
                <w:szCs w:val="18"/>
              </w:rPr>
              <w:t xml:space="preserve">decoder.setJwtValidator(new DelegatingOAuth2TokenValidator&lt;&gt;(validators));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Luego, cada endpoint declara el rol que exige, por ejemplo </w:t>
      </w:r>
      <w:r>
        <w:rPr>
          <w:rFonts w:ascii="Consolas" w:cs="Consolas" w:eastAsia="Consolas" w:hAnsi="Consolas"/>
          <w:color w:val="1B2B4B"/>
          <w:sz w:val="20"/>
          <w:szCs w:val="20"/>
        </w:rPr>
        <w:t xml:space="preserve">@PreAuthorize(SecurityRoles.HAS_ADMIN)</w:t>
      </w:r>
      <w:r>
        <w:rPr>
          <w:rFonts w:ascii="Arial" w:cs="Arial" w:eastAsia="Arial" w:hAnsi="Arial"/>
        </w:rPr>
        <w:t xml:space="preserve">. Las respuestas de error siguen un formato estándar (Problem Detail): </w:t>
      </w:r>
      <w:r>
        <w:rPr>
          <w:rFonts w:ascii="Arial" w:cs="Arial" w:eastAsia="Arial" w:hAnsi="Arial"/>
          <w:b/>
          <w:bCs/>
        </w:rPr>
        <w:t xml:space="preserve">401</w:t>
      </w:r>
      <w:r>
        <w:rPr>
          <w:rFonts w:ascii="Arial" w:cs="Arial" w:eastAsia="Arial" w:hAnsi="Arial"/>
        </w:rPr>
        <w:t xml:space="preserve"> si el token falta o no es válido, y </w:t>
      </w:r>
      <w:r>
        <w:rPr>
          <w:rFonts w:ascii="Arial" w:cs="Arial" w:eastAsia="Arial" w:hAnsi="Arial"/>
          <w:b/>
          <w:bCs/>
        </w:rPr>
        <w:t xml:space="preserve">403</w:t>
      </w:r>
      <w:r>
        <w:rPr>
          <w:rFonts w:ascii="Arial" w:cs="Arial" w:eastAsia="Arial" w:hAnsi="Arial"/>
        </w:rPr>
        <w:t xml:space="preserve"> si el token es válido pero no trae el rol.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0063B1"/>
          <w:spacing w:val="40"/>
          <w:sz w:val="16"/>
          <w:szCs w:val="16"/>
        </w:rPr>
        <w:t xml:space="preserve">AZURE · IDENTIDAD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4. Configuración del IDaaS: Microsoft Entra External ID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Usamos un tenant </w:t>
      </w:r>
      <w:r>
        <w:rPr>
          <w:rFonts w:ascii="Arial" w:cs="Arial" w:eastAsia="Arial" w:hAnsi="Arial"/>
          <w:b/>
          <w:bCs/>
        </w:rPr>
        <w:t xml:space="preserve">externo</w:t>
      </w:r>
      <w:r>
        <w:rPr>
          <w:rFonts w:ascii="Arial" w:cs="Arial" w:eastAsia="Arial" w:hAnsi="Arial"/>
        </w:rPr>
        <w:t xml:space="preserve"> (CIAM) porque es el único tipo que permite que los usuarios creen su propia cuenta mediante flujos de usuario.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4.1  </w:t>
      </w:r>
      <w:r>
        <w:rPr>
          <w:rFonts w:ascii="Arial" w:cs="Arial" w:eastAsia="Arial" w:hAnsi="Arial"/>
          <w:color w:val="1B2B4B"/>
        </w:rPr>
        <w:t xml:space="preserve">Creación del tenant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az-01-tenant-creado.png" descr="Resumen de la creación del tenant: tipo **Externo**, nombre Pedidos360 y dominio `pedidos360duocuc.onmicrosoft.com`." title="Tenant externo Pedidos360 cr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Tenant externo Pedidos360 creado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Resumen de la creación del tenant: tipo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Externo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, nombre Pedidos360 y dominio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pedidos360duocuc.onmicrosoft.com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76525"/>
            <wp:effectExtent t="0" r="0" b="0" l="0"/>
            <wp:docPr id="1" name="az-02-tenant-informacion-basica.png" descr="Identificador del tenant (`9d265688-…`) y dominio principal. Estos valores se usan en el frontend, en el backend y en el API Gateway." title="Información básica del ten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Información básica del tenant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Identificador del tenant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9d265688-…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 y dominio principal. Estos valores se usan en el frontend, en el backend y en el API Gateway.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4.2  </w:t>
      </w:r>
      <w:r>
        <w:rPr>
          <w:rFonts w:ascii="Arial" w:cs="Arial" w:eastAsia="Arial" w:hAnsi="Arial"/>
          <w:color w:val="1B2B4B"/>
        </w:rPr>
        <w:t xml:space="preserve">Registro de la API y ámbitos expuestos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447925"/>
            <wp:effectExtent t="0" r="0" b="0" l="0"/>
            <wp:docPr id="1" name="az-03-api-registrada.png" descr="Registro que representa al backend. Su **Id. de aplicación** es la audiencia que validan el API Gateway y los microservicios." title="Registro de la aplicación pedidos360-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Registro de la aplicación pedidos360-api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Registro que representa al backend. Su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Id. de aplicación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es la audiencia que validan el API Gateway y los microservicios.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43200"/>
            <wp:effectExtent t="0" r="0" b="0" l="0"/>
            <wp:docPr id="1" name="az-04-api-ambitos-expuestos.png" descr="Se definió el URI `api://pedidos360-api` y dos ámbitos: `Pedidos.Read` (consultar) y `Pedidos.Write` (registrar y modificar)." title="Ámbitos expuestos por l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4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Ámbitos expuestos por la API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Se definió el URI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api://pedidos360-api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dos ámbitos: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Pedidos.Read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(consultar) y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Pedidos.Write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(registrar y modificar).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4.3  </w:t>
      </w:r>
      <w:r>
        <w:rPr>
          <w:rFonts w:ascii="Arial" w:cs="Arial" w:eastAsia="Arial" w:hAnsi="Arial"/>
          <w:color w:val="1B2B4B"/>
        </w:rPr>
        <w:t xml:space="preserve">Roles de aplicación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az-05-api-roles-de-aplicacion.png" descr="Tres roles: **Administrador de pedidos** (`Pedidos.Admin`), **Vendedor** (`Pedidos.Vendedor`) y **Cliente** (`Pedidos.Cliente`). El valor de cada rol viaja en el claim `roles` del token." title="Roles de aplicación de l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5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Roles de aplicación de la API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Tres roles: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Administrador de pedidos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Pedidos.Admin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),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Vendedor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Pedidos.Vendedor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 y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Cliente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Pedidos.Cliente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). El valor de cada rol viaja en el claim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roles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del token.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4.4  </w:t>
      </w:r>
      <w:r>
        <w:rPr>
          <w:rFonts w:ascii="Arial" w:cs="Arial" w:eastAsia="Arial" w:hAnsi="Arial"/>
          <w:color w:val="1B2B4B"/>
        </w:rPr>
        <w:t xml:space="preserve">Registro del frontend (SPA)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az-06-spa-registrada.png" descr="Registro del frontend Angular como **aplicación de página única**. Esta plataforma usa Authorization Code con PKCE y no permite el flujo implícito." title="Registro de la aplicación pedidos360-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6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Registro de la aplicación pedidos360-spa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Registro del frontend Angular como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aplicación de página única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 Esta plataforma usa Authorization Code con PKCE y no permite el flujo implícito.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az-15-redirect-amplify.png" descr="La plataforma SPA tiene tres URI: `http://localhost:4200` para desarrollo y `https://main.d1pem9n2nc75cz.amplifyapp.com` (más su ruta `/login` para el cierre de sesión) para la versión publicada. Entra exige **HTTPS** en toda URI que no sea localhost." title="URI de redirección: versión local y versión en la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7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URI de redirección: versión local y versión en la nube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plataforma SPA tiene tres URI: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http://localhost:4200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para desarrollo y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https://main.d1pem9n2nc75cz.amplifyapp.com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(más su ruta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/login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para el cierre de sesión) para la versión publicada. Entra exige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HTTPS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en toda URI que no sea localhost.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az-07-spa-permisos-y-consentimiento.png" descr="El SPA solicita los ámbitos `Pedidos.Read` y `Pedidos.Write` de la API. El **consentimiento del administrador** quedó concedido para los tres permisos." title="Permisos de API con consentimiento conc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8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Permisos de API con consentimiento concedido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El SPA solicita los ámbitos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Pedidos.Read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Pedidos.Write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de la API. El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consentimiento del administrador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quedó concedido para los tres permisos.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4.5  </w:t>
      </w:r>
      <w:r>
        <w:rPr>
          <w:rFonts w:ascii="Arial" w:cs="Arial" w:eastAsia="Arial" w:hAnsi="Arial"/>
          <w:color w:val="1B2B4B"/>
        </w:rPr>
        <w:t xml:space="preserve">Flujo de usuario de registro e inicio de sesión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az-08-flujo-usuario-creado.png" descr="Flujo `pedidos360-registro-e-ingreso` de tipo **Registrarse e iniciar sesión**." title="Flujo de usuario cr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9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Flujo de usuario creado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Flujo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pedidos360-registro-e-ingreso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de tipo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Registrarse e iniciar sesión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az-09-flujo-usuario-configuracion.png" descr="Proveedor de identidad **correo electrónico con contraseña** y los atributos que se piden al registrarse." title="Configuración del flujo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10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Configuración del flujo de usuario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Proveedor de identidad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correo electrónico con contraseña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los atributos que se piden al registrarse.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az-10-flujo-usuario-app-asociada.png" descr="El SPA quedó asociado al flujo, lo que habilita el registro de cuentas desde el frontend." title="Aplicación asociada al flujo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11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Aplicación asociada al flujo de usuario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El SPA quedó asociado al flujo, lo que habilita el registro de cuentas desde el frontend.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3152775"/>
            <wp:effectExtent t="0" r="0" b="0" l="0"/>
            <wp:docPr id="1" name="az-14-pantalla-registro.png" descr="Página servida por `pedidos360duocuc.ciamlogin.com` al pulsar Ingresar en el frontend. Ofrece la opción **¿No tiene una cuenta? Cree una** y la URL corresponde al endpoint `/oauth2/v2.0/authorize` con el client ID del SPA." title="Página de inicio de sesión del flujo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12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Página de inicio de sesión del flujo de usuario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Página servida por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pedidos360duocuc.ciamlogin.com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al pulsar Ingresar en el frontend. Ofrece la opción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¿No tiene una cuenta? Cree una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la URL corresponde al endpoint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/oauth2/v2.0/authorize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con el client ID del SPA.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4.6  </w:t>
      </w:r>
      <w:r>
        <w:rPr>
          <w:rFonts w:ascii="Arial" w:cs="Arial" w:eastAsia="Arial" w:hAnsi="Arial"/>
          <w:color w:val="1B2B4B"/>
        </w:rPr>
        <w:t xml:space="preserve">Usuarios y asignación de roles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az-12-usuarios.png" descr="Propiedades de SofiaTroncoso: tipo de creación **Cuenta local**, es decir, la cuenta se creó desde el frontend mediante el flujo de usuario. Su correo quedó como identificador de inicio de sesión." title="Usuario creado por autorreg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13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Usuario creado por autorregistro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Propiedades de SofiaTroncoso: tipo de creación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Cuenta local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, es decir, la cuenta se creó desde el frontend mediante el flujo de usuario. Su correo quedó como identificador de inicio de sesión.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az-13-rol-sofia.png" descr="Aplicaciones de SofiaTroncoso: rol **Administrador de pedidos** sobre `pedidos360-api`, asignado directamente. Este rol es el que viaja en el claim `roles` del token." title="Rol asignado al usuario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14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Rol asignado al usuario de prueba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Aplicaciones de SofiaTroncoso: rol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Administrador de pedidos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sobre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pedidos360-api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, asignado directamente. Este rol es el que viaja en el claim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roles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del token.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az-11-asignacion-rol-usuario.png" descr="Los roles se asignan en la aplicación empresarial de la API. Un usuario sin rol puede iniciar sesión, pero el backend le responde 403." title="Asignación de rol desde aplicaciones empresar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15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0063B1"/>
          <w:spacing w:val="30"/>
          <w:sz w:val="16"/>
          <w:szCs w:val="16"/>
        </w:rPr>
        <w:t xml:space="preserve">AZURE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Asignación de rol desde aplicaciones empresariales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Los roles se asignan en la aplicación empresarial de la API. Un usuario sin rol puede iniciar sesión, pero el backend le responde 403.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B85F00"/>
          <w:spacing w:val="40"/>
          <w:sz w:val="16"/>
          <w:szCs w:val="16"/>
        </w:rPr>
        <w:t xml:space="preserve">AWS · INFRAESTRUCTURA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5. Infraestructura en AWS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Los recursos se crearon en el laboratorio de </w:t>
      </w:r>
      <w:r>
        <w:rPr>
          <w:rFonts w:ascii="Arial" w:cs="Arial" w:eastAsia="Arial" w:hAnsi="Arial"/>
          <w:b/>
          <w:bCs/>
        </w:rPr>
        <w:t xml:space="preserve">AWS Academy</w:t>
      </w:r>
      <w:r>
        <w:rPr>
          <w:rFonts w:ascii="Arial" w:cs="Arial" w:eastAsia="Arial" w:hAnsi="Arial"/>
        </w:rPr>
        <w:t xml:space="preserve">, región </w:t>
      </w:r>
      <w:r>
        <w:rPr>
          <w:rFonts w:ascii="Arial" w:cs="Arial" w:eastAsia="Arial" w:hAnsi="Arial"/>
          <w:b/>
          <w:bCs/>
        </w:rPr>
        <w:t xml:space="preserve">us-east-1</w:t>
      </w:r>
      <w:r>
        <w:rPr>
          <w:rFonts w:ascii="Arial" w:cs="Arial" w:eastAsia="Arial" w:hAnsi="Arial"/>
        </w:rPr>
        <w:t xml:space="preserve"> (Norte de Virginia).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5.1  </w:t>
      </w:r>
      <w:r>
        <w:rPr>
          <w:rFonts w:ascii="Arial" w:cs="Arial" w:eastAsia="Arial" w:hAnsi="Arial"/>
          <w:color w:val="1B2B4B"/>
        </w:rPr>
        <w:t xml:space="preserve">Laboratorio de AWS Academy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aws-00-learner-lab-iniciado.png" descr="Sesión del Learner Lab activa, desde donde se accede a la consola de AWS." title="Laboratorio de AWS Academy inic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16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Laboratorio de AWS Academy iniciado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Sesión del Learner Lab activa, desde donde se accede a la consola de AWS.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5.2  </w:t>
      </w:r>
      <w:r>
        <w:rPr>
          <w:rFonts w:ascii="Arial" w:cs="Arial" w:eastAsia="Arial" w:hAnsi="Arial"/>
          <w:color w:val="1B2B4B"/>
        </w:rPr>
        <w:t xml:space="preserve">Backend desplegado en EC2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aws-01-ec2-panel-recursos.png" descr="Resumen de la región: una instancia en ejecución, una IP elástica, dos grupos de seguridad y costo acumulado de **US$0,00**." title="Panel de EC2 con los recursos cre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17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Panel de EC2 con los recursos creados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Resumen de la región: una instancia en ejecución, una IP elástica, dos grupos de seguridad y costo acumulado de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US$0,00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aws-02-ec2-instancia.png" descr="Instancia **t3.medium** en `us-east-1a` con estado *En ejecución* y las tres comprobaciones superadas. En ella corren los cuatro microservicios como servicios de sistema que arrancan solos." title="Instancia pedidos360-backend en ejec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18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Instancia pedidos360-backend en ejecución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Instancia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t3.medium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en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us-east-1a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con estado *En ejecución* y las tres comprobaciones superadas. En ella corren los cuatro microservicios como servicios de sistema que arrancan solos.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aws-03-ip-elastica.png" descr="La IP `54.156.41.241` está asociada a la instancia. Al ser elástica, **no cambia** aunque la instancia se detenga, por lo que el API Gateway no necesita reconfigurarse." title="IP elástica asociada a la insta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19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IP elástica asociada a la instancia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IP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54.156.41.241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está asociada a la instancia. Al ser elástica,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no cambia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aunque la instancia se detenga, por lo que el API Gateway no necesita reconfigurarse.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aws-04-security-group.png" descr="SSH (puerto 22) solo desde nuestra IP, y los puertos **8080 a 8083** de los microservicios para que el API Gateway pueda alcanzarlos." title="Reglas de entrada del grupo de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20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Reglas de entrada del grupo de seguridad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SSH (puerto 22) solo desde nuestra IP, y los puertos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8080 a 8083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de los microservicios para que el API Gateway pueda alcanzarlos.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5.3  </w:t>
      </w:r>
      <w:r>
        <w:rPr>
          <w:rFonts w:ascii="Arial" w:cs="Arial" w:eastAsia="Arial" w:hAnsi="Arial"/>
          <w:color w:val="1B2B4B"/>
        </w:rPr>
        <w:t xml:space="preserve">API Manager: AWS API Gateway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aws-05-api-gateway-listado.png" descr="API de tipo **HTTP** con punto de conexión regional (`j9w6eomnw5`)." title="API pedidos360-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21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API pedidos360-api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API de tipo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HTTP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con punto de conexión regional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j9w6eomnw5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43200"/>
            <wp:effectExtent t="0" r="0" b="0" l="0"/>
            <wp:docPr id="1" name="aws-07-autorizador-en-rutas.png" descr="Árbol de rutas del API: cada ruta muestra la etiqueta **JWT Auth**. De las 22 rutas, 21 exigen token; solo `/health` es pública." title="Rutas con el autorizador JWT asoc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22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Rutas con el autorizador JWT asociado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Árbol de rutas del API: cada ruta muestra la etiqueta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JWT Auth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 De las 22 rutas, 21 exigen token; solo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/health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es pública.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aws-06-autorizador-jwt.png" descr="Autorizador de tipo **JWT** que lee el token desde la cabecera `Authorization`. El **emisor** es el del tenant y la **audiencia** acepta los dos identificadores de la API." title="Autorizador JWT entra-external-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23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Autorizador JWT entra-external-id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Autorizador de tipo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JWT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que lee el token desde la cabecera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Authorization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 El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emisor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es el del tenant y la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audiencia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acepta los dos identificadores de la API.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76525"/>
            <wp:effectExtent t="0" r="0" b="0" l="0"/>
            <wp:docPr id="1" name="aws-08-autorizador-ruta-get-pedidos.png" descr="Ejemplo de una ruta concreta con el autorizador `entra-external-id`: el gateway verifica emisor y audiencia antes de enrutar al microservicio de pedidos." title="Autorizador aplicado a GET /api/v1/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24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Autorizador aplicado a GET /api/v1/pedidos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Ejemplo de una ruta concreta con el autorizador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entra-external-id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: el gateway verifica emisor y audiencia antes de enrutar al microservicio de pedidos.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295525"/>
            <wp:effectExtent t="0" r="0" b="0" l="0"/>
            <wp:docPr id="1" name="aws-09-cors.png" descr="Solo se permiten dos orígenes: el frontend publicado (`https://main.d1pem9n2nc75cz.amplifyapp.com`) y el de desarrollo (`http://localhost:4200`). Además, los cinco métodos que usa el frontend y tres cabeceras, incluida `authorization`. Sin comodines, y con credenciales desactivadas porque el token viaja en la cabecera y no en cookies." title="Configuración de C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25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Configuración de CORS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Solo se permiten dos orígenes: el frontend publicado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https://main.d1pem9n2nc75cz.amplifyapp.com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 y el de desarrollo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http://localhost:4200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). Además, los cinco métodos que usa el frontend y tres cabeceras, incluida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authorization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 Sin comodines, y con credenciales desactivadas porque el token viaja en la cabecera y no en cookies.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600325"/>
            <wp:effectExtent t="0" r="0" b="0" l="0"/>
            <wp:docPr id="1" name="aws-10-etapa-default.png" descr="La etapa `$default` publica el API en la URL de invocación. La implementación automática está habilitada, así cualquier cambio queda publicado al instante." title="Etapa $default con implementación auto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26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Etapa $default con implementación automática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etapa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$default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publica el API en la URL de invocación. La implementación automática está habilitada, así cualquier cambio queda publicado al instante.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5.4  </w:t>
      </w:r>
      <w:r>
        <w:rPr>
          <w:rFonts w:ascii="Arial" w:cs="Arial" w:eastAsia="Arial" w:hAnsi="Arial"/>
          <w:color w:val="1B2B4B"/>
        </w:rPr>
        <w:t xml:space="preserve">Frontend publicado en AWS Amplify Hosting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El SPA compilado se publicó en </w:t>
      </w:r>
      <w:r>
        <w:rPr>
          <w:rFonts w:ascii="Arial" w:cs="Arial" w:eastAsia="Arial" w:hAnsi="Arial"/>
          <w:b/>
          <w:bCs/>
        </w:rPr>
        <w:t xml:space="preserve">AWS Amplify Hosting</w:t>
      </w:r>
      <w:r>
        <w:rPr>
          <w:rFonts w:ascii="Arial" w:cs="Arial" w:eastAsia="Arial" w:hAnsi="Arial"/>
        </w:rPr>
        <w:t xml:space="preserve"> mediante un despliegue manual: se genera el build de producción de Angular, se empaqueta y se sube a la rama </w:t>
      </w:r>
      <w:r>
        <w:rPr>
          <w:rFonts w:ascii="Consolas" w:cs="Consolas" w:eastAsia="Consolas" w:hAnsi="Consolas"/>
          <w:color w:val="1B2B4B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 de la aplicación. Amplify entrega la aplicación por </w:t>
      </w:r>
      <w:r>
        <w:rPr>
          <w:rFonts w:ascii="Arial" w:cs="Arial" w:eastAsia="Arial" w:hAnsi="Arial"/>
          <w:b/>
          <w:bCs/>
        </w:rPr>
        <w:t xml:space="preserve">HTTPS</w:t>
      </w:r>
      <w:r>
        <w:rPr>
          <w:rFonts w:ascii="Arial" w:cs="Arial" w:eastAsia="Arial" w:hAnsi="Arial"/>
        </w:rPr>
        <w:t xml:space="preserve">, requisito de Entra para las URI de redirección, y reescribe cualquier ruta interna (por ejemplo </w:t>
      </w:r>
      <w:r>
        <w:rPr>
          <w:rFonts w:ascii="Consolas" w:cs="Consolas" w:eastAsia="Consolas" w:hAnsi="Consolas"/>
          <w:color w:val="1B2B4B"/>
          <w:sz w:val="20"/>
          <w:szCs w:val="20"/>
        </w:rPr>
        <w:t xml:space="preserve">/tablero</w:t>
      </w:r>
      <w:r>
        <w:rPr>
          <w:rFonts w:ascii="Arial" w:cs="Arial" w:eastAsia="Arial" w:hAnsi="Arial"/>
        </w:rPr>
        <w:t xml:space="preserve">) hacia </w:t>
      </w:r>
      <w:r>
        <w:rPr>
          <w:rFonts w:ascii="Consolas" w:cs="Consolas" w:eastAsia="Consolas" w:hAnsi="Consolas"/>
          <w:color w:val="1B2B4B"/>
          <w:sz w:val="20"/>
          <w:szCs w:val="20"/>
        </w:rPr>
        <w:t xml:space="preserve">index.html</w:t>
      </w:r>
      <w:r>
        <w:rPr>
          <w:rFonts w:ascii="Arial" w:cs="Arial" w:eastAsia="Arial" w:hAnsi="Arial"/>
        </w:rPr>
        <w:t xml:space="preserve">, como necesita un SPA.</w:t>
      </w:r>
    </w:p>
    <w:p>
      <w:pPr>
        <w:spacing w:after="60"/>
      </w:pP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4"/>
      </w:tblGrid>
      <w:tr>
        <w:tc>
          <w:tcPr>
            <w:tcW w:type="dxa" w:w="9404"/>
            <w:tcBorders>
              <w:top w:val="dotted" w:color="0063B1" w:sz="6"/>
              <w:left w:val="dotted" w:color="0063B1" w:sz="6"/>
              <w:bottom w:val="dotted" w:color="0063B1" w:sz="6"/>
              <w:right w:val="dotted" w:color="0063B1" w:sz="6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0063B1"/>
                <w:spacing w:val="30"/>
                <w:sz w:val="17"/>
                <w:szCs w:val="17"/>
              </w:rPr>
              <w:t xml:space="preserve">NOTA   </w:t>
            </w:r>
            <w:r>
              <w:rPr>
                <w:rFonts w:ascii="Arial" w:cs="Arial" w:eastAsia="Arial" w:hAnsi="Arial"/>
              </w:rPr>
              <w:t xml:space="preserve">primero intentamos publicar con S3 y CloudFront, pero el laboratorio de AWS Academy no permite crear distribuciones de CloudFront. Amplify Hosting es un servicio de AWS que sí está habilitado y cumple el mismo objetivo.</w:t>
            </w:r>
          </w:p>
        </w:tc>
      </w:tr>
    </w:tbl>
    <w:p>
      <w:pPr>
        <w:spacing w:after="120"/>
      </w:pP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1419225"/>
            <wp:effectExtent t="0" r="0" b="0" l="0"/>
            <wp:docPr id="1" name="aws-11-amplify-listado.png" descr="Listado de aplicaciones de Amplify: `pedidos360-frontend` con la implementación realizada sobre la rama de producción `main`." title="Aplicación pedidos360-frontend en AWS A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27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Aplicación pedidos360-frontend en AWS Amplify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Listado de aplicaciones de Amplify: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pedidos360-frontend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con la implementación realizada sobre la rama de producción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main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362200"/>
            <wp:effectExtent t="0" r="0" b="0" l="0"/>
            <wp:docPr id="1" name="aws-12-amplify-app.png" descr="Detalle de la aplicación (`d1pem9n2nc75cz`): la rama `main` quedó implementada y se publica en `https://main.d1pem9n2nc75cz.amplifyapp.com`." title="Rama main desplegada y dominio públ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28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B85F00"/>
          <w:spacing w:val="30"/>
          <w:sz w:val="16"/>
          <w:szCs w:val="16"/>
        </w:rPr>
        <w:t xml:space="preserve">AWS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Rama main desplegada y dominio público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Detalle de la aplicación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d1pem9n2nc75cz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): la rama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main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quedó implementada y se publica en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https://main.d1pem9n2nc75cz.amplifyapp.com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5.5  </w:t>
      </w:r>
      <w:r>
        <w:rPr>
          <w:rFonts w:ascii="Arial" w:cs="Arial" w:eastAsia="Arial" w:hAnsi="Arial"/>
          <w:color w:val="1B2B4B"/>
        </w:rPr>
        <w:t xml:space="preserve">Rutas publicadas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Cada recurso se enruta al microservicio dueño. Las rutas internas de stock no se publican, porque solo las usa el microservicio de pedidos.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2"/>
        <w:gridCol w:w="3001"/>
        <w:gridCol w:w="1401"/>
      </w:tblGrid>
      <w:tr>
        <w:trPr>
          <w:tblHeader/>
        </w:trPr>
        <w:tc>
          <w:tcPr>
            <w:tcW w:type="dxa" w:w="5002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Ruta</w:t>
            </w:r>
          </w:p>
        </w:tc>
        <w:tc>
          <w:tcPr>
            <w:tcW w:type="dxa" w:w="3001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Microservicio</w:t>
            </w:r>
          </w:p>
        </w:tc>
        <w:tc>
          <w:tcPr>
            <w:tcW w:type="dxa" w:w="1401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5002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/api/bff/perfil</w:t>
            </w:r>
          </w:p>
        </w:tc>
        <w:tc>
          <w:tcPr>
            <w:tcW w:type="dxa" w:w="3001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BFF (8080)</w:t>
            </w:r>
          </w:p>
        </w:tc>
        <w:tc>
          <w:tcPr>
            <w:tcW w:type="dxa" w:w="1401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/api/bff/tablero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BFF (8080)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· POST /api/v1/pedidos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/api/v1/pedidos/mis-pedidos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/api/v1/pedidos/resumen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/api/v1/pedidos/{id}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POST /api/v1/pedidos/{id}/confirmar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 /api/v1/pedidos/{id}/estado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 /api/v1/pedidos/{id}/anular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 (8081)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· POST /api/v1/productos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ms-productos (8082)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/api/v1/productos/categorias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ms-productos (8082)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· PUT · DELETE /api/v1/productos/{id}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ms-productos (8082)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· POST /api/v1/clientes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ms-clientes (8083)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/api/v1/clientes/mi-ficha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ms-clientes (8083)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· PUT /api/v1/clientes/{id}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ms-clientes (8083)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5002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001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BFF (8080)</w:t>
            </w:r>
          </w:p>
        </w:tc>
        <w:tc>
          <w:tcPr>
            <w:tcW w:type="dxa" w:w="1401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Pública</w:t>
            </w:r>
          </w:p>
        </w:tc>
      </w:tr>
    </w:tbl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E7A4F"/>
          <w:spacing w:val="40"/>
          <w:sz w:val="16"/>
          <w:szCs w:val="16"/>
        </w:rPr>
        <w:t xml:space="preserve">FRONTEND + NUBE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6. Integración y funcionamiento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6.1  </w:t>
      </w:r>
      <w:r>
        <w:rPr>
          <w:rFonts w:ascii="Arial" w:cs="Arial" w:eastAsia="Arial" w:hAnsi="Arial"/>
          <w:color w:val="1B2B4B"/>
        </w:rPr>
        <w:t xml:space="preserve">Inicio de sesión con OAuth 2.0 / OpenID Connect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Al iniciar sesión, el frontend redirige al tenant usando </w:t>
      </w:r>
      <w:r>
        <w:rPr>
          <w:rFonts w:ascii="Arial" w:cs="Arial" w:eastAsia="Arial" w:hAnsi="Arial"/>
          <w:b/>
          <w:bCs/>
        </w:rPr>
        <w:t xml:space="preserve">Authorization Code con PKCE</w:t>
      </w:r>
      <w:r>
        <w:rPr>
          <w:rFonts w:ascii="Arial" w:cs="Arial" w:eastAsia="Arial" w:hAnsi="Arial"/>
        </w:rPr>
        <w:t xml:space="preserve">. En la petición de autorización se observan los parámetros de seguridad: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2445"/>
        <w:gridCol w:w="4138"/>
      </w:tblGrid>
      <w:tr>
        <w:trPr>
          <w:tblHeader/>
        </w:trPr>
        <w:tc>
          <w:tcPr>
            <w:tcW w:type="dxa" w:w="2821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Parámetro</w:t>
            </w:r>
          </w:p>
        </w:tc>
        <w:tc>
          <w:tcPr>
            <w:tcW w:type="dxa" w:w="244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Valor</w:t>
            </w:r>
          </w:p>
        </w:tc>
        <w:tc>
          <w:tcPr>
            <w:tcW w:type="dxa" w:w="413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821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response_type</w:t>
            </w:r>
          </w:p>
        </w:tc>
        <w:tc>
          <w:tcPr>
            <w:tcW w:type="dxa" w:w="244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code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Es el flujo Authorization Code, no el implícito</w:t>
            </w:r>
          </w:p>
        </w:tc>
      </w:tr>
      <w:tr>
        <w:trPr>
          <w:cantSplit/>
        </w:trPr>
        <w:tc>
          <w:tcPr>
            <w:tcW w:type="dxa" w:w="282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code_challenge</w:t>
            </w:r>
          </w:p>
        </w:tc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Cadena generada</w:t>
            </w:r>
          </w:p>
        </w:tc>
        <w:tc>
          <w:tcPr>
            <w:tcW w:type="dxa" w:w="413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Resumen del code verifier que genera el frontend</w:t>
            </w:r>
          </w:p>
        </w:tc>
      </w:tr>
      <w:tr>
        <w:trPr>
          <w:cantSplit/>
        </w:trPr>
        <w:tc>
          <w:tcPr>
            <w:tcW w:type="dxa" w:w="282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code_challenge_method</w:t>
            </w:r>
          </w:p>
        </w:tc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S256</w:t>
            </w:r>
          </w:p>
        </w:tc>
        <w:tc>
          <w:tcPr>
            <w:tcW w:type="dxa" w:w="413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El challenge se calcula con SHA-256</w:t>
            </w:r>
          </w:p>
        </w:tc>
      </w:tr>
      <w:tr>
        <w:trPr>
          <w:cantSplit/>
        </w:trPr>
        <w:tc>
          <w:tcPr>
            <w:tcW w:type="dxa" w:w="282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state</w:t>
            </w:r>
          </w:p>
        </w:tc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Identificador único</w:t>
            </w:r>
          </w:p>
        </w:tc>
        <w:tc>
          <w:tcPr>
            <w:tcW w:type="dxa" w:w="413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Protege contra ataques CSRF</w:t>
            </w:r>
          </w:p>
        </w:tc>
      </w:tr>
      <w:tr>
        <w:trPr>
          <w:cantSplit/>
        </w:trPr>
        <w:tc>
          <w:tcPr>
            <w:tcW w:type="dxa" w:w="2821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nonce</w:t>
            </w:r>
          </w:p>
        </w:tc>
        <w:tc>
          <w:tcPr>
            <w:tcW w:type="dxa" w:w="244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Identificador único</w:t>
            </w:r>
          </w:p>
        </w:tc>
        <w:tc>
          <w:tcPr>
            <w:tcW w:type="dxa" w:w="413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Evita reutilizar un ID token</w:t>
            </w:r>
          </w:p>
        </w:tc>
      </w:tr>
    </w:tbl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3038475"/>
            <wp:effectExtent t="0" r="0" b="0" l="0"/>
            <wp:docPr id="1" name="app-05-pkce.png" descr="Petición `authorize` capturada en las herramientas del navegador, con `code_challenge`, `code_challenge_method=S256`, `state` y `nonce`." title="Parámetros PKCE en la petición de autor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29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Parámetros PKCE en la petición de autorización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Petición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authorize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capturada en las herramientas del navegador, con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code_challenge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code_challenge_method=S256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state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nonce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6.2  </w:t>
      </w:r>
      <w:r>
        <w:rPr>
          <w:rFonts w:ascii="Arial" w:cs="Arial" w:eastAsia="Arial" w:hAnsi="Arial"/>
          <w:color w:val="1B2B4B"/>
        </w:rPr>
        <w:t xml:space="preserve">Autorización por rol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app-01-403-usuario-sin-rol.png" descr="Un usuario recién registrado inicia sesión correctamente, pero al no tener rol, tanto el frontend como el backend le niegan el acceso (**403**)." title="Usuario autenticado sin rol asig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30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Usuario autenticado sin rol asignado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Un usuario recién registrado inicia sesión correctamente, pero al no tener rol, tanto el frontend como el backend le niegan el acceso (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403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app-02-perfil-con-roles.png" descr="Comparación entre lo que lee el frontend del token y lo que valida y responde el backend: ambos coinciden en el rol `Pedidos.Admin` y los ámbitos." title="Vista de perfil con los claims del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31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Vista de perfil con los claims del token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Comparación entre lo que lee el frontend del token y lo que valida y responde el backend: ambos coinciden en el rol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Pedidos.Admin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los ámbitos.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43200"/>
            <wp:effectExtent t="0" r="0" b="0" l="0"/>
            <wp:docPr id="1" name="app-03-tablero-con-rol-admin.png" descr="Con el rol `Pedidos.Admin` asignado, el usuario accede a todas las secciones y el tablero muestra los datos que agrega el BFF. Esta captura corresponde al frontend ejecutado en `http://localhost:4200`." title="Tablero con rol de administrador (versión loc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32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Tablero con rol de administrador (versión local)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Con el rol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Pedidos.Admin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asignado, el usuario accede a todas las secciones y el tablero muestra los datos que agrega el BFF. Esta captura corresponde al frontend ejecutado en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http://localhost:4200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6.3  </w:t>
      </w:r>
      <w:r>
        <w:rPr>
          <w:rFonts w:ascii="Arial" w:cs="Arial" w:eastAsia="Arial" w:hAnsi="Arial"/>
          <w:color w:val="1B2B4B"/>
        </w:rPr>
        <w:t xml:space="preserve">Dos formas de ejecutar el frontend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El mismo código funciona en dos entornos, y ambos quedaron registrados en Entra (URI de redirección) y en el API Gateway (CORS). En los dos casos el frontend consume </w:t>
      </w:r>
      <w:r>
        <w:rPr>
          <w:rFonts w:ascii="Arial" w:cs="Arial" w:eastAsia="Arial" w:hAnsi="Arial"/>
          <w:b/>
          <w:bCs/>
        </w:rPr>
        <w:t xml:space="preserve">exclusivamente</w:t>
      </w:r>
      <w:r>
        <w:rPr>
          <w:rFonts w:ascii="Arial" w:cs="Arial" w:eastAsia="Arial" w:hAnsi="Arial"/>
        </w:rPr>
        <w:t xml:space="preserve"> la URL pública del API Gateway: nunca conoce la dirección del servidor EC2.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4325"/>
        <w:gridCol w:w="3387"/>
      </w:tblGrid>
      <w:tr>
        <w:trPr>
          <w:tblHeader/>
        </w:trPr>
        <w:tc>
          <w:tcPr>
            <w:tcW w:type="dxa" w:w="1692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Versión</w:t>
            </w:r>
          </w:p>
        </w:tc>
        <w:tc>
          <w:tcPr>
            <w:tcW w:type="dxa" w:w="432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Dirección</w:t>
            </w:r>
          </w:p>
        </w:tc>
        <w:tc>
          <w:tcPr>
            <w:tcW w:type="dxa" w:w="338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692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En la nube</w:t>
            </w:r>
          </w:p>
        </w:tc>
        <w:tc>
          <w:tcPr>
            <w:tcW w:type="dxa" w:w="432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https://main.d1pem9n2nc75cz.amplifyapp.com</w:t>
            </w:r>
          </w:p>
        </w:tc>
        <w:tc>
          <w:tcPr>
            <w:tcW w:type="dxa" w:w="338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Versión publicada: frontend, API Gateway y backend en AWS</w:t>
            </w:r>
          </w:p>
        </w:tc>
      </w:tr>
      <w:tr>
        <w:trPr>
          <w:cantSplit/>
        </w:trPr>
        <w:tc>
          <w:tcPr>
            <w:tcW w:type="dxa" w:w="1692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Local</w:t>
            </w:r>
          </w:p>
        </w:tc>
        <w:tc>
          <w:tcPr>
            <w:tcW w:type="dxa" w:w="432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http://localhost:4200</w:t>
            </w:r>
          </w:p>
        </w:tc>
        <w:tc>
          <w:tcPr>
            <w:tcW w:type="dxa" w:w="338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Desarrollo y respaldo durante la presentación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063B1"/>
        </w:rPr>
        <w:t xml:space="preserve">6.4  </w:t>
      </w:r>
      <w:r>
        <w:rPr>
          <w:rFonts w:ascii="Arial" w:cs="Arial" w:eastAsia="Arial" w:hAnsi="Arial"/>
          <w:color w:val="1B2B4B"/>
        </w:rPr>
        <w:t xml:space="preserve">Consumo a través del API Gateway: versión local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app-04-network-llamadas-api-gateway.png" descr="Desde `localhost:4200`, las peticiones salen hacia el API Gateway de AWS con el token en la cabecera `Authorization` y reciben respuesta 200." title="Llamadas del frontend local al API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33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Llamadas del frontend local al API Gateway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Desde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localhost:4200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, las peticiones salen hacia el API Gateway de AWS con el token en la cabecera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Authorization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reciben respuesta 200.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6.5  </w:t>
      </w:r>
      <w:r>
        <w:rPr>
          <w:rFonts w:ascii="Arial" w:cs="Arial" w:eastAsia="Arial" w:hAnsi="Arial"/>
          <w:color w:val="1B2B4B"/>
        </w:rPr>
        <w:t xml:space="preserve">Consumo a través del API Gateway: versión en la nube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app-06-frontend-en-amplify.png" descr="La aplicación abierta en `https://main.d1pem9n2nc75cz.amplifyapp.com/tablero`: la usuaria SofiaTroncoso (`Pedidos.Admin`) inició sesión con Entra External ID y el tablero muestra los datos del backend en EC2." title="Frontend publicado en Amplify con sesión inici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34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Frontend publicado en Amplify con sesión iniciada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aplicación abierta en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https://main.d1pem9n2nc75cz.amplifyapp.com/tablero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: la usuaria SofiaTroncoso (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Pedidos.Admin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) inició sesión con Entra External ID y el tablero muestra los datos del backend en EC2.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3009900"/>
            <wp:effectExtent t="0" r="0" b="0" l="0"/>
            <wp:docPr id="1" name="app-07-network-desde-amplify.png" descr="Llamada `GET /api/bff/tablero` a `execute-api` con estado **200 OK**. La respuesta incluye `Access-Control-Allow-Origin: https://main.d1pem9n2nc75cz.amplifyapp.com`: el API Gateway reconoce el origen publicado." title="Respuesta del API Gateway a la versión en la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35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Respuesta del API Gateway a la versión en la nube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Llamada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GET /api/bff/tablero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execute-api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con estado </w:t>
      </w:r>
      <w:r>
        <w:rPr>
          <w:rFonts w:ascii="Arial" w:cs="Arial" w:eastAsia="Arial" w:hAnsi="Arial"/>
          <w:b/>
          <w:bCs/>
          <w:i/>
          <w:iCs/>
          <w:color w:val="595959"/>
          <w:sz w:val="19"/>
          <w:szCs w:val="19"/>
        </w:rPr>
        <w:t xml:space="preserve">200 OK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 La respuesta incluye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Access-Control-Allow-Origin: https://main.d1pem9n2nc75cz.amplifyapp.com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: el API Gateway reconoce el origen publicado.</w:t>
      </w:r>
    </w:p>
    <w:p>
      <w:pPr>
        <w:keepNext/>
        <w:pBdr>
          <w:top w:val="double" w:color="8497B0" w:sz="6" w:space="6"/>
          <w:bottom w:val="double" w:color="8497B0" w:sz="6" w:space="6"/>
        </w:pBdr>
        <w:spacing w:after="80" w:before="200"/>
        <w:jc w:val="center"/>
      </w:pPr>
      <w:r>
        <w:drawing>
          <wp:inline distT="0" distB="0" distL="0" distR="0">
            <wp:extent cx="5905500" cy="1609725"/>
            <wp:effectExtent t="0" r="0" b="0" l="0"/>
            <wp:docPr id="1" name="app-08-origin-amplify.png" descr="La petición sale con `Origin: https://main.d1pem9n2nc75cz.amplifyapp.com` y `Sec-Fetch-Mode: cors`. El token de la cabecera `Authorization` se omitió de la captura a propósito." title="Cabeceras de la petición enviada desde A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cs="Arial" w:eastAsia="Arial" w:hAnsi="Arial"/>
          <w:b/>
          <w:bCs/>
          <w:color w:val="1B2B4B"/>
          <w:spacing w:val="30"/>
          <w:sz w:val="16"/>
          <w:szCs w:val="16"/>
        </w:rPr>
        <w:t xml:space="preserve">FIGURA 36</w:t>
      </w:r>
      <w:r>
        <w:rPr>
          <w:rFonts w:ascii="Arial" w:cs="Arial" w:eastAsia="Arial" w:hAnsi="Arial"/>
          <w:color w:val="8497B0"/>
          <w:sz w:val="16"/>
          <w:szCs w:val="16"/>
        </w:rPr>
        <w:t xml:space="preserve">  ·  </w:t>
      </w:r>
      <w:r>
        <w:rPr>
          <w:rFonts w:ascii="Arial" w:cs="Arial" w:eastAsia="Arial" w:hAnsi="Arial"/>
          <w:b/>
          <w:bCs/>
          <w:color w:val="1E7A4F"/>
          <w:spacing w:val="30"/>
          <w:sz w:val="16"/>
          <w:szCs w:val="16"/>
        </w:rPr>
        <w:t xml:space="preserve">APLICACIÓN</w:t>
      </w:r>
      <w:r>
        <w:rPr>
          <w:rFonts w:ascii="Arial" w:cs="Arial" w:eastAsia="Arial" w:hAnsi="Arial"/>
          <w:b/>
          <w:bCs/>
          <w:color w:val="1B2B4B"/>
          <w:sz w:val="20"/>
          <w:szCs w:val="20"/>
        </w:rPr>
        <w:t xml:space="preserve">   Cabeceras de la petición enviada desde Amplify</w:t>
      </w:r>
    </w:p>
    <w:p>
      <w:pPr>
        <w:spacing w:after="280"/>
        <w:ind w:left="400" w:right="40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petición sale con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Origin: https://main.d1pem9n2nc75cz.amplifyapp.com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Sec-Fetch-Mode: cors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. El token de la cabecera </w:t>
      </w:r>
      <w:r>
        <w:rPr>
          <w:rFonts w:ascii="Consolas" w:cs="Consolas" w:eastAsia="Consolas" w:hAnsi="Consolas"/>
          <w:color w:val="1B2B4B"/>
          <w:sz w:val="18"/>
          <w:szCs w:val="18"/>
        </w:rPr>
        <w:t xml:space="preserve">Authorization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se omitió de la captura a propósito.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E7A4F"/>
          <w:spacing w:val="40"/>
          <w:sz w:val="16"/>
          <w:szCs w:val="16"/>
        </w:rPr>
        <w:t xml:space="preserve">EVIDENCIA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7. Evidencia del funcionamiento de las rutas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Ejecutamos un recorrido automatizado contra el API Gateway en AWS, con y sin token. Resultado: </w:t>
      </w:r>
      <w:r>
        <w:rPr>
          <w:rFonts w:ascii="Arial" w:cs="Arial" w:eastAsia="Arial" w:hAnsi="Arial"/>
          <w:b/>
          <w:bCs/>
        </w:rPr>
        <w:t xml:space="preserve">31 de 31 verificaciones correctas</w:t>
      </w:r>
      <w:r>
        <w:rPr>
          <w:rFonts w:ascii="Arial" w:cs="Arial" w:eastAsia="Arial" w:hAnsi="Arial"/>
        </w:rPr>
        <w:t xml:space="preserve">, cubriendo las </w:t>
      </w:r>
      <w:r>
        <w:rPr>
          <w:rFonts w:ascii="Arial" w:cs="Arial" w:eastAsia="Arial" w:hAnsi="Arial"/>
          <w:b/>
          <w:bCs/>
        </w:rPr>
        <w:t xml:space="preserve">22 rutas</w:t>
      </w:r>
      <w:r>
        <w:rPr>
          <w:rFonts w:ascii="Arial" w:cs="Arial" w:eastAsia="Arial" w:hAnsi="Arial"/>
        </w:rPr>
        <w:t xml:space="preserve"> publicadas.</w:t>
      </w: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7.1  </w:t>
      </w:r>
      <w:r>
        <w:rPr>
          <w:rFonts w:ascii="Arial" w:cs="Arial" w:eastAsia="Arial" w:hAnsi="Arial"/>
          <w:color w:val="1B2B4B"/>
        </w:rPr>
        <w:t xml:space="preserve">Token utilizado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El token no se incluye; estos son sus claims decodificados: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1"/>
        <w:gridCol w:w="5724"/>
        <w:gridCol w:w="2249"/>
      </w:tblGrid>
      <w:tr>
        <w:trPr>
          <w:tblHeader/>
        </w:trPr>
        <w:tc>
          <w:tcPr>
            <w:tcW w:type="dxa" w:w="1431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Claim</w:t>
            </w:r>
          </w:p>
        </w:tc>
        <w:tc>
          <w:tcPr>
            <w:tcW w:type="dxa" w:w="5724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Valor</w:t>
            </w:r>
          </w:p>
        </w:tc>
        <w:tc>
          <w:tcPr>
            <w:tcW w:type="dxa" w:w="2249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Lo valida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iss</w:t>
            </w:r>
          </w:p>
        </w:tc>
        <w:tc>
          <w:tcPr>
            <w:tcW w:type="dxa" w:w="572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https://9d265688-….ciamlogin.com/9d265688-…/v2.0</w:t>
            </w:r>
          </w:p>
        </w:tc>
        <w:tc>
          <w:tcPr>
            <w:tcW w:type="dxa" w:w="2249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Gateway y backend</w:t>
            </w:r>
          </w:p>
        </w:tc>
      </w:tr>
      <w:tr>
        <w:trPr>
          <w:cantSplit/>
        </w:trPr>
        <w:tc>
          <w:tcPr>
            <w:tcW w:type="dxa" w:w="14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aud</w:t>
            </w:r>
          </w:p>
        </w:tc>
        <w:tc>
          <w:tcPr>
            <w:tcW w:type="dxa" w:w="572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e25c9a50-…</w:t>
            </w:r>
            <w:r>
              <w:rPr>
                <w:rFonts w:ascii="Arial" w:cs="Arial" w:eastAsia="Arial" w:hAnsi="Arial"/>
              </w:rPr>
              <w:t xml:space="preserve"> (Id. de la API)</w:t>
            </w:r>
          </w:p>
        </w:tc>
        <w:tc>
          <w:tcPr>
            <w:tcW w:type="dxa" w:w="224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Gateway y backend</w:t>
            </w:r>
          </w:p>
        </w:tc>
      </w:tr>
      <w:tr>
        <w:trPr>
          <w:cantSplit/>
        </w:trPr>
        <w:tc>
          <w:tcPr>
            <w:tcW w:type="dxa" w:w="14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roles</w:t>
            </w:r>
          </w:p>
        </w:tc>
        <w:tc>
          <w:tcPr>
            <w:tcW w:type="dxa" w:w="572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Pedidos.Admin</w:t>
            </w:r>
          </w:p>
        </w:tc>
        <w:tc>
          <w:tcPr>
            <w:tcW w:type="dxa" w:w="224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4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scp</w:t>
            </w:r>
          </w:p>
        </w:tc>
        <w:tc>
          <w:tcPr>
            <w:tcW w:type="dxa" w:w="572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Pedidos.Read Pedidos.Write</w:t>
            </w:r>
          </w:p>
        </w:tc>
        <w:tc>
          <w:tcPr>
            <w:tcW w:type="dxa" w:w="2249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431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azp</w:t>
            </w:r>
          </w:p>
        </w:tc>
        <w:tc>
          <w:tcPr>
            <w:tcW w:type="dxa" w:w="5724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4763762f-…</w:t>
            </w:r>
            <w:r>
              <w:rPr>
                <w:rFonts w:ascii="Arial" w:cs="Arial" w:eastAsia="Arial" w:hAnsi="Arial"/>
              </w:rPr>
              <w:t xml:space="preserve"> (el SPA)</w:t>
            </w:r>
          </w:p>
        </w:tc>
        <w:tc>
          <w:tcPr>
            <w:tcW w:type="dxa" w:w="2249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4"/>
      </w:tblGrid>
      <w:tr>
        <w:tc>
          <w:tcPr>
            <w:tcW w:type="dxa" w:w="9404"/>
            <w:tcBorders>
              <w:top w:val="dotted" w:color="B85F00" w:sz="6"/>
              <w:left w:val="dotted" w:color="B85F00" w:sz="6"/>
              <w:bottom w:val="dotted" w:color="B85F00" w:sz="6"/>
              <w:right w:val="dotted" w:color="B85F00" w:sz="6"/>
            </w:tcBorders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B85F00"/>
                <w:spacing w:val="30"/>
                <w:sz w:val="17"/>
                <w:szCs w:val="17"/>
              </w:rPr>
              <w:t xml:space="preserve">HALLAZGO   </w:t>
            </w:r>
            <w:r>
              <w:rPr>
                <w:rFonts w:ascii="Arial" w:cs="Arial" w:eastAsia="Arial" w:hAnsi="Arial"/>
              </w:rPr>
              <w:t xml:space="preserve">el tenant emitió la audiencia como el Id. de aplicación de la API y no como </w:t>
            </w: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api://pedidos360-api</w:t>
            </w:r>
            <w:r>
              <w:rPr>
                <w:rFonts w:ascii="Arial" w:cs="Arial" w:eastAsia="Arial" w:hAnsi="Arial"/>
              </w:rPr>
              <w:t xml:space="preserve">. Por eso el autorizador y el backend aceptan ambos identificadores; con solo uno configurado, todas las llamadas habrían sido rechazadas.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7.2  </w:t>
      </w:r>
      <w:r>
        <w:rPr>
          <w:rFonts w:ascii="Arial" w:cs="Arial" w:eastAsia="Arial" w:hAnsi="Arial"/>
          <w:color w:val="1B2B4B"/>
        </w:rPr>
        <w:t xml:space="preserve">Resultados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1044"/>
        <w:gridCol w:w="3482"/>
        <w:gridCol w:w="1044"/>
        <w:gridCol w:w="1044"/>
        <w:gridCol w:w="527"/>
      </w:tblGrid>
      <w:tr>
        <w:trPr>
          <w:tblHeader/>
        </w:trPr>
        <w:tc>
          <w:tcPr>
            <w:tcW w:type="dxa" w:w="2263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Caso</w:t>
            </w:r>
          </w:p>
        </w:tc>
        <w:tc>
          <w:tcPr>
            <w:tcW w:type="dxa" w:w="1044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Método</w:t>
            </w:r>
          </w:p>
        </w:tc>
        <w:tc>
          <w:tcPr>
            <w:tcW w:type="dxa" w:w="3482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Ruta</w:t>
            </w:r>
          </w:p>
        </w:tc>
        <w:tc>
          <w:tcPr>
            <w:tcW w:type="dxa" w:w="1044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Esperado</w:t>
            </w:r>
          </w:p>
        </w:tc>
        <w:tc>
          <w:tcPr>
            <w:tcW w:type="dxa" w:w="1044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Obtenido</w:t>
            </w:r>
          </w:p>
        </w:tc>
        <w:tc>
          <w:tcPr>
            <w:tcW w:type="dxa" w:w="527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63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Ruta pública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/health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Sin token: el API Gateway rechaza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/api/bff/perfil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/api/bff/tablero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/api/v1/clientes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Token inválido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Con token válido: lectura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/api/bff/perfil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/api/bff/tablero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/api/v1/pedidos/mis-pedidos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/api/v1/pedidos/resumen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/api/v1/productos/categorias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/api/v1/clientes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/api/v1/clientes/1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/api/v1/productos/999999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Con token válido: escritura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POST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Productos: ciclo completo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/api/v1/productos/1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POST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/api/v1/productos/8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DELETE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/api/v1/productos/8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204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204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Clientes: ciclo completo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POST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/api/v1/clientes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/api/v1/clientes/4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/api/v1/clientes/mi-ficha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Pedidos: ciclo completo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POST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201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GET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/api/v1/pedidos/2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POST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/api/v1/pedidos/2/confirmar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/api/v1/pedidos/2/estado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/api/v1/pedidos/2/estado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2263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PUT</w:t>
            </w:r>
          </w:p>
        </w:tc>
        <w:tc>
          <w:tcPr>
            <w:tcW w:type="dxa" w:w="3482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1B2B4B"/>
                <w:sz w:val="20"/>
                <w:szCs w:val="20"/>
              </w:rPr>
              <w:t xml:space="preserve">/api/v1/pedidos/2/anular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1044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200</w:t>
            </w:r>
          </w:p>
        </w:tc>
        <w:tc>
          <w:tcPr>
            <w:tcW w:type="dxa" w:w="527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0063B1"/>
        </w:rPr>
        <w:t xml:space="preserve">7.3  </w:t>
      </w:r>
      <w:r>
        <w:rPr>
          <w:rFonts w:ascii="Arial" w:cs="Arial" w:eastAsia="Arial" w:hAnsi="Arial"/>
          <w:color w:val="1B2B4B"/>
        </w:rPr>
        <w:t xml:space="preserve">Qué demuestra cada código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068"/>
        <w:gridCol w:w="5080"/>
      </w:tblGrid>
      <w:tr>
        <w:trPr>
          <w:tblHeader/>
        </w:trPr>
        <w:tc>
          <w:tcPr>
            <w:tcW w:type="dxa" w:w="2256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Código</w:t>
            </w:r>
          </w:p>
        </w:tc>
        <w:tc>
          <w:tcPr>
            <w:tcW w:type="dxa" w:w="206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Quién responde</w:t>
            </w:r>
          </w:p>
        </w:tc>
        <w:tc>
          <w:tcPr>
            <w:tcW w:type="dxa" w:w="5080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401</w:t>
            </w:r>
            <w:r>
              <w:rPr>
                <w:rFonts w:ascii="Arial" w:cs="Arial" w:eastAsia="Arial" w:hAnsi="Arial"/>
              </w:rPr>
              <w:t xml:space="preserve"> sin token</w:t>
            </w:r>
          </w:p>
        </w:tc>
        <w:tc>
          <w:tcPr>
            <w:tcW w:type="dxa" w:w="206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API Gateway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El autorizador corta la petición antes de llegar al backend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200 / 201 / 204</w:t>
            </w:r>
          </w:p>
        </w:tc>
        <w:tc>
          <w:tcPr>
            <w:tcW w:type="dxa" w:w="206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Microservicio</w:t>
            </w:r>
          </w:p>
        </w:tc>
        <w:tc>
          <w:tcPr>
            <w:tcW w:type="dxa" w:w="508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El token pasó la validación del gateway y la del backend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403</w:t>
            </w:r>
          </w:p>
        </w:tc>
        <w:tc>
          <w:tcPr>
            <w:tcW w:type="dxa" w:w="206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Microservicio</w:t>
            </w:r>
          </w:p>
        </w:tc>
        <w:tc>
          <w:tcPr>
            <w:tcW w:type="dxa" w:w="508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Token válido, pero sin el rol que exige el endpoint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404</w:t>
            </w:r>
          </w:p>
        </w:tc>
        <w:tc>
          <w:tcPr>
            <w:tcW w:type="dxa" w:w="206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Microservicio</w:t>
            </w:r>
          </w:p>
        </w:tc>
        <w:tc>
          <w:tcPr>
            <w:tcW w:type="dxa" w:w="5080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El recurso no existe; la ruta sí está publicada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409</w:t>
            </w:r>
          </w:p>
        </w:tc>
        <w:tc>
          <w:tcPr>
            <w:tcW w:type="dxa" w:w="206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ms-pedidos</w:t>
            </w:r>
          </w:p>
        </w:tc>
        <w:tc>
          <w:tcPr>
            <w:tcW w:type="dxa" w:w="5080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Regla de negocio: transición de estado inválida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La prueba más completa es </w:t>
      </w:r>
      <w:r>
        <w:rPr>
          <w:rFonts w:ascii="Arial" w:cs="Arial" w:eastAsia="Arial" w:hAnsi="Arial"/>
          <w:b/>
          <w:bCs/>
        </w:rPr>
        <w:t xml:space="preserve">crear un pedido (201)</w:t>
      </w:r>
      <w:r>
        <w:rPr>
          <w:rFonts w:ascii="Arial" w:cs="Arial" w:eastAsia="Arial" w:hAnsi="Arial"/>
        </w:rPr>
        <w:t xml:space="preserve">: el microservicio de pedidos recibió el token desde el gateway, lo validó y lo reenvió a los microservicios de clientes y productos, que lo volvieron a validar.</w:t>
      </w:r>
    </w:p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E7A4F"/>
          <w:spacing w:val="40"/>
          <w:sz w:val="16"/>
          <w:szCs w:val="16"/>
        </w:rPr>
        <w:t xml:space="preserve">CALIDAD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8. Pruebas automatizadas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Además de la evidencia en la nube, el código incluye pruebas que se ejecutan en cada compilación: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1128"/>
        <w:gridCol w:w="5831"/>
      </w:tblGrid>
      <w:tr>
        <w:trPr>
          <w:tblHeader/>
        </w:trPr>
        <w:tc>
          <w:tcPr>
            <w:tcW w:type="dxa" w:w="2445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Módulo</w:t>
            </w:r>
          </w:p>
        </w:tc>
        <w:tc>
          <w:tcPr>
            <w:tcW w:type="dxa" w:w="1128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Pruebas</w:t>
            </w:r>
          </w:p>
        </w:tc>
        <w:tc>
          <w:tcPr>
            <w:tcW w:type="dxa" w:w="5831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Qué verifican</w:t>
            </w:r>
          </w:p>
        </w:tc>
      </w:tr>
      <w:tr>
        <w:trPr>
          <w:cantSplit/>
        </w:trPr>
        <w:tc>
          <w:tcPr>
            <w:tcW w:type="dxa" w:w="2445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Seguridad común</w:t>
            </w:r>
          </w:p>
        </w:tc>
        <w:tc>
          <w:tcPr>
            <w:tcW w:type="dxa" w:w="1128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5831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Audiencia, emisor, tenant, scopes, token vencido y lectura de roles</w:t>
            </w:r>
          </w:p>
        </w:tc>
      </w:tr>
      <w:tr>
        <w:trPr>
          <w:cantSplit/>
        </w:trPr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BFF</w:t>
            </w:r>
          </w:p>
        </w:tc>
        <w:tc>
          <w:tcPr>
            <w:tcW w:type="dxa" w:w="112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58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Firma real con llaves RSA, emisor, audiencia, vigencia y rol (401 vs 403)</w:t>
            </w:r>
          </w:p>
        </w:tc>
      </w:tr>
      <w:tr>
        <w:trPr>
          <w:cantSplit/>
        </w:trPr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ms-productos</w:t>
            </w:r>
          </w:p>
        </w:tc>
        <w:tc>
          <w:tcPr>
            <w:tcW w:type="dxa" w:w="112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58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Autorización por rol, validaciones y persistencia</w:t>
            </w:r>
          </w:p>
        </w:tc>
      </w:tr>
      <w:tr>
        <w:trPr>
          <w:cantSplit/>
        </w:trPr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ms-clientes</w:t>
            </w:r>
          </w:p>
        </w:tc>
        <w:tc>
          <w:tcPr>
            <w:tcW w:type="dxa" w:w="112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8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Autorización por rol y validación de datos</w:t>
            </w:r>
          </w:p>
        </w:tc>
      </w:tr>
      <w:tr>
        <w:trPr>
          <w:cantSplit/>
        </w:trPr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ms-pedidos</w:t>
            </w:r>
          </w:p>
        </w:tc>
        <w:tc>
          <w:tcPr>
            <w:tcW w:type="dxa" w:w="112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58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Totales, estados, stock y llamadas entre servicios</w:t>
            </w:r>
          </w:p>
        </w:tc>
      </w:tr>
      <w:tr>
        <w:trPr>
          <w:cantSplit/>
        </w:trPr>
        <w:tc>
          <w:tcPr>
            <w:tcW w:type="dxa" w:w="2445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Frontend</w:t>
            </w:r>
          </w:p>
        </w:tc>
        <w:tc>
          <w:tcPr>
            <w:tcW w:type="dxa" w:w="1128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831"/>
            <w:tcBorders>
              <w:top w:val="dotted" w:color="8497B0" w:sz="4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Guard de roles y avisos al usuario</w:t>
            </w:r>
          </w:p>
        </w:tc>
      </w:tr>
      <w:tr>
        <w:trPr>
          <w:cantSplit/>
        </w:trPr>
        <w:tc>
          <w:tcPr>
            <w:tcW w:type="dxa" w:w="2445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</w:p>
        </w:tc>
        <w:tc>
          <w:tcPr>
            <w:tcW w:type="dxa" w:w="1128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61</w:t>
            </w:r>
          </w:p>
        </w:tc>
        <w:tc>
          <w:tcPr>
            <w:tcW w:type="dxa" w:w="5831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Todas en verde</w:t>
            </w:r>
          </w:p>
        </w:tc>
      </w:tr>
    </w:tbl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B2B4B"/>
          <w:spacing w:val="40"/>
          <w:sz w:val="16"/>
          <w:szCs w:val="16"/>
        </w:rPr>
        <w:t xml:space="preserve">ENTREGA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9. Repositorios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El código fuente se entrega en dos repositorios, cada uno con su propio archivo </w:t>
      </w:r>
      <w:r>
        <w:rPr>
          <w:rFonts w:ascii="Consolas" w:cs="Consolas" w:eastAsia="Consolas" w:hAnsi="Consolas"/>
          <w:color w:val="1B2B4B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 para versionar solo lo que corresponde a su tecnología:</w:t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6583"/>
      </w:tblGrid>
      <w:tr>
        <w:trPr>
          <w:tblHeader/>
        </w:trPr>
        <w:tc>
          <w:tcPr>
            <w:tcW w:type="dxa" w:w="2821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Componente</w:t>
            </w:r>
          </w:p>
        </w:tc>
        <w:tc>
          <w:tcPr>
            <w:tcW w:type="dxa" w:w="6583"/>
            <w:tcBorders>
              <w:top w:val="double" w:color="1B2B4B" w:sz="6"/>
              <w:left w:val="none" w:color="FFFFFF" w:sz="0"/>
              <w:bottom w:val="single" w:color="1B2B4B" w:sz="8"/>
              <w:right w:val="none" w:color="FFFFFF" w:sz="0"/>
            </w:tcBorders>
            <w:shd w:fill="EAF0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B4B"/>
                <w:spacing w:val="20"/>
                <w:sz w:val="16"/>
                <w:szCs w:val="16"/>
              </w:rPr>
              <w:t xml:space="preserve">Repositorio</w:t>
            </w:r>
          </w:p>
        </w:tc>
      </w:tr>
      <w:tr>
        <w:trPr>
          <w:cantSplit/>
        </w:trPr>
        <w:tc>
          <w:tcPr>
            <w:tcW w:type="dxa" w:w="2821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Backend (Spring Boot)</w:t>
            </w:r>
          </w:p>
        </w:tc>
        <w:tc>
          <w:tcPr>
            <w:tcW w:type="dxa" w:w="6583"/>
            <w:tcBorders>
              <w:top w:val="none" w:color="FFFFFF" w:sz="0"/>
              <w:left w:val="none" w:color="FFFFFF" w:sz="0"/>
              <w:bottom w:val="dotted" w:color="8497B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https://github.com/Zetita1/Pedidos360-backend</w:t>
            </w:r>
          </w:p>
        </w:tc>
      </w:tr>
      <w:tr>
        <w:trPr>
          <w:cantSplit/>
        </w:trPr>
        <w:tc>
          <w:tcPr>
            <w:tcW w:type="dxa" w:w="2821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Frontend (Angular)</w:t>
            </w:r>
          </w:p>
        </w:tc>
        <w:tc>
          <w:tcPr>
            <w:tcW w:type="dxa" w:w="6583"/>
            <w:tcBorders>
              <w:top w:val="dotted" w:color="8497B0" w:sz="4"/>
              <w:left w:val="none" w:color="FFFFFF" w:sz="0"/>
              <w:bottom w:val="double" w:color="1B2B4B" w:sz="6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</w:rPr>
              <w:t xml:space="preserve">https://github.com/Zetita1/Pedidos360-frontend</w:t>
            </w:r>
          </w:p>
        </w:tc>
      </w:tr>
    </w:tbl>
    <w:p>
      <w:pPr>
        <w:keepNext/>
        <w:pageBreakBefore/>
        <w:spacing w:after="60"/>
      </w:pPr>
      <w:r>
        <w:rPr>
          <w:rFonts w:ascii="Arial" w:cs="Arial" w:eastAsia="Arial" w:hAnsi="Arial"/>
          <w:b/>
          <w:bCs/>
          <w:color w:val="1B2B4B"/>
          <w:spacing w:val="40"/>
          <w:sz w:val="16"/>
          <w:szCs w:val="16"/>
        </w:rPr>
        <w:t xml:space="preserve">CIERRE</w:t>
      </w:r>
    </w:p>
    <w:p>
      <w:pPr>
        <w:pStyle w:val="Heading1"/>
        <w:pBdr>
          <w:bottom w:val="double" w:color="1B2B4B" w:sz="6" w:space="6"/>
        </w:pBdr>
      </w:pPr>
      <w:r>
        <w:rPr>
          <w:rFonts w:ascii="Arial" w:cs="Arial" w:eastAsia="Arial" w:hAnsi="Arial"/>
        </w:rPr>
        <w:t xml:space="preserve">10. Conclusión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Logramos construir y desplegar Pedidos360 cumpliendo los objetivos del encargo: el frontend está publicado en AWS Amplify, el backend corre en EC2 y ambos se comunican a través del API Gateway. El inicio de sesión funciona con Microsoft Entra External ID mediante el flujo Authorization Code con PKCE, y los usuarios pueden crear su propia cuenta.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Toda la comunicación pasa por el AWS API Gateway, que rechaza las peticiones sin un token válido antes de que lleguen a los servidores, y cada microservicio vuelve a revisar el token y el rol del usuario. Las pruebas ejecutadas contra la nube respondieron como esperábamos.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Lo más importante que aprendimos es que la seguridad no depende de una sola capa: validar el token en el gateway y también en el backend hace que el sistema sea más confiable. También aprendimos a leer la configuración real del proveedor de identidad en vez de suponerla, lo que nos evitó errores difíciles de detectar.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Pedidos360 · DSY1107 Desarrollo Cloud Native I · Sección 005V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120"/>
    </w:pPr>
    <w:rPr>
      <w:rFonts w:ascii="Arial" w:cs="Arial" w:eastAsia="Arial" w:hAnsi="Arial"/>
      <w:b/>
      <w:bCs/>
      <w:color w:val="1B2B4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063B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1626cb48af4f493ca9de0ed4b37c0d921cf37ee.png"/><Relationship Id="rId12" Type="http://schemas.openxmlformats.org/officeDocument/2006/relationships/image" Target="media/89baa9fc7e7ad7bccd14db17b827153a9e773098.png"/><Relationship Id="rId13" Type="http://schemas.openxmlformats.org/officeDocument/2006/relationships/image" Target="media/6617d865004e254dc00e94ca97f41bd4f094169c.png"/><Relationship Id="rId14" Type="http://schemas.openxmlformats.org/officeDocument/2006/relationships/image" Target="media/d0d73115d2e1d073c2f34e358963b43701e017d4.png"/><Relationship Id="rId15" Type="http://schemas.openxmlformats.org/officeDocument/2006/relationships/image" Target="media/2be5701c2738cc7ce130335f2077678758fcfefa.png"/><Relationship Id="rId16" Type="http://schemas.openxmlformats.org/officeDocument/2006/relationships/image" Target="media/161cd21d399d2f4d19bf929baf71cbbadab047a9.png"/><Relationship Id="rId17" Type="http://schemas.openxmlformats.org/officeDocument/2006/relationships/image" Target="media/d9e463fe153433f3a4dee1b8ef51c41238e7ff6d.png"/><Relationship Id="rId18" Type="http://schemas.openxmlformats.org/officeDocument/2006/relationships/image" Target="media/3875b081325c569a3a60bba4c055f9dfde59164a.png"/><Relationship Id="rId19" Type="http://schemas.openxmlformats.org/officeDocument/2006/relationships/image" Target="media/3bb1a3b59c5bfbdc30e4a86c149600c19278541d.png"/><Relationship Id="rId20" Type="http://schemas.openxmlformats.org/officeDocument/2006/relationships/image" Target="media/12ee82291256f25d43bc6e416e3b06a3a32ad881.png"/><Relationship Id="rId21" Type="http://schemas.openxmlformats.org/officeDocument/2006/relationships/image" Target="media/7040a9c7e108bf358b197832cf9343d0c7f3e6ce.png"/><Relationship Id="rId22" Type="http://schemas.openxmlformats.org/officeDocument/2006/relationships/image" Target="media/454535d64fee2de66c7226b619fe52b526f3ccb2.png"/><Relationship Id="rId23" Type="http://schemas.openxmlformats.org/officeDocument/2006/relationships/image" Target="media/6933ba6a23e5e73dccd415743f4573018d191dfb.png"/><Relationship Id="rId24" Type="http://schemas.openxmlformats.org/officeDocument/2006/relationships/image" Target="media/e09f42d86d9e43007e2f5eee5eb86cf195d27eee.png"/><Relationship Id="rId25" Type="http://schemas.openxmlformats.org/officeDocument/2006/relationships/image" Target="media/2698a79b211d0675736f6ab51e9cf66e9bbd66ee.png"/><Relationship Id="rId26" Type="http://schemas.openxmlformats.org/officeDocument/2006/relationships/image" Target="media/fb4de4606c368f64f884253ec1bf58e250c697b9.png"/><Relationship Id="rId27" Type="http://schemas.openxmlformats.org/officeDocument/2006/relationships/image" Target="media/d83a89768c164918e5ed7b38ffdff208d9fc0519.png"/><Relationship Id="rId28" Type="http://schemas.openxmlformats.org/officeDocument/2006/relationships/image" Target="media/03158e39a4cdbd6fb4b1121d1cce919801a5aed6.png"/><Relationship Id="rId29" Type="http://schemas.openxmlformats.org/officeDocument/2006/relationships/image" Target="media/044231191ea680e8b9bb93dc5175b7e8c7305653.png"/><Relationship Id="rId30" Type="http://schemas.openxmlformats.org/officeDocument/2006/relationships/image" Target="media/8545f31da188dd78e7ad6b1d6c657857dbfb04c5.png"/><Relationship Id="rId31" Type="http://schemas.openxmlformats.org/officeDocument/2006/relationships/image" Target="media/3a5e547c61716c384b8c880d3157697a3d4a5e36.png"/><Relationship Id="rId32" Type="http://schemas.openxmlformats.org/officeDocument/2006/relationships/image" Target="media/16a5e51412158023f98588b32663c333c952f709.png"/><Relationship Id="rId33" Type="http://schemas.openxmlformats.org/officeDocument/2006/relationships/image" Target="media/744bc80f06deb3cfeaf40639a1141f5641fa6be0.png"/><Relationship Id="rId34" Type="http://schemas.openxmlformats.org/officeDocument/2006/relationships/image" Target="media/a92ecaae66d58c7f81e1c36f49edda726dbff075.png"/><Relationship Id="rId35" Type="http://schemas.openxmlformats.org/officeDocument/2006/relationships/image" Target="media/154585d2c8de971bc2313a8f8c8225331b8adb7b.png"/><Relationship Id="rId36" Type="http://schemas.openxmlformats.org/officeDocument/2006/relationships/image" Target="media/ba43b5e3e661fa094e564db7715661738c01a1c2.png"/><Relationship Id="rId37" Type="http://schemas.openxmlformats.org/officeDocument/2006/relationships/image" Target="media/7597b66c282c246a6caba33d77ff0dda0f9fc783.png"/><Relationship Id="rId38" Type="http://schemas.openxmlformats.org/officeDocument/2006/relationships/image" Target="media/56a647954d77cc0ca43722c0cc8649fc12b26d6b.png"/><Relationship Id="rId39" Type="http://schemas.openxmlformats.org/officeDocument/2006/relationships/image" Target="media/824d37a6105e241e69cec48d2d668eaab01bbcd9.png"/><Relationship Id="rId40" Type="http://schemas.openxmlformats.org/officeDocument/2006/relationships/image" Target="media/b854bde12305fc57c1b988ffd8a250648ed7bfdc.png"/><Relationship Id="rId41" Type="http://schemas.openxmlformats.org/officeDocument/2006/relationships/image" Target="media/b6dc7dfc06ae9151ebbafaa8a6b04352c7d66604.png"/><Relationship Id="rId42" Type="http://schemas.openxmlformats.org/officeDocument/2006/relationships/image" Target="media/c8604b49ed54e7618b3fc61ba2cd15482532b06e.png"/><Relationship Id="rId43" Type="http://schemas.openxmlformats.org/officeDocument/2006/relationships/image" Target="media/74d7d94eee21f97df228ef3ecdf8ccc9417e2496.png"/><Relationship Id="rId44" Type="http://schemas.openxmlformats.org/officeDocument/2006/relationships/image" Target="media/4a2c0f6eadcf0f2b6f8304f12e7c4d8a6d85f20a.png"/><Relationship Id="rId45" Type="http://schemas.openxmlformats.org/officeDocument/2006/relationships/image" Target="media/4a51f4011b48ec6639bcd3fd0d25166716ff55db.png"/><Relationship Id="rId46" Type="http://schemas.openxmlformats.org/officeDocument/2006/relationships/image" Target="media/907a58a394605cf28f25f7d0950775e73cff88f4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Pedidos360 — Evaluación Parcial N°1</dc:title>
  <dc:creator>Joshua Mardones, Sofía Troncoso</dc:creator>
  <dc:description>Informe del encargo de DSY1107 Desarrollo Cloud Native I</dc:description>
  <cp:lastModifiedBy>Un-named</cp:lastModifiedBy>
  <cp:revision>1</cp:revision>
  <dcterms:created xsi:type="dcterms:W3CDTF">2026-09-21T08:04:48.033Z</dcterms:created>
  <dcterms:modified xsi:type="dcterms:W3CDTF">2026-09-21T08:04:48.040Z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