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1B2B4B"/>
          <w:spacing w:val="60"/>
          <w:sz w:val="20"/>
          <w:szCs w:val="20"/>
        </w:rPr>
        <w:t xml:space="preserve">DUOC UC</w:t>
      </w:r>
    </w:p>
    <w:p>
      <w:pPr>
        <w:pBdr>
          <w:bottom w:val="double" w:color="1B2B4B" w:sz="6" w:space="6"/>
        </w:pBdr>
        <w:spacing w:after="1700"/>
      </w:pPr>
      <w:r>
        <w:rPr>
          <w:rFonts w:ascii="Arial" w:cs="Arial" w:eastAsia="Arial" w:hAnsi="Arial"/>
          <w:caps/>
          <w:color w:val="595959"/>
          <w:spacing w:val="30"/>
          <w:sz w:val="18"/>
          <w:szCs w:val="18"/>
        </w:rPr>
        <w:t xml:space="preserve">Escuela de Informática y Telecomunicaciones</w:t>
      </w:r>
    </w:p>
    <w:p>
      <w:pPr>
        <w:spacing w:after="60"/>
      </w:pPr>
      <w:r>
        <w:rPr>
          <w:rFonts w:ascii="Arial" w:cs="Arial" w:eastAsia="Arial" w:hAnsi="Arial"/>
          <w:b/>
          <w:bCs/>
          <w:color w:val="C24E00"/>
          <w:spacing w:val="50"/>
          <w:sz w:val="18"/>
          <w:szCs w:val="18"/>
        </w:rPr>
        <w:t xml:space="preserve">EVALUACIÓN PARCIAL N°3  ·  ENCARGO</w:t>
      </w:r>
    </w:p>
    <w:p>
      <w:pPr>
        <w:spacing w:after="160"/>
      </w:pPr>
      <w:r>
        <w:rPr>
          <w:rFonts w:ascii="Arial" w:cs="Arial" w:eastAsia="Arial" w:hAnsi="Arial"/>
          <w:b/>
          <w:bCs/>
          <w:color w:val="1B2B4B"/>
          <w:sz w:val="88"/>
          <w:szCs w:val="88"/>
        </w:rPr>
        <w:t xml:space="preserve">Pedidos360</w:t>
      </w:r>
    </w:p>
    <w:p>
      <w:pPr>
        <w:spacing w:after="80"/>
      </w:pPr>
      <w:r>
        <w:rPr>
          <w:rFonts w:ascii="Arial" w:cs="Arial" w:eastAsia="Arial" w:hAnsi="Arial"/>
          <w:color w:val="1B2B4B"/>
          <w:sz w:val="32"/>
          <w:szCs w:val="32"/>
        </w:rPr>
        <w:t xml:space="preserve">Mensajería asíncrona con RabbitMQ</w:t>
      </w:r>
    </w:p>
    <w:p>
      <w:pPr>
        <w:spacing w:after="1500"/>
      </w:pPr>
      <w:r>
        <w:rPr>
          <w:rFonts w:ascii="Arial" w:cs="Arial" w:eastAsia="Arial" w:hAnsi="Arial"/>
          <w:color w:val="595959"/>
          <w:sz w:val="22"/>
          <w:szCs w:val="22"/>
        </w:rPr>
        <w:t xml:space="preserve">Clúster de dos nodos · exchanges </w:t>
      </w:r>
      <w:r>
        <w:rPr>
          <w:rFonts w:ascii="Arial" w:cs="Arial" w:eastAsia="Arial" w:hAnsi="Arial"/>
          <w:b/>
          <w:bCs/>
          <w:color w:val="C24E00"/>
          <w:sz w:val="22"/>
          <w:szCs w:val="22"/>
        </w:rPr>
        <w:t xml:space="preserve">topic</w:t>
      </w:r>
      <w:r>
        <w:rPr>
          <w:rFonts w:ascii="Arial" w:cs="Arial" w:eastAsia="Arial" w:hAnsi="Arial"/>
          <w:color w:val="595959"/>
          <w:sz w:val="22"/>
          <w:szCs w:val="22"/>
        </w:rPr>
        <w:t xml:space="preserve"> y </w:t>
      </w:r>
      <w:r>
        <w:rPr>
          <w:rFonts w:ascii="Arial" w:cs="Arial" w:eastAsia="Arial" w:hAnsi="Arial"/>
          <w:b/>
          <w:bCs/>
          <w:color w:val="0063B1"/>
          <w:sz w:val="22"/>
          <w:szCs w:val="22"/>
        </w:rPr>
        <w:t xml:space="preserve">direct</w:t>
      </w:r>
      <w:r>
        <w:rPr>
          <w:rFonts w:ascii="Arial" w:cs="Arial" w:eastAsia="Arial" w:hAnsi="Arial"/>
          <w:color w:val="595959"/>
          <w:sz w:val="22"/>
          <w:szCs w:val="22"/>
        </w:rPr>
        <w:t xml:space="preserve"> · tres colas con su DLQ · ACK manual</w:t>
      </w: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2600"/>
        <w:gridCol w:w="6804"/>
      </w:tblGrid>
      <w:tr>
        <w:tc>
          <w:tcPr>
            <w:tcW w:type="dxa" w:w="2600"/>
            <w:tcBorders>
              <w:top w:val="none" w:color="FFFFFF" w:sz="0"/>
              <w:left w:val="none" w:color="FFFFFF" w:sz="0"/>
              <w:bottom w:val="dotted" w:color="8497B0" w:sz="4"/>
              <w:right w:val="none" w:color="FFFFFF" w:sz="0"/>
            </w:tcBorders>
            <w:tcMar>
              <w:top w:type="dxa" w:w="90"/>
              <w:left w:type="dxa" w:w="0"/>
              <w:bottom w:type="dxa" w:w="90"/>
              <w:right w:type="dxa" w:w="100"/>
            </w:tcMar>
          </w:tcPr>
          <w:p>
            <w:r>
              <w:rPr>
                <w:rFonts w:ascii="Arial" w:cs="Arial" w:eastAsia="Arial" w:hAnsi="Arial"/>
                <w:b/>
                <w:bCs/>
                <w:caps/>
                <w:color w:val="1B2B4B"/>
                <w:spacing w:val="30"/>
                <w:sz w:val="16"/>
                <w:szCs w:val="16"/>
              </w:rPr>
              <w:t xml:space="preserve">Asignatura</w:t>
            </w:r>
          </w:p>
        </w:tc>
        <w:tc>
          <w:tcPr>
            <w:tcW w:type="dxa" w:w="6804"/>
            <w:tcBorders>
              <w:top w:val="none" w:color="FFFFFF" w:sz="0"/>
              <w:left w:val="none" w:color="FFFFFF" w:sz="0"/>
              <w:bottom w:val="dotted" w:color="8497B0" w:sz="4"/>
              <w:right w:val="none" w:color="FFFFFF" w:sz="0"/>
            </w:tcBorders>
            <w:tcMar>
              <w:top w:type="dxa" w:w="90"/>
              <w:left w:type="dxa" w:w="100"/>
              <w:bottom w:type="dxa" w:w="90"/>
              <w:right w:type="dxa" w:w="100"/>
            </w:tcMar>
          </w:tcPr>
          <w:p>
            <w:r>
              <w:rPr>
                <w:rFonts w:ascii="Arial" w:cs="Arial" w:eastAsia="Arial" w:hAnsi="Arial"/>
                <w:color w:val="1B2B4B"/>
                <w:sz w:val="22"/>
                <w:szCs w:val="22"/>
              </w:rPr>
              <w:t xml:space="preserve">Desarrollo Cloud Native I (DSY1107)</w:t>
            </w:r>
          </w:p>
        </w:tc>
      </w:tr>
      <w:tr>
        <w:tc>
          <w:tcPr>
            <w:tcW w:type="dxa" w:w="2600"/>
            <w:tcBorders>
              <w:top w:val="none" w:color="FFFFFF" w:sz="0"/>
              <w:left w:val="none" w:color="FFFFFF" w:sz="0"/>
              <w:bottom w:val="dotted" w:color="8497B0" w:sz="4"/>
              <w:right w:val="none" w:color="FFFFFF" w:sz="0"/>
            </w:tcBorders>
            <w:tcMar>
              <w:top w:type="dxa" w:w="90"/>
              <w:left w:type="dxa" w:w="0"/>
              <w:bottom w:type="dxa" w:w="90"/>
              <w:right w:type="dxa" w:w="100"/>
            </w:tcMar>
          </w:tcPr>
          <w:p>
            <w:r>
              <w:rPr>
                <w:rFonts w:ascii="Arial" w:cs="Arial" w:eastAsia="Arial" w:hAnsi="Arial"/>
                <w:b/>
                <w:bCs/>
                <w:caps/>
                <w:color w:val="1B2B4B"/>
                <w:spacing w:val="30"/>
                <w:sz w:val="16"/>
                <w:szCs w:val="16"/>
              </w:rPr>
              <w:t xml:space="preserve">Sección</w:t>
            </w:r>
          </w:p>
        </w:tc>
        <w:tc>
          <w:tcPr>
            <w:tcW w:type="dxa" w:w="6804"/>
            <w:tcBorders>
              <w:top w:val="none" w:color="FFFFFF" w:sz="0"/>
              <w:left w:val="none" w:color="FFFFFF" w:sz="0"/>
              <w:bottom w:val="dotted" w:color="8497B0" w:sz="4"/>
              <w:right w:val="none" w:color="FFFFFF" w:sz="0"/>
            </w:tcBorders>
            <w:tcMar>
              <w:top w:type="dxa" w:w="90"/>
              <w:left w:type="dxa" w:w="100"/>
              <w:bottom w:type="dxa" w:w="90"/>
              <w:right w:type="dxa" w:w="100"/>
            </w:tcMar>
          </w:tcPr>
          <w:p>
            <w:r>
              <w:rPr>
                <w:rFonts w:ascii="Arial" w:cs="Arial" w:eastAsia="Arial" w:hAnsi="Arial"/>
                <w:color w:val="1B2B4B"/>
                <w:sz w:val="22"/>
                <w:szCs w:val="22"/>
              </w:rPr>
              <w:t xml:space="preserve">005V</w:t>
            </w:r>
          </w:p>
        </w:tc>
      </w:tr>
      <w:tr>
        <w:tc>
          <w:tcPr>
            <w:tcW w:type="dxa" w:w="2600"/>
            <w:tcBorders>
              <w:top w:val="none" w:color="FFFFFF" w:sz="0"/>
              <w:left w:val="none" w:color="FFFFFF" w:sz="0"/>
              <w:bottom w:val="dotted" w:color="8497B0" w:sz="4"/>
              <w:right w:val="none" w:color="FFFFFF" w:sz="0"/>
            </w:tcBorders>
            <w:tcMar>
              <w:top w:type="dxa" w:w="90"/>
              <w:left w:type="dxa" w:w="0"/>
              <w:bottom w:type="dxa" w:w="90"/>
              <w:right w:type="dxa" w:w="100"/>
            </w:tcMar>
          </w:tcPr>
          <w:p>
            <w:r>
              <w:rPr>
                <w:rFonts w:ascii="Arial" w:cs="Arial" w:eastAsia="Arial" w:hAnsi="Arial"/>
                <w:b/>
                <w:bCs/>
                <w:caps/>
                <w:color w:val="1B2B4B"/>
                <w:spacing w:val="30"/>
                <w:sz w:val="16"/>
                <w:szCs w:val="16"/>
              </w:rPr>
              <w:t xml:space="preserve">Profesor</w:t>
            </w:r>
          </w:p>
        </w:tc>
        <w:tc>
          <w:tcPr>
            <w:tcW w:type="dxa" w:w="6804"/>
            <w:tcBorders>
              <w:top w:val="none" w:color="FFFFFF" w:sz="0"/>
              <w:left w:val="none" w:color="FFFFFF" w:sz="0"/>
              <w:bottom w:val="dotted" w:color="8497B0" w:sz="4"/>
              <w:right w:val="none" w:color="FFFFFF" w:sz="0"/>
            </w:tcBorders>
            <w:tcMar>
              <w:top w:type="dxa" w:w="90"/>
              <w:left w:type="dxa" w:w="100"/>
              <w:bottom w:type="dxa" w:w="90"/>
              <w:right w:type="dxa" w:w="100"/>
            </w:tcMar>
          </w:tcPr>
          <w:p>
            <w:r>
              <w:rPr>
                <w:rFonts w:ascii="Arial" w:cs="Arial" w:eastAsia="Arial" w:hAnsi="Arial"/>
                <w:color w:val="1B2B4B"/>
                <w:sz w:val="22"/>
                <w:szCs w:val="22"/>
              </w:rPr>
              <w:t xml:space="preserve">Ricardo Alberto Aravena Videla</w:t>
            </w:r>
          </w:p>
        </w:tc>
      </w:tr>
      <w:tr>
        <w:tc>
          <w:tcPr>
            <w:tcW w:type="dxa" w:w="2600"/>
            <w:tcBorders>
              <w:top w:val="none" w:color="FFFFFF" w:sz="0"/>
              <w:left w:val="none" w:color="FFFFFF" w:sz="0"/>
              <w:bottom w:val="dotted" w:color="8497B0" w:sz="4"/>
              <w:right w:val="none" w:color="FFFFFF" w:sz="0"/>
            </w:tcBorders>
            <w:tcMar>
              <w:top w:type="dxa" w:w="90"/>
              <w:left w:type="dxa" w:w="0"/>
              <w:bottom w:type="dxa" w:w="90"/>
              <w:right w:type="dxa" w:w="100"/>
            </w:tcMar>
          </w:tcPr>
          <w:p>
            <w:r>
              <w:rPr>
                <w:rFonts w:ascii="Arial" w:cs="Arial" w:eastAsia="Arial" w:hAnsi="Arial"/>
                <w:b/>
                <w:bCs/>
                <w:caps/>
                <w:color w:val="1B2B4B"/>
                <w:spacing w:val="30"/>
                <w:sz w:val="16"/>
                <w:szCs w:val="16"/>
              </w:rPr>
              <w:t xml:space="preserve">Integrantes</w:t>
            </w:r>
          </w:p>
        </w:tc>
        <w:tc>
          <w:tcPr>
            <w:tcW w:type="dxa" w:w="6804"/>
            <w:tcBorders>
              <w:top w:val="none" w:color="FFFFFF" w:sz="0"/>
              <w:left w:val="none" w:color="FFFFFF" w:sz="0"/>
              <w:bottom w:val="dotted" w:color="8497B0" w:sz="4"/>
              <w:right w:val="none" w:color="FFFFFF" w:sz="0"/>
            </w:tcBorders>
            <w:tcMar>
              <w:top w:type="dxa" w:w="90"/>
              <w:left w:type="dxa" w:w="100"/>
              <w:bottom w:type="dxa" w:w="90"/>
              <w:right w:type="dxa" w:w="100"/>
            </w:tcMar>
          </w:tcPr>
          <w:p>
            <w:r>
              <w:rPr>
                <w:rFonts w:ascii="Arial" w:cs="Arial" w:eastAsia="Arial" w:hAnsi="Arial"/>
                <w:color w:val="1B2B4B"/>
                <w:sz w:val="22"/>
                <w:szCs w:val="22"/>
              </w:rPr>
              <w:t xml:space="preserve">Joshua Mardones</w:t>
            </w:r>
          </w:p>
          <w:p>
            <w:r>
              <w:rPr>
                <w:rFonts w:ascii="Arial" w:cs="Arial" w:eastAsia="Arial" w:hAnsi="Arial"/>
                <w:color w:val="1B2B4B"/>
                <w:sz w:val="22"/>
                <w:szCs w:val="22"/>
              </w:rPr>
              <w:t xml:space="preserve">Sofía Troncoso</w:t>
            </w:r>
          </w:p>
        </w:tc>
      </w:tr>
      <w:tr>
        <w:tc>
          <w:tcPr>
            <w:tcW w:type="dxa" w:w="2600"/>
            <w:tcBorders>
              <w:top w:val="none" w:color="FFFFFF" w:sz="0"/>
              <w:left w:val="none" w:color="FFFFFF" w:sz="0"/>
              <w:bottom w:val="double" w:color="1B2B4B" w:sz="6"/>
              <w:right w:val="none" w:color="FFFFFF" w:sz="0"/>
            </w:tcBorders>
            <w:tcMar>
              <w:top w:type="dxa" w:w="90"/>
              <w:left w:type="dxa" w:w="0"/>
              <w:bottom w:type="dxa" w:w="90"/>
              <w:right w:type="dxa" w:w="100"/>
            </w:tcMar>
          </w:tcPr>
          <w:p>
            <w:r>
              <w:rPr>
                <w:rFonts w:ascii="Arial" w:cs="Arial" w:eastAsia="Arial" w:hAnsi="Arial"/>
                <w:b/>
                <w:bCs/>
                <w:caps/>
                <w:color w:val="1B2B4B"/>
                <w:spacing w:val="30"/>
                <w:sz w:val="16"/>
                <w:szCs w:val="16"/>
              </w:rPr>
              <w:t xml:space="preserve">Fecha</w:t>
            </w:r>
          </w:p>
        </w:tc>
        <w:tc>
          <w:tcPr>
            <w:tcW w:type="dxa" w:w="6804"/>
            <w:tcBorders>
              <w:top w:val="none" w:color="FFFFFF" w:sz="0"/>
              <w:left w:val="none" w:color="FFFFFF" w:sz="0"/>
              <w:bottom w:val="double" w:color="1B2B4B" w:sz="6"/>
              <w:right w:val="none" w:color="FFFFFF" w:sz="0"/>
            </w:tcBorders>
            <w:tcMar>
              <w:top w:type="dxa" w:w="90"/>
              <w:left w:type="dxa" w:w="100"/>
              <w:bottom w:type="dxa" w:w="90"/>
              <w:right w:type="dxa" w:w="100"/>
            </w:tcMar>
          </w:tcPr>
          <w:p>
            <w:r>
              <w:rPr>
                <w:rFonts w:ascii="Arial" w:cs="Arial" w:eastAsia="Arial" w:hAnsi="Arial"/>
                <w:color w:val="1B2B4B"/>
                <w:sz w:val="22"/>
                <w:szCs w:val="22"/>
              </w:rPr>
              <w:t xml:space="preserve">27 de octubre de 2026</w:t>
            </w:r>
          </w:p>
        </w:tc>
      </w:tr>
    </w:tbl>
    <w:p>
      <w:pPr>
        <w:pageBreakBefore/>
        <w:pBdr>
          <w:bottom w:val="double" w:color="1B2B4B" w:sz="6" w:space="6"/>
        </w:pBdr>
        <w:spacing w:after="240"/>
      </w:pPr>
      <w:r>
        <w:rPr>
          <w:rFonts w:ascii="Arial" w:cs="Arial" w:eastAsia="Arial" w:hAnsi="Arial"/>
          <w:b/>
          <w:bCs/>
          <w:color w:val="1B2B4B"/>
          <w:sz w:val="32"/>
          <w:szCs w:val="32"/>
        </w:rPr>
        <w:t xml:space="preserve">Índice</w:t>
      </w:r>
    </w:p>
    <w:sdt>
      <w:sdtPr>
        <w:alias w:val="Índice"/>
        <w:docPartObj>
          <w:docPartGallery w:val="Table of Contents"/>
          <w:docPartUnique/>
        </w:docPartObj>
      </w:sdtPr>
      <w:sdtContent>
        <w:p>
          <w:pPr>
            <w:pStyle w:val="TOC1"/>
            <w:tabs>
              <w:tab w:val="right" w:pos="9404" w:leader="dot"/>
            </w:tabs>
          </w:pPr>
          <w:r>
            <w:fldChar w:fldCharType="begin" w:dirty="true"/>
            <w:instrText xml:space="preserve">TOC \h \o "1-2"</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1"/>
            <w:tabs>
              <w:tab w:val="right" w:pos="9404" w:leader="dot"/>
            </w:tabs>
          </w:pPr>
          <w:hyperlink w:history="1" w:anchor="_Toc2">
            <w:r>
              <w:t xml:space="preserve">2. Qué resuelve la mensajería</w:t>
            </w:r>
            <w:r>
              <w:tab/>
            </w:r>
            <w:r>
              <w:fldChar w:fldCharType="begin" w:dirty="true"/>
              <w:instrText xml:space="preserve">PAGEREF _Toc2 \h</w:instrText>
              <w:fldChar w:fldCharType="separate"/>
              <w:fldChar w:fldCharType="end"/>
            </w:r>
          </w:hyperlink>
        </w:p>
        <w:p>
          <w:pPr>
            <w:pStyle w:val="TOC2"/>
            <w:tabs>
              <w:tab w:val="right" w:pos="9404" w:leader="dot"/>
            </w:tabs>
          </w:pPr>
          <w:hyperlink w:history="1" w:anchor="_Toc3">
            <w:r>
              <w:t xml:space="preserve">2.1  La situación anterior</w:t>
            </w:r>
            <w:r>
              <w:tab/>
            </w:r>
            <w:r>
              <w:fldChar w:fldCharType="begin" w:dirty="true"/>
              <w:instrText xml:space="preserve">PAGEREF _Toc3 \h</w:instrText>
              <w:fldChar w:fldCharType="separate"/>
              <w:fldChar w:fldCharType="end"/>
            </w:r>
          </w:hyperlink>
        </w:p>
        <w:p>
          <w:pPr>
            <w:pStyle w:val="TOC2"/>
            <w:tabs>
              <w:tab w:val="right" w:pos="9404" w:leader="dot"/>
            </w:tabs>
          </w:pPr>
          <w:hyperlink w:history="1" w:anchor="_Toc4">
            <w:r>
              <w:t xml:space="preserve">2.2  La situación nueva</w:t>
            </w:r>
            <w:r>
              <w:tab/>
            </w:r>
            <w:r>
              <w:fldChar w:fldCharType="begin" w:dirty="true"/>
              <w:instrText xml:space="preserve">PAGEREF _Toc4 \h</w:instrText>
              <w:fldChar w:fldCharType="separate"/>
              <w:fldChar w:fldCharType="end"/>
            </w:r>
          </w:hyperlink>
        </w:p>
        <w:p>
          <w:pPr>
            <w:pStyle w:val="TOC1"/>
            <w:tabs>
              <w:tab w:val="right" w:pos="9404" w:leader="dot"/>
            </w:tabs>
          </w:pPr>
          <w:hyperlink w:history="1" w:anchor="_Toc5">
            <w:r>
              <w:t xml:space="preserve">3. Arquitectura de la mensajería</w:t>
            </w:r>
            <w:r>
              <w:tab/>
            </w:r>
            <w:r>
              <w:fldChar w:fldCharType="begin" w:dirty="true"/>
              <w:instrText xml:space="preserve">PAGEREF _Toc5 \h</w:instrText>
              <w:fldChar w:fldCharType="separate"/>
              <w:fldChar w:fldCharType="end"/>
            </w:r>
          </w:hyperlink>
        </w:p>
        <w:p>
          <w:pPr>
            <w:pStyle w:val="TOC2"/>
            <w:tabs>
              <w:tab w:val="right" w:pos="9404" w:leader="dot"/>
            </w:tabs>
          </w:pPr>
          <w:hyperlink w:history="1" w:anchor="_Toc6">
            <w:r>
              <w:t xml:space="preserve">3.1  Vista general del sistema</w:t>
            </w:r>
            <w:r>
              <w:tab/>
            </w:r>
            <w:r>
              <w:fldChar w:fldCharType="begin" w:dirty="true"/>
              <w:instrText xml:space="preserve">PAGEREF _Toc6 \h</w:instrText>
              <w:fldChar w:fldCharType="separate"/>
              <w:fldChar w:fldCharType="end"/>
            </w:r>
          </w:hyperlink>
        </w:p>
        <w:p>
          <w:pPr>
            <w:pStyle w:val="TOC2"/>
            <w:tabs>
              <w:tab w:val="right" w:pos="9404" w:leader="dot"/>
            </w:tabs>
          </w:pPr>
          <w:hyperlink w:history="1" w:anchor="_Toc7">
            <w:r>
              <w:t xml:space="preserve">3.2  Topología de mensajería</w:t>
            </w:r>
            <w:r>
              <w:tab/>
            </w:r>
            <w:r>
              <w:fldChar w:fldCharType="begin" w:dirty="true"/>
              <w:instrText xml:space="preserve">PAGEREF _Toc7 \h</w:instrText>
              <w:fldChar w:fldCharType="separate"/>
              <w:fldChar w:fldCharType="end"/>
            </w:r>
          </w:hyperlink>
        </w:p>
        <w:p>
          <w:pPr>
            <w:pStyle w:val="TOC2"/>
            <w:tabs>
              <w:tab w:val="right" w:pos="9404" w:leader="dot"/>
            </w:tabs>
          </w:pPr>
          <w:hyperlink w:history="1" w:anchor="_Toc8">
            <w:r>
              <w:t xml:space="preserve">3.3  Por qué dos tipos de exchange</w:t>
            </w:r>
            <w:r>
              <w:tab/>
            </w:r>
            <w:r>
              <w:fldChar w:fldCharType="begin" w:dirty="true"/>
              <w:instrText xml:space="preserve">PAGEREF _Toc8 \h</w:instrText>
              <w:fldChar w:fldCharType="separate"/>
              <w:fldChar w:fldCharType="end"/>
            </w:r>
          </w:hyperlink>
        </w:p>
        <w:p>
          <w:pPr>
            <w:pStyle w:val="TOC2"/>
            <w:tabs>
              <w:tab w:val="right" w:pos="9404" w:leader="dot"/>
            </w:tabs>
          </w:pPr>
          <w:hyperlink w:history="1" w:anchor="_Toc9">
            <w:r>
              <w:t xml:space="preserve">3.4  Microservicios nuevos</w:t>
            </w:r>
            <w:r>
              <w:tab/>
            </w:r>
            <w:r>
              <w:fldChar w:fldCharType="begin" w:dirty="true"/>
              <w:instrText xml:space="preserve">PAGEREF _Toc9 \h</w:instrText>
              <w:fldChar w:fldCharType="separate"/>
              <w:fldChar w:fldCharType="end"/>
            </w:r>
          </w:hyperlink>
        </w:p>
        <w:p>
          <w:pPr>
            <w:pStyle w:val="TOC1"/>
            <w:tabs>
              <w:tab w:val="right" w:pos="9404" w:leader="dot"/>
            </w:tabs>
          </w:pPr>
          <w:hyperlink w:history="1" w:anchor="_Toc10">
            <w:r>
              <w:t xml:space="preserve">4. Implementación</w:t>
            </w:r>
            <w:r>
              <w:tab/>
            </w:r>
            <w:r>
              <w:fldChar w:fldCharType="begin" w:dirty="true"/>
              <w:instrText xml:space="preserve">PAGEREF _Toc10 \h</w:instrText>
              <w:fldChar w:fldCharType="separate"/>
              <w:fldChar w:fldCharType="end"/>
            </w:r>
          </w:hyperlink>
        </w:p>
        <w:p>
          <w:pPr>
            <w:pStyle w:val="TOC2"/>
            <w:tabs>
              <w:tab w:val="right" w:pos="9404" w:leader="dot"/>
            </w:tabs>
          </w:pPr>
          <w:hyperlink w:history="1" w:anchor="_Toc11">
            <w:r>
              <w:t xml:space="preserve">4.1  Los nombres viven en un solo lugar</w:t>
            </w:r>
            <w:r>
              <w:tab/>
            </w:r>
            <w:r>
              <w:fldChar w:fldCharType="begin" w:dirty="true"/>
              <w:instrText xml:space="preserve">PAGEREF _Toc11 \h</w:instrText>
              <w:fldChar w:fldCharType="separate"/>
              <w:fldChar w:fldCharType="end"/>
            </w:r>
          </w:hyperlink>
        </w:p>
        <w:p>
          <w:pPr>
            <w:pStyle w:val="TOC2"/>
            <w:tabs>
              <w:tab w:val="right" w:pos="9404" w:leader="dot"/>
            </w:tabs>
          </w:pPr>
          <w:hyperlink w:history="1" w:anchor="_Toc12">
            <w:r>
              <w:t xml:space="preserve">4.2  La topología se declara en beans</w:t>
            </w:r>
            <w:r>
              <w:tab/>
            </w:r>
            <w:r>
              <w:fldChar w:fldCharType="begin" w:dirty="true"/>
              <w:instrText xml:space="preserve">PAGEREF _Toc12 \h</w:instrText>
              <w:fldChar w:fldCharType="separate"/>
              <w:fldChar w:fldCharType="end"/>
            </w:r>
          </w:hyperlink>
        </w:p>
        <w:p>
          <w:pPr>
            <w:pStyle w:val="TOC2"/>
            <w:tabs>
              <w:tab w:val="right" w:pos="9404" w:leader="dot"/>
            </w:tabs>
          </w:pPr>
          <w:hyperlink w:history="1" w:anchor="_Toc13">
            <w:r>
              <w:t xml:space="preserve">4.3  Separación entre configuración y negocio</w:t>
            </w:r>
            <w:r>
              <w:tab/>
            </w:r>
            <w:r>
              <w:fldChar w:fldCharType="begin" w:dirty="true"/>
              <w:instrText xml:space="preserve">PAGEREF _Toc13 \h</w:instrText>
              <w:fldChar w:fldCharType="separate"/>
              <w:fldChar w:fldCharType="end"/>
            </w:r>
          </w:hyperlink>
        </w:p>
        <w:p>
          <w:pPr>
            <w:pStyle w:val="TOC2"/>
            <w:tabs>
              <w:tab w:val="right" w:pos="9404" w:leader="dot"/>
            </w:tabs>
          </w:pPr>
          <w:hyperlink w:history="1" w:anchor="_Toc14">
            <w:r>
              <w:t xml:space="preserve">4.4  Consumidores agrupados por dominio</w:t>
            </w:r>
            <w:r>
              <w:tab/>
            </w:r>
            <w:r>
              <w:fldChar w:fldCharType="begin" w:dirty="true"/>
              <w:instrText xml:space="preserve">PAGEREF _Toc14 \h</w:instrText>
              <w:fldChar w:fldCharType="separate"/>
              <w:fldChar w:fldCharType="end"/>
            </w:r>
          </w:hyperlink>
        </w:p>
        <w:p>
          <w:pPr>
            <w:pStyle w:val="TOC2"/>
            <w:tabs>
              <w:tab w:val="right" w:pos="9404" w:leader="dot"/>
            </w:tabs>
          </w:pPr>
          <w:hyperlink w:history="1" w:anchor="_Toc15">
            <w:r>
              <w:t xml:space="preserve">4.5  Confirmación de mensajes y manejo de errores</w:t>
            </w:r>
            <w:r>
              <w:tab/>
            </w:r>
            <w:r>
              <w:fldChar w:fldCharType="begin" w:dirty="true"/>
              <w:instrText xml:space="preserve">PAGEREF _Toc15 \h</w:instrText>
              <w:fldChar w:fldCharType="separate"/>
              <w:fldChar w:fldCharType="end"/>
            </w:r>
          </w:hyperlink>
        </w:p>
        <w:p>
          <w:pPr>
            <w:pStyle w:val="TOC2"/>
            <w:tabs>
              <w:tab w:val="right" w:pos="9404" w:leader="dot"/>
            </w:tabs>
          </w:pPr>
          <w:hyperlink w:history="1" w:anchor="_Toc16">
            <w:r>
              <w:t xml:space="preserve">4.6  Microservicio administrador</w:t>
            </w:r>
            <w:r>
              <w:tab/>
            </w:r>
            <w:r>
              <w:fldChar w:fldCharType="begin" w:dirty="true"/>
              <w:instrText xml:space="preserve">PAGEREF _Toc16 \h</w:instrText>
              <w:fldChar w:fldCharType="separate"/>
              <w:fldChar w:fldCharType="end"/>
            </w:r>
          </w:hyperlink>
        </w:p>
        <w:p>
          <w:pPr>
            <w:pStyle w:val="TOC1"/>
            <w:tabs>
              <w:tab w:val="right" w:pos="9404" w:leader="dot"/>
            </w:tabs>
          </w:pPr>
          <w:hyperlink w:history="1" w:anchor="_Toc17">
            <w:r>
              <w:t xml:space="preserve">5. Clúster de dos nodos</w:t>
            </w:r>
            <w:r>
              <w:tab/>
            </w:r>
            <w:r>
              <w:fldChar w:fldCharType="begin" w:dirty="true"/>
              <w:instrText xml:space="preserve">PAGEREF _Toc17 \h</w:instrText>
              <w:fldChar w:fldCharType="separate"/>
              <w:fldChar w:fldCharType="end"/>
            </w:r>
          </w:hyperlink>
        </w:p>
        <w:p>
          <w:pPr>
            <w:pStyle w:val="TOC1"/>
            <w:tabs>
              <w:tab w:val="right" w:pos="9404" w:leader="dot"/>
            </w:tabs>
          </w:pPr>
          <w:hyperlink w:history="1" w:anchor="_Toc18">
            <w:r>
              <w:t xml:space="preserve">6. Despliegue en la nube</w:t>
            </w:r>
            <w:r>
              <w:tab/>
            </w:r>
            <w:r>
              <w:fldChar w:fldCharType="begin" w:dirty="true"/>
              <w:instrText xml:space="preserve">PAGEREF _Toc18 \h</w:instrText>
              <w:fldChar w:fldCharType="separate"/>
              <w:fldChar w:fldCharType="end"/>
            </w:r>
          </w:hyperlink>
        </w:p>
        <w:p>
          <w:pPr>
            <w:pStyle w:val="TOC2"/>
            <w:tabs>
              <w:tab w:val="right" w:pos="9404" w:leader="dot"/>
            </w:tabs>
          </w:pPr>
          <w:hyperlink w:history="1" w:anchor="_Toc19">
            <w:r>
              <w:t xml:space="preserve">6.1  Rutas publicadas en el API Gateway</w:t>
            </w:r>
            <w:r>
              <w:tab/>
            </w:r>
            <w:r>
              <w:fldChar w:fldCharType="begin" w:dirty="true"/>
              <w:instrText xml:space="preserve">PAGEREF _Toc19 \h</w:instrText>
              <w:fldChar w:fldCharType="separate"/>
              <w:fldChar w:fldCharType="end"/>
            </w:r>
          </w:hyperlink>
        </w:p>
        <w:p>
          <w:pPr>
            <w:pStyle w:val="TOC1"/>
            <w:tabs>
              <w:tab w:val="right" w:pos="9404" w:leader="dot"/>
            </w:tabs>
          </w:pPr>
          <w:hyperlink w:history="1" w:anchor="_Toc20">
            <w:r>
              <w:t xml:space="preserve">7. Evidencia de funcionamiento</w:t>
            </w:r>
            <w:r>
              <w:tab/>
            </w:r>
            <w:r>
              <w:fldChar w:fldCharType="begin" w:dirty="true"/>
              <w:instrText xml:space="preserve">PAGEREF _Toc20 \h</w:instrText>
              <w:fldChar w:fldCharType="separate"/>
              <w:fldChar w:fldCharType="end"/>
            </w:r>
          </w:hyperlink>
        </w:p>
        <w:p>
          <w:pPr>
            <w:pStyle w:val="TOC2"/>
            <w:tabs>
              <w:tab w:val="right" w:pos="9404" w:leader="dot"/>
            </w:tabs>
          </w:pPr>
          <w:hyperlink w:history="1" w:anchor="_Toc21">
            <w:r>
              <w:t xml:space="preserve">7.1  Recorrido completo</w:t>
            </w:r>
            <w:r>
              <w:tab/>
            </w:r>
            <w:r>
              <w:fldChar w:fldCharType="begin" w:dirty="true"/>
              <w:instrText xml:space="preserve">PAGEREF _Toc21 \h</w:instrText>
              <w:fldChar w:fldCharType="separate"/>
              <w:fldChar w:fldCharType="end"/>
            </w:r>
          </w:hyperlink>
        </w:p>
        <w:p>
          <w:pPr>
            <w:pStyle w:val="TOC2"/>
            <w:tabs>
              <w:tab w:val="right" w:pos="9404" w:leader="dot"/>
            </w:tabs>
          </w:pPr>
          <w:hyperlink w:history="1" w:anchor="_Toc22">
            <w:r>
              <w:t xml:space="preserve">7.2  Lo que ve el usuario</w:t>
            </w:r>
            <w:r>
              <w:tab/>
            </w:r>
            <w:r>
              <w:fldChar w:fldCharType="begin" w:dirty="true"/>
              <w:instrText xml:space="preserve">PAGEREF _Toc22 \h</w:instrText>
              <w:fldChar w:fldCharType="separate"/>
              <w:fldChar w:fldCharType="end"/>
            </w:r>
          </w:hyperlink>
        </w:p>
        <w:p>
          <w:pPr>
            <w:pStyle w:val="TOC1"/>
            <w:tabs>
              <w:tab w:val="right" w:pos="9404" w:leader="dot"/>
            </w:tabs>
          </w:pPr>
          <w:hyperlink w:history="1" w:anchor="_Toc23">
            <w:r>
              <w:t xml:space="preserve">8. Problemas encontrados y cómo se resolvieron</w:t>
            </w:r>
            <w:r>
              <w:tab/>
            </w:r>
            <w:r>
              <w:fldChar w:fldCharType="begin" w:dirty="true"/>
              <w:instrText xml:space="preserve">PAGEREF _Toc23 \h</w:instrText>
              <w:fldChar w:fldCharType="separate"/>
              <w:fldChar w:fldCharType="end"/>
            </w:r>
          </w:hyperlink>
        </w:p>
        <w:p>
          <w:pPr>
            <w:pStyle w:val="TOC2"/>
            <w:tabs>
              <w:tab w:val="right" w:pos="9404" w:leader="dot"/>
            </w:tabs>
          </w:pPr>
          <w:hyperlink w:history="1" w:anchor="_Toc24">
            <w:r>
              <w:t xml:space="preserve">8.1  Los puertos nuevos quedaron fuera del grupo de seguridad</w:t>
            </w:r>
            <w:r>
              <w:tab/>
            </w:r>
            <w:r>
              <w:fldChar w:fldCharType="begin" w:dirty="true"/>
              <w:instrText xml:space="preserve">PAGEREF _Toc24 \h</w:instrText>
              <w:fldChar w:fldCharType="separate"/>
              <w:fldChar w:fldCharType="end"/>
            </w:r>
          </w:hyperlink>
        </w:p>
        <w:p>
          <w:pPr>
            <w:pStyle w:val="TOC2"/>
            <w:tabs>
              <w:tab w:val="right" w:pos="9404" w:leader="dot"/>
            </w:tabs>
          </w:pPr>
          <w:hyperlink w:history="1" w:anchor="_Toc25">
            <w:r>
              <w:t xml:space="preserve">8.2  Un bean que las pruebas no exigían</w:t>
            </w:r>
            <w:r>
              <w:tab/>
            </w:r>
            <w:r>
              <w:fldChar w:fldCharType="begin" w:dirty="true"/>
              <w:instrText xml:space="preserve">PAGEREF _Toc25 \h</w:instrText>
              <w:fldChar w:fldCharType="separate"/>
              <w:fldChar w:fldCharType="end"/>
            </w:r>
          </w:hyperlink>
        </w:p>
        <w:p>
          <w:pPr>
            <w:pStyle w:val="TOC2"/>
            <w:tabs>
              <w:tab w:val="right" w:pos="9404" w:leader="dot"/>
            </w:tabs>
          </w:pPr>
          <w:hyperlink w:history="1" w:anchor="_Toc26">
            <w:r>
              <w:t xml:space="preserve">8.3  Un clúster que no reiniciaba</w:t>
            </w:r>
            <w:r>
              <w:tab/>
            </w:r>
            <w:r>
              <w:fldChar w:fldCharType="begin" w:dirty="true"/>
              <w:instrText xml:space="preserve">PAGEREF _Toc26 \h</w:instrText>
              <w:fldChar w:fldCharType="separate"/>
              <w:fldChar w:fldCharType="end"/>
            </w:r>
          </w:hyperlink>
        </w:p>
        <w:p>
          <w:pPr>
            <w:pStyle w:val="TOC1"/>
            <w:tabs>
              <w:tab w:val="right" w:pos="9404" w:leader="dot"/>
            </w:tabs>
          </w:pPr>
          <w:hyperlink w:history="1" w:anchor="_Toc27">
            <w:r>
              <w:t xml:space="preserve">9. Pruebas automatizadas</w:t>
            </w:r>
            <w:r>
              <w:tab/>
            </w:r>
            <w:r>
              <w:fldChar w:fldCharType="begin" w:dirty="true"/>
              <w:instrText xml:space="preserve">PAGEREF _Toc27 \h</w:instrText>
              <w:fldChar w:fldCharType="separate"/>
              <w:fldChar w:fldCharType="end"/>
            </w:r>
          </w:hyperlink>
        </w:p>
        <w:p>
          <w:pPr>
            <w:pStyle w:val="TOC1"/>
            <w:tabs>
              <w:tab w:val="right" w:pos="9404" w:leader="dot"/>
            </w:tabs>
          </w:pPr>
          <w:hyperlink w:history="1" w:anchor="_Toc28">
            <w:r>
              <w:t xml:space="preserve">10. Dónde está cada indicador de la pauta</w:t>
            </w:r>
            <w:r>
              <w:tab/>
            </w:r>
            <w:r>
              <w:fldChar w:fldCharType="begin" w:dirty="true"/>
              <w:instrText xml:space="preserve">PAGEREF _Toc28 \h</w:instrText>
              <w:fldChar w:fldCharType="separate"/>
              <w:fldChar w:fldCharType="end"/>
            </w:r>
          </w:hyperlink>
        </w:p>
        <w:p>
          <w:pPr>
            <w:pStyle w:val="TOC1"/>
            <w:tabs>
              <w:tab w:val="right" w:pos="9404" w:leader="dot"/>
            </w:tabs>
          </w:pPr>
          <w:hyperlink w:history="1" w:anchor="_Toc29">
            <w:r>
              <w:t xml:space="preserve">11. Repositorios</w:t>
            </w:r>
            <w:r>
              <w:tab/>
            </w:r>
            <w:r>
              <w:fldChar w:fldCharType="begin" w:dirty="true"/>
              <w:instrText xml:space="preserve">PAGEREF _Toc29 \h</w:instrText>
              <w:fldChar w:fldCharType="separate"/>
              <w:fldChar w:fldCharType="end"/>
            </w:r>
          </w:hyperlink>
        </w:p>
        <w:p>
          <w:pPr>
            <w:pStyle w:val="TOC1"/>
            <w:tabs>
              <w:tab w:val="right" w:pos="9404" w:leader="dot"/>
            </w:tabs>
          </w:pPr>
          <w:hyperlink w:history="1" w:anchor="_Toc30">
            <w:r>
              <w:t xml:space="preserve">12. Conclusión</w:t>
            </w:r>
            <w:r>
              <w:tab/>
            </w:r>
            <w:r>
              <w:fldChar w:fldCharType="begin" w:dirty="true"/>
              <w:instrText xml:space="preserve">PAGEREF _Toc30 \h</w:instrText>
              <w:fldChar w:fldCharType="separate"/>
              <w:fldChar w:fldCharType="end"/>
            </w:r>
          </w:hyperlink>
        </w:p>
        <w:p>
          <w:r>
            <w:fldChar w:fldCharType="end"/>
          </w:r>
        </w:p>
      </w:sdtContent>
    </w:sdt>
    <w:p>
      <w:pPr>
        <w:spacing w:before="200"/>
      </w:pPr>
      <w:r>
        <w:rPr>
          <w:rFonts w:ascii="Arial" w:cs="Arial" w:eastAsia="Arial" w:hAnsi="Arial"/>
          <w:i/>
          <w:iCs/>
          <w:color w:val="595959"/>
          <w:sz w:val="18"/>
          <w:szCs w:val="18"/>
        </w:rPr>
        <w:t xml:space="preserve">Si el índice aparece vacío, en Word haga clic derecho sobre él y elija "Actualizar campos".</w:t>
      </w:r>
    </w:p>
    <w:p>
      <w:pPr>
        <w:keepNext/>
        <w:pageBreakBefore/>
        <w:spacing w:after="60"/>
      </w:pPr>
      <w:r>
        <w:rPr>
          <w:rFonts w:ascii="Arial" w:cs="Arial" w:eastAsia="Arial" w:hAnsi="Arial"/>
          <w:b/>
          <w:bCs/>
          <w:color w:val="1B2B4B"/>
          <w:spacing w:val="40"/>
          <w:sz w:val="16"/>
          <w:szCs w:val="16"/>
        </w:rPr>
        <w:t xml:space="preserve">PRESENTACIÓN</w:t>
      </w:r>
    </w:p>
    <w:p>
      <w:pPr>
        <w:pStyle w:val="Heading1"/>
        <w:pBdr>
          <w:bottom w:val="double" w:color="1B2B4B" w:sz="6" w:space="6"/>
        </w:pBdr>
      </w:pPr>
      <w:bookmarkStart w:name="_Toc1" w:id="1"/>
      <w:r>
        <w:rPr>
          <w:rFonts w:ascii="Arial" w:cs="Arial" w:eastAsia="Arial" w:hAnsi="Arial"/>
        </w:rPr>
        <w:t xml:space="preserve">1. Introducción</w:t>
      </w:r>
      <w:bookmarkEnd w:id="1"/>
    </w:p>
    <w:p>
      <w:pPr>
        <w:spacing w:after="120" w:line="300"/>
      </w:pPr>
      <w:r>
        <w:rPr>
          <w:rFonts w:ascii="Arial" w:cs="Arial" w:eastAsia="Arial" w:hAnsi="Arial"/>
        </w:rPr>
        <w:t xml:space="preserve">Esta etapa parte de un sistema que ya funcionaba. </w:t>
      </w:r>
      <w:r>
        <w:rPr>
          <w:rFonts w:ascii="Arial" w:cs="Arial" w:eastAsia="Arial" w:hAnsi="Arial"/>
          <w:b/>
          <w:bCs/>
        </w:rPr>
        <w:t xml:space="preserve">Pedidos360</w:t>
      </w:r>
      <w:r>
        <w:rPr>
          <w:rFonts w:ascii="Arial" w:cs="Arial" w:eastAsia="Arial" w:hAnsi="Arial"/>
        </w:rPr>
        <w:t xml:space="preserve"> tenía su identidad delegada en Microsoft Entra External ID, su tráfico entrando por AWS API Gateway y cuatro microservicios Spring Boot en una instancia EC2. Todo eso se mantuvo intacto.</w:t>
      </w:r>
    </w:p>
    <w:p>
      <w:pPr>
        <w:spacing w:after="120" w:line="300"/>
      </w:pPr>
      <w:r>
        <w:rPr>
          <w:rFonts w:ascii="Arial" w:cs="Arial" w:eastAsia="Arial" w:hAnsi="Arial"/>
        </w:rPr>
        <w:t xml:space="preserve">Lo que se agregó fue </w:t>
      </w:r>
      <w:r>
        <w:rPr>
          <w:rFonts w:ascii="Arial" w:cs="Arial" w:eastAsia="Arial" w:hAnsi="Arial"/>
          <w:b/>
          <w:bCs/>
        </w:rPr>
        <w:t xml:space="preserve">mensajería asíncrona con RabbitMQ</w:t>
      </w:r>
      <w:r>
        <w:rPr>
          <w:rFonts w:ascii="Arial" w:cs="Arial" w:eastAsia="Arial" w:hAnsi="Arial"/>
        </w:rPr>
        <w:t xml:space="preserve">: un clúster de dos nodos, tres colas con sus respectivas colas de mensajes muertos, exchanges de tipo </w:t>
      </w:r>
      <w:r>
        <w:rPr>
          <w:rFonts w:ascii="Arial" w:cs="Arial" w:eastAsia="Arial" w:hAnsi="Arial"/>
          <w:b/>
          <w:bCs/>
        </w:rPr>
        <w:t xml:space="preserve">topic</w:t>
      </w:r>
      <w:r>
        <w:rPr>
          <w:rFonts w:ascii="Arial" w:cs="Arial" w:eastAsia="Arial" w:hAnsi="Arial"/>
        </w:rPr>
        <w:t xml:space="preserve"> y </w:t>
      </w:r>
      <w:r>
        <w:rPr>
          <w:rFonts w:ascii="Arial" w:cs="Arial" w:eastAsia="Arial" w:hAnsi="Arial"/>
          <w:b/>
          <w:bCs/>
        </w:rPr>
        <w:t xml:space="preserve">direct</w:t>
      </w:r>
      <w:r>
        <w:rPr>
          <w:rFonts w:ascii="Arial" w:cs="Arial" w:eastAsia="Arial" w:hAnsi="Arial"/>
        </w:rPr>
        <w:t xml:space="preserve">, y dos microservicios nuevos. Uno consume los eventos y el otro administra el broker por REST.</w:t>
      </w:r>
    </w:p>
    <w:p>
      <w:pPr>
        <w:spacing w:after="120" w:line="300"/>
      </w:pPr>
      <w:r>
        <w:rPr>
          <w:rFonts w:ascii="Arial" w:cs="Arial" w:eastAsia="Arial" w:hAnsi="Arial"/>
        </w:rPr>
        <w:t xml:space="preserve">El criterio que guió el trabajo fue que </w:t>
      </w:r>
      <w:r>
        <w:rPr>
          <w:rFonts w:ascii="Arial" w:cs="Arial" w:eastAsia="Arial" w:hAnsi="Arial"/>
          <w:b/>
          <w:bCs/>
        </w:rPr>
        <w:t xml:space="preserve">la mensajería no debía cambiar la lógica del pedido</w:t>
      </w:r>
      <w:r>
        <w:rPr>
          <w:rFonts w:ascii="Arial" w:cs="Arial" w:eastAsia="Arial" w:hAnsi="Arial"/>
        </w:rPr>
        <w:t xml:space="preserve">: se agregó al lado, no al medio. Si el broker estuviera caído, el pedido se guardaría igual.</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otted" w:color="0063B1" w:sz="6"/>
              <w:left w:val="dotted" w:color="0063B1" w:sz="6"/>
              <w:bottom w:val="dotted" w:color="0063B1" w:sz="6"/>
              <w:right w:val="dotted" w:color="0063B1" w:sz="6"/>
            </w:tcBorders>
            <w:shd w:fill="FFFFFF" w:color="auto" w:val="clear"/>
            <w:tcMar>
              <w:top w:type="dxa" w:w="120"/>
              <w:left w:type="dxa" w:w="200"/>
              <w:bottom w:type="dxa" w:w="120"/>
              <w:right w:type="dxa" w:w="200"/>
            </w:tcMar>
          </w:tcPr>
          <w:p>
            <w:pPr>
              <w:spacing w:after="0" w:line="290"/>
            </w:pPr>
            <w:r>
              <w:rPr>
                <w:rFonts w:ascii="Arial" w:cs="Arial" w:eastAsia="Arial" w:hAnsi="Arial"/>
                <w:b/>
                <w:bCs/>
                <w:color w:val="0063B1"/>
                <w:spacing w:val="30"/>
                <w:sz w:val="17"/>
                <w:szCs w:val="17"/>
              </w:rPr>
              <w:t xml:space="preserve">ALCANCE   </w:t>
            </w:r>
            <w:r>
              <w:rPr>
                <w:rFonts w:ascii="Arial" w:cs="Arial" w:eastAsia="Arial" w:hAnsi="Arial"/>
              </w:rPr>
              <w:t xml:space="preserve">El informe documenta qué se construyó, por qué se tomó cada decisión y cómo se verificó. Incluye además un capítulo de problemas encontrados durante el despliegue, porque fueron parte real del trabajo.</w:t>
            </w:r>
          </w:p>
        </w:tc>
      </w:tr>
    </w:tbl>
    <w:p>
      <w:pPr>
        <w:spacing w:after="140"/>
      </w:pPr>
    </w:p>
    <w:p>
      <w:pPr>
        <w:keepNext/>
        <w:pageBreakBefore/>
        <w:spacing w:after="60"/>
      </w:pPr>
      <w:r>
        <w:rPr>
          <w:rFonts w:ascii="Arial" w:cs="Arial" w:eastAsia="Arial" w:hAnsi="Arial"/>
          <w:b/>
          <w:bCs/>
          <w:color w:val="1B2B4B"/>
          <w:spacing w:val="40"/>
          <w:sz w:val="16"/>
          <w:szCs w:val="16"/>
        </w:rPr>
        <w:t xml:space="preserve">PROBLEMA</w:t>
      </w:r>
    </w:p>
    <w:p>
      <w:pPr>
        <w:pStyle w:val="Heading1"/>
        <w:pBdr>
          <w:bottom w:val="double" w:color="1B2B4B" w:sz="6" w:space="6"/>
        </w:pBdr>
      </w:pPr>
      <w:bookmarkStart w:name="_Toc2" w:id="2"/>
      <w:r>
        <w:rPr>
          <w:rFonts w:ascii="Arial" w:cs="Arial" w:eastAsia="Arial" w:hAnsi="Arial"/>
        </w:rPr>
        <w:t xml:space="preserve">2. Qué resuelve la mensajería</w:t>
      </w:r>
      <w:bookmarkEnd w:id="2"/>
    </w:p>
    <w:p>
      <w:pPr>
        <w:pStyle w:val="Heading2"/>
      </w:pPr>
      <w:bookmarkStart w:name="_Toc3" w:id="3"/>
      <w:r>
        <w:rPr>
          <w:rFonts w:ascii="Arial" w:cs="Arial" w:eastAsia="Arial" w:hAnsi="Arial"/>
          <w:color w:val="0063B1"/>
        </w:rPr>
        <w:t xml:space="preserve">2.1  </w:t>
      </w:r>
      <w:r>
        <w:rPr>
          <w:rFonts w:ascii="Arial" w:cs="Arial" w:eastAsia="Arial" w:hAnsi="Arial"/>
          <w:color w:val="1B2B4B"/>
        </w:rPr>
        <w:t xml:space="preserve">La situación anterior</w:t>
      </w:r>
      <w:bookmarkEnd w:id="3"/>
    </w:p>
    <w:p>
      <w:pPr>
        <w:spacing w:after="120" w:line="300"/>
      </w:pPr>
      <w:r>
        <w:rPr>
          <w:rFonts w:ascii="Arial" w:cs="Arial" w:eastAsia="Arial" w:hAnsi="Arial"/>
        </w:rPr>
        <w:t xml:space="preserve">Antes, confirmar un pedido hacía todo de corrido dentro de la misma operación: descontar el stock, generar el documento y avisarle al cliente. Esa cadena tenía dos problemas. El usuario esperaba por trabajo que no necesitaba ver terminado, y si una de las partes fallaba, se caía la confirmación completa.</w:t>
      </w:r>
    </w:p>
    <w:p>
      <w:pPr>
        <w:pStyle w:val="Heading2"/>
      </w:pPr>
      <w:bookmarkStart w:name="_Toc4" w:id="4"/>
      <w:r>
        <w:rPr>
          <w:rFonts w:ascii="Arial" w:cs="Arial" w:eastAsia="Arial" w:hAnsi="Arial"/>
          <w:color w:val="0063B1"/>
        </w:rPr>
        <w:t xml:space="preserve">2.2  </w:t>
      </w:r>
      <w:r>
        <w:rPr>
          <w:rFonts w:ascii="Arial" w:cs="Arial" w:eastAsia="Arial" w:hAnsi="Arial"/>
          <w:color w:val="1B2B4B"/>
        </w:rPr>
        <w:t xml:space="preserve">La situación nueva</w:t>
      </w:r>
      <w:bookmarkEnd w:id="4"/>
    </w:p>
    <w:p>
      <w:pPr>
        <w:spacing w:after="120" w:line="300"/>
      </w:pPr>
      <w:r>
        <w:rPr>
          <w:rFonts w:ascii="Arial" w:cs="Arial" w:eastAsia="Arial" w:hAnsi="Arial"/>
        </w:rPr>
        <w:t xml:space="preserve">Ahora el microservicio de pedidos </w:t>
      </w:r>
      <w:r>
        <w:rPr>
          <w:rFonts w:ascii="Arial" w:cs="Arial" w:eastAsia="Arial" w:hAnsi="Arial"/>
          <w:b/>
          <w:bCs/>
        </w:rPr>
        <w:t xml:space="preserve">publica un evento y responde de inmediato</w:t>
      </w:r>
      <w:r>
        <w:rPr>
          <w:rFonts w:ascii="Arial" w:cs="Arial" w:eastAsia="Arial" w:hAnsi="Arial"/>
        </w:rPr>
        <w:t xml:space="preserve">. Los avisos, los tickets y el registro de auditoría los generan consumidores en otro microservicio, a su propio ritmo y con reintentos. Si uno falla, el pedido ya quedó guardado.</w:t>
      </w:r>
    </w:p>
    <w:p>
      <w:pPr>
        <w:spacing w:after="14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2445"/>
        <w:gridCol w:w="3197"/>
        <w:gridCol w:w="3762"/>
      </w:tblGrid>
      <w:tr>
        <w:trPr>
          <w:tblHeader/>
        </w:trPr>
        <w:tc>
          <w:tcPr>
            <w:tcW w:type="dxa" w:w="2445"/>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Aspecto</w:t>
            </w:r>
          </w:p>
        </w:tc>
        <w:tc>
          <w:tcPr>
            <w:tcW w:type="dxa" w:w="3197"/>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Antes</w:t>
            </w:r>
          </w:p>
        </w:tc>
        <w:tc>
          <w:tcPr>
            <w:tcW w:type="dxa" w:w="3762"/>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Ahora</w:t>
            </w:r>
          </w:p>
        </w:tc>
      </w:tr>
      <w:tr>
        <w:trPr>
          <w:cantSplit/>
        </w:trPr>
        <w:tc>
          <w:tcPr>
            <w:tcW w:type="dxa" w:w="2445"/>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Confirmar un pedido</w:t>
            </w:r>
          </w:p>
        </w:tc>
        <w:tc>
          <w:tcPr>
            <w:tcW w:type="dxa" w:w="3197"/>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Esperaba por el documento y el aviso</w:t>
            </w:r>
          </w:p>
        </w:tc>
        <w:tc>
          <w:tcPr>
            <w:tcW w:type="dxa" w:w="3762"/>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Responde apenas guarda; el resto viaja por la cola</w:t>
            </w:r>
          </w:p>
        </w:tc>
      </w:tr>
      <w:tr>
        <w:trPr>
          <w:cantSplit/>
        </w:trPr>
        <w:tc>
          <w:tcPr>
            <w:tcW w:type="dxa" w:w="2445"/>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Si falla el documento</w:t>
            </w:r>
          </w:p>
        </w:tc>
        <w:tc>
          <w:tcPr>
            <w:tcW w:type="dxa" w:w="3197"/>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Se caía la confirmación completa</w:t>
            </w:r>
          </w:p>
        </w:tc>
        <w:tc>
          <w:tcPr>
            <w:tcW w:type="dxa" w:w="3762"/>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Se reintenta; si no se puede, va a la DLQ</w:t>
            </w:r>
          </w:p>
        </w:tc>
      </w:tr>
      <w:tr>
        <w:trPr>
          <w:cantSplit/>
        </w:trPr>
        <w:tc>
          <w:tcPr>
            <w:tcW w:type="dxa" w:w="2445"/>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Avisos al cliente</w:t>
            </w:r>
          </w:p>
        </w:tc>
        <w:tc>
          <w:tcPr>
            <w:tcW w:type="dxa" w:w="3197"/>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Acoplados a la transacción</w:t>
            </w:r>
          </w:p>
        </w:tc>
        <w:tc>
          <w:tcPr>
            <w:tcW w:type="dxa" w:w="3762"/>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Consumidor propio, con su cola y su DLQ</w:t>
            </w:r>
          </w:p>
        </w:tc>
      </w:tr>
      <w:tr>
        <w:trPr>
          <w:cantSplit/>
        </w:trPr>
        <w:tc>
          <w:tcPr>
            <w:tcW w:type="dxa" w:w="2445"/>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Auditoría de anulaciones</w:t>
            </w:r>
          </w:p>
        </w:tc>
        <w:tc>
          <w:tcPr>
            <w:tcW w:type="dxa" w:w="3197"/>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No existía</w:t>
            </w:r>
          </w:p>
        </w:tc>
        <w:tc>
          <w:tcPr>
            <w:tcW w:type="dxa" w:w="3762"/>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Comando por exchange direct, con responsable registrado</w:t>
            </w:r>
          </w:p>
        </w:tc>
      </w:tr>
    </w:tbl>
    <w:p>
      <w:pPr>
        <w:keepNext/>
        <w:pageBreakBefore/>
        <w:spacing w:after="60"/>
      </w:pPr>
      <w:r>
        <w:rPr>
          <w:rFonts w:ascii="Arial" w:cs="Arial" w:eastAsia="Arial" w:hAnsi="Arial"/>
          <w:b/>
          <w:bCs/>
          <w:color w:val="C24E00"/>
          <w:spacing w:val="40"/>
          <w:sz w:val="16"/>
          <w:szCs w:val="16"/>
        </w:rPr>
        <w:t xml:space="preserve">DISEÑO</w:t>
      </w:r>
    </w:p>
    <w:p>
      <w:pPr>
        <w:pStyle w:val="Heading1"/>
        <w:pBdr>
          <w:bottom w:val="double" w:color="1B2B4B" w:sz="6" w:space="6"/>
        </w:pBdr>
      </w:pPr>
      <w:bookmarkStart w:name="_Toc5" w:id="5"/>
      <w:r>
        <w:rPr>
          <w:rFonts w:ascii="Arial" w:cs="Arial" w:eastAsia="Arial" w:hAnsi="Arial"/>
        </w:rPr>
        <w:t xml:space="preserve">3. Arquitectura de la mensajería</w:t>
      </w:r>
      <w:bookmarkEnd w:id="5"/>
    </w:p>
    <w:p>
      <w:pPr>
        <w:pStyle w:val="Heading2"/>
      </w:pPr>
      <w:bookmarkStart w:name="_Toc6" w:id="6"/>
      <w:r>
        <w:rPr>
          <w:rFonts w:ascii="Arial" w:cs="Arial" w:eastAsia="Arial" w:hAnsi="Arial"/>
          <w:color w:val="0063B1"/>
        </w:rPr>
        <w:t xml:space="preserve">3.1  </w:t>
      </w:r>
      <w:r>
        <w:rPr>
          <w:rFonts w:ascii="Arial" w:cs="Arial" w:eastAsia="Arial" w:hAnsi="Arial"/>
          <w:color w:val="1B2B4B"/>
        </w:rPr>
        <w:t xml:space="preserve">Vista general del sistema</w:t>
      </w:r>
      <w:bookmarkEnd w:id="6"/>
    </w:p>
    <w:p>
      <w:pPr>
        <w:spacing w:after="120" w:line="300"/>
      </w:pPr>
      <w:r>
        <w:rPr>
          <w:rFonts w:ascii="Arial" w:cs="Arial" w:eastAsia="Arial" w:hAnsi="Arial"/>
        </w:rPr>
        <w:t xml:space="preserve">El diagrama resume la solución completa en su estado actual. Se lee de izquierda a derecha siguiendo el camino de una petición, y los números de las flechas marcan ese recorrido: el usuario entra por el frontend, el IDaaS emite el token, el API Gateway lo valida, el microservicio lo revalida y, cuando corresponde, publica un evento que otro microservicio consume.</w:t>
      </w:r>
    </w:p>
    <w:p>
      <w:pPr>
        <w:keepNext/>
        <w:pBdr>
          <w:top w:val="double" w:color="8497B0" w:sz="6" w:space="6"/>
          <w:bottom w:val="double" w:color="8497B0" w:sz="6" w:space="6"/>
        </w:pBdr>
        <w:spacing w:after="80" w:before="200"/>
        <w:jc w:val="center"/>
      </w:pPr>
      <w:r>
        <w:drawing>
          <wp:inline distT="0" distB="0" distL="0" distR="0">
            <wp:extent cx="5905500" cy="3848100"/>
            <wp:effectExtent t="0" r="0" b="0" l="0"/>
            <wp:docPr id="1" name="arq-01-arquitectura-v2.png" descr="Vista general del sistema. En azul, la identidad en Microsoft Entra External ID; en ámbar, la infraestructura de AWS con el API Gateway y la instancia EC2; dentro de ella, el **clúster de RabbitMQ** con sus dos nodos, los exchanges **topic** y **direct** y las nueve colas. Los microservicios aparecen coloreados según su papel en la mensajería: `ms-pedidos` como productor, `ms-notificaciones` como consumidor y `ms-mensajeria` como administrador." title="Arquitectura 2.0 con mensajería asíncr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48100"/>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1</w:t>
      </w:r>
      <w:r>
        <w:rPr>
          <w:rFonts w:ascii="Arial" w:cs="Arial" w:eastAsia="Arial" w:hAnsi="Arial"/>
          <w:color w:val="8497B0"/>
          <w:sz w:val="16"/>
          <w:szCs w:val="16"/>
        </w:rPr>
        <w:t xml:space="preserve">  ·  </w:t>
      </w:r>
      <w:r>
        <w:rPr>
          <w:rFonts w:ascii="Arial" w:cs="Arial" w:eastAsia="Arial" w:hAnsi="Arial"/>
          <w:b/>
          <w:bCs/>
          <w:color w:val="1B2B4B"/>
          <w:spacing w:val="30"/>
          <w:sz w:val="16"/>
          <w:szCs w:val="16"/>
        </w:rPr>
        <w:t xml:space="preserve">ARQUITECTURA</w:t>
      </w:r>
      <w:r>
        <w:rPr>
          <w:rFonts w:ascii="Arial" w:cs="Arial" w:eastAsia="Arial" w:hAnsi="Arial"/>
          <w:b/>
          <w:bCs/>
          <w:color w:val="1B2B4B"/>
          <w:sz w:val="20"/>
          <w:szCs w:val="20"/>
        </w:rPr>
        <w:t xml:space="preserve">   Arquitectura 2.0 con mensajería asíncrona</w:t>
      </w:r>
    </w:p>
    <w:p>
      <w:pPr>
        <w:spacing w:after="280"/>
        <w:ind w:left="400" w:right="400"/>
        <w:jc w:val="center"/>
      </w:pPr>
      <w:r>
        <w:rPr>
          <w:rFonts w:ascii="Arial" w:cs="Arial" w:eastAsia="Arial" w:hAnsi="Arial"/>
          <w:i/>
          <w:iCs/>
          <w:color w:val="595959"/>
          <w:sz w:val="19"/>
          <w:szCs w:val="19"/>
        </w:rPr>
        <w:t xml:space="preserve">Vista general del sistema. En azul, la identidad en Microsoft Entra External ID; en ámbar, la infraestructura de AWS con el API Gateway y la instancia EC2; dentro de ella, el </w:t>
      </w:r>
      <w:r>
        <w:rPr>
          <w:rFonts w:ascii="Arial" w:cs="Arial" w:eastAsia="Arial" w:hAnsi="Arial"/>
          <w:b/>
          <w:bCs/>
          <w:i/>
          <w:iCs/>
          <w:color w:val="595959"/>
          <w:sz w:val="19"/>
          <w:szCs w:val="19"/>
        </w:rPr>
        <w:t xml:space="preserve">clúster de RabbitMQ</w:t>
      </w:r>
      <w:r>
        <w:rPr>
          <w:rFonts w:ascii="Arial" w:cs="Arial" w:eastAsia="Arial" w:hAnsi="Arial"/>
          <w:i/>
          <w:iCs/>
          <w:color w:val="595959"/>
          <w:sz w:val="19"/>
          <w:szCs w:val="19"/>
        </w:rPr>
        <w:t xml:space="preserve"> con sus dos nodos, los exchanges </w:t>
      </w:r>
      <w:r>
        <w:rPr>
          <w:rFonts w:ascii="Arial" w:cs="Arial" w:eastAsia="Arial" w:hAnsi="Arial"/>
          <w:b/>
          <w:bCs/>
          <w:i/>
          <w:iCs/>
          <w:color w:val="595959"/>
          <w:sz w:val="19"/>
          <w:szCs w:val="19"/>
        </w:rPr>
        <w:t xml:space="preserve">topic</w:t>
      </w:r>
      <w:r>
        <w:rPr>
          <w:rFonts w:ascii="Arial" w:cs="Arial" w:eastAsia="Arial" w:hAnsi="Arial"/>
          <w:i/>
          <w:iCs/>
          <w:color w:val="595959"/>
          <w:sz w:val="19"/>
          <w:szCs w:val="19"/>
        </w:rPr>
        <w:t xml:space="preserve"> y </w:t>
      </w:r>
      <w:r>
        <w:rPr>
          <w:rFonts w:ascii="Arial" w:cs="Arial" w:eastAsia="Arial" w:hAnsi="Arial"/>
          <w:b/>
          <w:bCs/>
          <w:i/>
          <w:iCs/>
          <w:color w:val="595959"/>
          <w:sz w:val="19"/>
          <w:szCs w:val="19"/>
        </w:rPr>
        <w:t xml:space="preserve">direct</w:t>
      </w:r>
      <w:r>
        <w:rPr>
          <w:rFonts w:ascii="Arial" w:cs="Arial" w:eastAsia="Arial" w:hAnsi="Arial"/>
          <w:i/>
          <w:iCs/>
          <w:color w:val="595959"/>
          <w:sz w:val="19"/>
          <w:szCs w:val="19"/>
        </w:rPr>
        <w:t xml:space="preserve"> y las nueve colas. Los microservicios aparecen coloreados según su papel en la mensajería: </w:t>
      </w:r>
      <w:r>
        <w:rPr>
          <w:rFonts w:ascii="Consolas" w:cs="Consolas" w:eastAsia="Consolas" w:hAnsi="Consolas"/>
          <w:color w:val="1B2B4B"/>
          <w:sz w:val="18"/>
          <w:szCs w:val="18"/>
        </w:rPr>
        <w:t xml:space="preserve">ms-pedidos</w:t>
      </w:r>
      <w:r>
        <w:rPr>
          <w:rFonts w:ascii="Arial" w:cs="Arial" w:eastAsia="Arial" w:hAnsi="Arial"/>
          <w:i/>
          <w:iCs/>
          <w:color w:val="595959"/>
          <w:sz w:val="19"/>
          <w:szCs w:val="19"/>
        </w:rPr>
        <w:t xml:space="preserve"> como productor, </w:t>
      </w:r>
      <w:r>
        <w:rPr>
          <w:rFonts w:ascii="Consolas" w:cs="Consolas" w:eastAsia="Consolas" w:hAnsi="Consolas"/>
          <w:color w:val="1B2B4B"/>
          <w:sz w:val="18"/>
          <w:szCs w:val="18"/>
        </w:rPr>
        <w:t xml:space="preserve">ms-notificaciones</w:t>
      </w:r>
      <w:r>
        <w:rPr>
          <w:rFonts w:ascii="Arial" w:cs="Arial" w:eastAsia="Arial" w:hAnsi="Arial"/>
          <w:i/>
          <w:iCs/>
          <w:color w:val="595959"/>
          <w:sz w:val="19"/>
          <w:szCs w:val="19"/>
        </w:rPr>
        <w:t xml:space="preserve"> como consumidor y </w:t>
      </w:r>
      <w:r>
        <w:rPr>
          <w:rFonts w:ascii="Consolas" w:cs="Consolas" w:eastAsia="Consolas" w:hAnsi="Consolas"/>
          <w:color w:val="1B2B4B"/>
          <w:sz w:val="18"/>
          <w:szCs w:val="18"/>
        </w:rPr>
        <w:t xml:space="preserve">ms-mensajeria</w:t>
      </w:r>
      <w:r>
        <w:rPr>
          <w:rFonts w:ascii="Arial" w:cs="Arial" w:eastAsia="Arial" w:hAnsi="Arial"/>
          <w:i/>
          <w:iCs/>
          <w:color w:val="595959"/>
          <w:sz w:val="19"/>
          <w:szCs w:val="19"/>
        </w:rPr>
        <w:t xml:space="preserve"> como administrador.</w:t>
      </w:r>
    </w:p>
    <w:p>
      <w:pPr>
        <w:spacing w:after="120" w:line="300"/>
      </w:pPr>
      <w:r>
        <w:rPr>
          <w:rFonts w:ascii="Arial" w:cs="Arial" w:eastAsia="Arial" w:hAnsi="Arial"/>
          <w:b/>
          <w:bCs/>
        </w:rPr>
        <w:t xml:space="preserve">Qué cambió respecto de la versión anterior.</w:t>
      </w:r>
      <w:r>
        <w:rPr>
          <w:rFonts w:ascii="Arial" w:cs="Arial" w:eastAsia="Arial" w:hAnsi="Arial"/>
        </w:rPr>
        <w:t xml:space="preserve"> La identidad, el gateway y los cuatro microservicios de dominio permanecen igual. Lo que se incorporó en esta etapa aparece marcado en el diagrama:</w:t>
      </w:r>
    </w:p>
    <w:p>
      <w:pPr>
        <w:pStyle w:val="ListParagraph"/>
        <w:numPr>
          <w:ilvl w:val="0"/>
          <w:numId w:val="2"/>
        </w:numPr>
        <w:spacing w:after="80" w:line="290"/>
      </w:pPr>
      <w:r>
        <w:rPr>
          <w:rFonts w:ascii="Arial" w:cs="Arial" w:eastAsia="Arial" w:hAnsi="Arial"/>
        </w:rPr>
        <w:t xml:space="preserve">El </w:t>
      </w:r>
      <w:r>
        <w:rPr>
          <w:rFonts w:ascii="Arial" w:cs="Arial" w:eastAsia="Arial" w:hAnsi="Arial"/>
          <w:b/>
          <w:bCs/>
        </w:rPr>
        <w:t xml:space="preserve">clúster de RabbitMQ</w:t>
      </w:r>
      <w:r>
        <w:rPr>
          <w:rFonts w:ascii="Arial" w:cs="Arial" w:eastAsia="Arial" w:hAnsi="Arial"/>
        </w:rPr>
        <w:t xml:space="preserve"> de dos nodos, levantado con </w:t>
      </w:r>
      <w:r>
        <w:rPr>
          <w:rFonts w:ascii="Consolas" w:cs="Consolas" w:eastAsia="Consolas" w:hAnsi="Consolas"/>
          <w:color w:val="1B2B4B"/>
          <w:sz w:val="19"/>
          <w:szCs w:val="19"/>
        </w:rPr>
        <w:t xml:space="preserve">docker compose</w:t>
      </w:r>
      <w:r>
        <w:rPr>
          <w:rFonts w:ascii="Arial" w:cs="Arial" w:eastAsia="Arial" w:hAnsi="Arial"/>
        </w:rPr>
        <w:t xml:space="preserve"> dentro de la instancia.</w:t>
      </w:r>
    </w:p>
    <w:p>
      <w:pPr>
        <w:pStyle w:val="ListParagraph"/>
        <w:numPr>
          <w:ilvl w:val="0"/>
          <w:numId w:val="2"/>
        </w:numPr>
        <w:spacing w:after="80" w:line="290"/>
      </w:pPr>
      <w:r>
        <w:rPr>
          <w:rFonts w:ascii="Arial" w:cs="Arial" w:eastAsia="Arial" w:hAnsi="Arial"/>
        </w:rPr>
        <w:t xml:space="preserve">Dos exchanges de entrada, </w:t>
      </w:r>
      <w:r>
        <w:rPr>
          <w:rFonts w:ascii="Arial" w:cs="Arial" w:eastAsia="Arial" w:hAnsi="Arial"/>
          <w:b/>
          <w:bCs/>
        </w:rPr>
        <w:t xml:space="preserve">topic</w:t>
      </w:r>
      <w:r>
        <w:rPr>
          <w:rFonts w:ascii="Arial" w:cs="Arial" w:eastAsia="Arial" w:hAnsi="Arial"/>
        </w:rPr>
        <w:t xml:space="preserve"> para los hechos de dominio y </w:t>
      </w:r>
      <w:r>
        <w:rPr>
          <w:rFonts w:ascii="Arial" w:cs="Arial" w:eastAsia="Arial" w:hAnsi="Arial"/>
          <w:b/>
          <w:bCs/>
        </w:rPr>
        <w:t xml:space="preserve">direct</w:t>
      </w:r>
      <w:r>
        <w:rPr>
          <w:rFonts w:ascii="Arial" w:cs="Arial" w:eastAsia="Arial" w:hAnsi="Arial"/>
        </w:rPr>
        <w:t xml:space="preserve"> para los comandos, más el de descarte.</w:t>
      </w:r>
    </w:p>
    <w:p>
      <w:pPr>
        <w:pStyle w:val="ListParagraph"/>
        <w:numPr>
          <w:ilvl w:val="0"/>
          <w:numId w:val="2"/>
        </w:numPr>
        <w:spacing w:after="80" w:line="290"/>
      </w:pPr>
      <w:r>
        <w:rPr>
          <w:rFonts w:ascii="Arial" w:cs="Arial" w:eastAsia="Arial" w:hAnsi="Arial"/>
          <w:b/>
          <w:bCs/>
        </w:rPr>
        <w:t xml:space="preserve">Nueve colas</w:t>
      </w:r>
      <w:r>
        <w:rPr>
          <w:rFonts w:ascii="Arial" w:cs="Arial" w:eastAsia="Arial" w:hAnsi="Arial"/>
        </w:rPr>
        <w:t xml:space="preserve">: tres principales, tres de espera entre reintentos y tres de mensajes muertos.</w:t>
      </w:r>
    </w:p>
    <w:p>
      <w:pPr>
        <w:pStyle w:val="ListParagraph"/>
        <w:numPr>
          <w:ilvl w:val="0"/>
          <w:numId w:val="2"/>
        </w:numPr>
        <w:spacing w:after="80" w:line="290"/>
      </w:pPr>
      <w:r>
        <w:rPr>
          <w:rFonts w:ascii="Arial" w:cs="Arial" w:eastAsia="Arial" w:hAnsi="Arial"/>
        </w:rPr>
        <w:t xml:space="preserve">Dos microservicios nuevos, </w:t>
      </w:r>
      <w:r>
        <w:rPr>
          <w:rFonts w:ascii="Consolas" w:cs="Consolas" w:eastAsia="Consolas" w:hAnsi="Consolas"/>
          <w:color w:val="1B2B4B"/>
          <w:sz w:val="19"/>
          <w:szCs w:val="19"/>
        </w:rPr>
        <w:t xml:space="preserve">ms-notificaciones</w:t>
      </w:r>
      <w:r>
        <w:rPr>
          <w:rFonts w:ascii="Arial" w:cs="Arial" w:eastAsia="Arial" w:hAnsi="Arial"/>
        </w:rPr>
        <w:t xml:space="preserve"> y </w:t>
      </w:r>
      <w:r>
        <w:rPr>
          <w:rFonts w:ascii="Consolas" w:cs="Consolas" w:eastAsia="Consolas" w:hAnsi="Consolas"/>
          <w:color w:val="1B2B4B"/>
          <w:sz w:val="19"/>
          <w:szCs w:val="19"/>
        </w:rPr>
        <w:t xml:space="preserve">ms-mensajeria</w:t>
      </w:r>
      <w:r>
        <w:rPr>
          <w:rFonts w:ascii="Arial" w:cs="Arial" w:eastAsia="Arial" w:hAnsi="Arial"/>
        </w:rPr>
        <w:t xml:space="preserve">, y un rol nuevo para </w:t>
      </w:r>
      <w:r>
        <w:rPr>
          <w:rFonts w:ascii="Consolas" w:cs="Consolas" w:eastAsia="Consolas" w:hAnsi="Consolas"/>
          <w:color w:val="1B2B4B"/>
          <w:sz w:val="19"/>
          <w:szCs w:val="19"/>
        </w:rPr>
        <w:t xml:space="preserve">ms-pedidos</w:t>
      </w:r>
      <w:r>
        <w:rPr>
          <w:rFonts w:ascii="Arial" w:cs="Arial" w:eastAsia="Arial" w:hAnsi="Arial"/>
        </w:rPr>
        <w:t xml:space="preserve">, que ahora es productor de eventos.</w:t>
      </w:r>
    </w:p>
    <w:p>
      <w:pPr>
        <w:pStyle w:val="ListParagraph"/>
        <w:numPr>
          <w:ilvl w:val="0"/>
          <w:numId w:val="2"/>
        </w:numPr>
        <w:spacing w:after="80" w:line="290"/>
      </w:pPr>
      <w:r>
        <w:rPr>
          <w:rFonts w:ascii="Arial" w:cs="Arial" w:eastAsia="Arial" w:hAnsi="Arial"/>
        </w:rPr>
        <w:t xml:space="preserve">El API Gateway pasó de 22 a </w:t>
      </w:r>
      <w:r>
        <w:rPr>
          <w:rFonts w:ascii="Arial" w:cs="Arial" w:eastAsia="Arial" w:hAnsi="Arial"/>
          <w:b/>
          <w:bCs/>
        </w:rPr>
        <w:t xml:space="preserve">39 rutas</w:t>
      </w:r>
      <w:r>
        <w:rPr>
          <w:rFonts w:ascii="Arial" w:cs="Arial" w:eastAsia="Arial" w:hAnsi="Arial"/>
        </w:rPr>
        <w:t xml:space="preserve">, todas con validación JWT salvo </w:t>
      </w:r>
      <w:r>
        <w:rPr>
          <w:rFonts w:ascii="Consolas" w:cs="Consolas" w:eastAsia="Consolas" w:hAnsi="Consolas"/>
          <w:color w:val="1B2B4B"/>
          <w:sz w:val="19"/>
          <w:szCs w:val="19"/>
        </w:rPr>
        <w:t xml:space="preserve">/health</w:t>
      </w:r>
      <w:r>
        <w:rPr>
          <w:rFonts w:ascii="Arial" w:cs="Arial" w:eastAsia="Arial" w:hAnsi="Arial"/>
        </w:rPr>
        <w:t xml:space="preserve">.</w:t>
      </w:r>
    </w:p>
    <w:p>
      <w:pPr>
        <w:pStyle w:val="Heading2"/>
      </w:pPr>
      <w:bookmarkStart w:name="_Toc7" w:id="7"/>
      <w:r>
        <w:rPr>
          <w:rFonts w:ascii="Arial" w:cs="Arial" w:eastAsia="Arial" w:hAnsi="Arial"/>
          <w:color w:val="0063B1"/>
        </w:rPr>
        <w:t xml:space="preserve">3.2  </w:t>
      </w:r>
      <w:r>
        <w:rPr>
          <w:rFonts w:ascii="Arial" w:cs="Arial" w:eastAsia="Arial" w:hAnsi="Arial"/>
          <w:color w:val="1B2B4B"/>
        </w:rPr>
        <w:t xml:space="preserve">Topología de mensajería</w:t>
      </w:r>
      <w:bookmarkEnd w:id="7"/>
    </w:p>
    <w:p>
      <w:pPr>
        <w:spacing w:after="120" w:line="300"/>
      </w:pPr>
      <w:r>
        <w:rPr>
          <w:rFonts w:ascii="Arial" w:cs="Arial" w:eastAsia="Arial" w:hAnsi="Arial"/>
        </w:rPr>
        <w:t xml:space="preserve">La topología tiene dos exchanges de entrada, uno de descarte y, por cada caso de uso, tres colas: la principal, una de espera entre reintentos y una de mensajes muertos. Son </w:t>
      </w:r>
      <w:r>
        <w:rPr>
          <w:rFonts w:ascii="Arial" w:cs="Arial" w:eastAsia="Arial" w:hAnsi="Arial"/>
          <w:b/>
          <w:bCs/>
        </w:rPr>
        <w:t xml:space="preserve">nueve colas</w:t>
      </w:r>
      <w:r>
        <w:rPr>
          <w:rFonts w:ascii="Arial" w:cs="Arial" w:eastAsia="Arial" w:hAnsi="Arial"/>
        </w:rPr>
        <w:t xml:space="preserve"> en total.</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ashed" w:color="8497B0" w:sz="6"/>
              <w:left w:val="dashed" w:color="8497B0" w:sz="6"/>
              <w:bottom w:val="dashed" w:color="8497B0" w:sz="6"/>
              <w:right w:val="dashed" w:color="8497B0" w:sz="6"/>
            </w:tcBorders>
            <w:shd w:fill="F4F6FA" w:color="auto" w:val="clear"/>
            <w:tcMar>
              <w:top w:type="dxa" w:w="120"/>
              <w:left w:type="dxa" w:w="200"/>
              <w:bottom w:type="dxa" w:w="120"/>
              <w:right w:type="dxa" w:w="200"/>
            </w:tcMar>
          </w:tcPr>
          <w:p>
            <w:pPr>
              <w:spacing w:after="0" w:line="260"/>
            </w:pPr>
            <w:r>
              <w:rPr>
                <w:rFonts w:ascii="Consolas" w:cs="Consolas" w:eastAsia="Consolas" w:hAnsi="Consolas"/>
                <w:color w:val="1B2B4B"/>
                <w:sz w:val="18"/>
                <w:szCs w:val="18"/>
              </w:rPr>
              <w:t xml:space="preserve">CLUSTER RABBITMQ: rabbit1 + rabbit2</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exchange: pedidos360.eventos (TOPIC)</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pedido.creado ---------+</w:t>
            </w:r>
          </w:p>
          <w:p>
            <w:pPr>
              <w:spacing w:after="0" w:line="260"/>
            </w:pPr>
            <w:r>
              <w:rPr>
                <w:rFonts w:ascii="Consolas" w:cs="Consolas" w:eastAsia="Consolas" w:hAnsi="Consolas"/>
                <w:color w:val="1B2B4B"/>
                <w:sz w:val="18"/>
                <w:szCs w:val="18"/>
              </w:rPr>
              <w:t xml:space="preserve">  pedido.estado-cambiado +--&gt; pedidos360.notificaciones --&gt; ms-notificaciones</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pedido.confirmado -----+--&gt; pedidos360.documentos ------&gt; ms-notificaciones</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exchange: pedidos360.comandos (DIRECT)</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auditoria.pedido-anulado +-&gt; pedidos360.auditoria -------&gt; ms-notificaciones</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Cada cola: &lt;cola&gt;.retry (TTL 5 s) y &lt;cola&gt;.dlq via pedidos360.eventos.dlx</w:t>
            </w:r>
          </w:p>
        </w:tc>
      </w:tr>
    </w:tbl>
    <w:p>
      <w:pPr>
        <w:spacing w:after="140"/>
      </w:pPr>
    </w:p>
    <w:p>
      <w:pPr>
        <w:spacing w:after="14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1880"/>
        <w:gridCol w:w="3009"/>
        <w:gridCol w:w="1316"/>
        <w:gridCol w:w="3199"/>
      </w:tblGrid>
      <w:tr>
        <w:trPr>
          <w:tblHeader/>
        </w:trPr>
        <w:tc>
          <w:tcPr>
            <w:tcW w:type="dxa" w:w="1880"/>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Caso de uso</w:t>
            </w:r>
          </w:p>
        </w:tc>
        <w:tc>
          <w:tcPr>
            <w:tcW w:type="dxa" w:w="3009"/>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Cola principal</w:t>
            </w:r>
          </w:p>
        </w:tc>
        <w:tc>
          <w:tcPr>
            <w:tcW w:type="dxa" w:w="1316"/>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Exchange</w:t>
            </w:r>
          </w:p>
        </w:tc>
        <w:tc>
          <w:tcPr>
            <w:tcW w:type="dxa" w:w="3199"/>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Eventos que recibe</w:t>
            </w:r>
          </w:p>
        </w:tc>
      </w:tr>
      <w:tr>
        <w:trPr>
          <w:cantSplit/>
        </w:trPr>
        <w:tc>
          <w:tcPr>
            <w:tcW w:type="dxa" w:w="1880"/>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Notificaciones</w:t>
            </w:r>
          </w:p>
        </w:tc>
        <w:tc>
          <w:tcPr>
            <w:tcW w:type="dxa" w:w="3009"/>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pedidos360.notificaciones</w:t>
            </w:r>
          </w:p>
        </w:tc>
        <w:tc>
          <w:tcPr>
            <w:tcW w:type="dxa" w:w="1316"/>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topic</w:t>
            </w:r>
          </w:p>
        </w:tc>
        <w:tc>
          <w:tcPr>
            <w:tcW w:type="dxa" w:w="3199"/>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pedido.creado</w:t>
            </w:r>
            <w:r>
              <w:rPr>
                <w:rFonts w:ascii="Arial" w:cs="Arial" w:eastAsia="Arial" w:hAnsi="Arial"/>
              </w:rPr>
              <w:t xml:space="preserve">, </w:t>
            </w:r>
            <w:r>
              <w:rPr>
                <w:rFonts w:ascii="Consolas" w:cs="Consolas" w:eastAsia="Consolas" w:hAnsi="Consolas"/>
                <w:color w:val="1B2B4B"/>
                <w:sz w:val="19"/>
                <w:szCs w:val="19"/>
              </w:rPr>
              <w:t xml:space="preserve">pedido.estado-cambiado</w:t>
            </w:r>
          </w:p>
        </w:tc>
      </w:tr>
      <w:tr>
        <w:trPr>
          <w:cantSplit/>
        </w:trPr>
        <w:tc>
          <w:tcPr>
            <w:tcW w:type="dxa" w:w="1880"/>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Documentos</w:t>
            </w:r>
          </w:p>
        </w:tc>
        <w:tc>
          <w:tcPr>
            <w:tcW w:type="dxa" w:w="300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pedidos360.documentos</w:t>
            </w:r>
          </w:p>
        </w:tc>
        <w:tc>
          <w:tcPr>
            <w:tcW w:type="dxa" w:w="1316"/>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topic</w:t>
            </w:r>
          </w:p>
        </w:tc>
        <w:tc>
          <w:tcPr>
            <w:tcW w:type="dxa" w:w="319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pedido.confirmado</w:t>
            </w:r>
          </w:p>
        </w:tc>
      </w:tr>
      <w:tr>
        <w:trPr>
          <w:cantSplit/>
        </w:trPr>
        <w:tc>
          <w:tcPr>
            <w:tcW w:type="dxa" w:w="1880"/>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Auditoría</w:t>
            </w:r>
          </w:p>
        </w:tc>
        <w:tc>
          <w:tcPr>
            <w:tcW w:type="dxa" w:w="3009"/>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pedidos360.auditoria</w:t>
            </w:r>
          </w:p>
        </w:tc>
        <w:tc>
          <w:tcPr>
            <w:tcW w:type="dxa" w:w="1316"/>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direct</w:t>
            </w:r>
          </w:p>
        </w:tc>
        <w:tc>
          <w:tcPr>
            <w:tcW w:type="dxa" w:w="3199"/>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auditoria.pedido-anulado</w:t>
            </w:r>
          </w:p>
        </w:tc>
      </w:tr>
    </w:tbl>
    <w:p>
      <w:pPr>
        <w:spacing w:after="140"/>
      </w:pPr>
    </w:p>
    <w:p>
      <w:pPr>
        <w:pStyle w:val="Heading2"/>
      </w:pPr>
      <w:bookmarkStart w:name="_Toc8" w:id="8"/>
      <w:r>
        <w:rPr>
          <w:rFonts w:ascii="Arial" w:cs="Arial" w:eastAsia="Arial" w:hAnsi="Arial"/>
          <w:color w:val="0063B1"/>
        </w:rPr>
        <w:t xml:space="preserve">3.3  </w:t>
      </w:r>
      <w:r>
        <w:rPr>
          <w:rFonts w:ascii="Arial" w:cs="Arial" w:eastAsia="Arial" w:hAnsi="Arial"/>
          <w:color w:val="1B2B4B"/>
        </w:rPr>
        <w:t xml:space="preserve">Por qué dos tipos de exchange</w:t>
      </w:r>
      <w:bookmarkEnd w:id="8"/>
    </w:p>
    <w:p>
      <w:pPr>
        <w:spacing w:after="120" w:line="300"/>
      </w:pPr>
      <w:r>
        <w:rPr>
          <w:rFonts w:ascii="Arial" w:cs="Arial" w:eastAsia="Arial" w:hAnsi="Arial"/>
        </w:rPr>
        <w:t xml:space="preserve">La distinción no es decorativa. Un </w:t>
      </w:r>
      <w:r>
        <w:rPr>
          <w:rFonts w:ascii="Arial" w:cs="Arial" w:eastAsia="Arial" w:hAnsi="Arial"/>
          <w:b/>
          <w:bCs/>
        </w:rPr>
        <w:t xml:space="preserve">hecho</w:t>
      </w:r>
      <w:r>
        <w:rPr>
          <w:rFonts w:ascii="Arial" w:cs="Arial" w:eastAsia="Arial" w:hAnsi="Arial"/>
        </w:rPr>
        <w:t xml:space="preserve"> de dominio puede interesarle a varios consumidores, así que viaja por un exchange </w:t>
      </w:r>
      <w:r>
        <w:rPr>
          <w:rFonts w:ascii="Arial" w:cs="Arial" w:eastAsia="Arial" w:hAnsi="Arial"/>
          <w:b/>
          <w:bCs/>
        </w:rPr>
        <w:t xml:space="preserve">topic</w:t>
      </w:r>
      <w:r>
        <w:rPr>
          <w:rFonts w:ascii="Arial" w:cs="Arial" w:eastAsia="Arial" w:hAnsi="Arial"/>
        </w:rPr>
        <w:t xml:space="preserve">, que enruta por patrón: hoy el pedido confirmado solo genera su ticket, pero mañana podría además avisar a bodega sin tocar al productor.</w:t>
      </w:r>
    </w:p>
    <w:p>
      <w:pPr>
        <w:spacing w:after="120" w:line="300"/>
      </w:pPr>
      <w:r>
        <w:rPr>
          <w:rFonts w:ascii="Arial" w:cs="Arial" w:eastAsia="Arial" w:hAnsi="Arial"/>
        </w:rPr>
        <w:t xml:space="preserve">Una </w:t>
      </w:r>
      <w:r>
        <w:rPr>
          <w:rFonts w:ascii="Arial" w:cs="Arial" w:eastAsia="Arial" w:hAnsi="Arial"/>
          <w:b/>
          <w:bCs/>
        </w:rPr>
        <w:t xml:space="preserve">orden</w:t>
      </w:r>
      <w:r>
        <w:rPr>
          <w:rFonts w:ascii="Arial" w:cs="Arial" w:eastAsia="Arial" w:hAnsi="Arial"/>
        </w:rPr>
        <w:t xml:space="preserve"> con un único responsable va por un exchange </w:t>
      </w:r>
      <w:r>
        <w:rPr>
          <w:rFonts w:ascii="Arial" w:cs="Arial" w:eastAsia="Arial" w:hAnsi="Arial"/>
          <w:b/>
          <w:bCs/>
        </w:rPr>
        <w:t xml:space="preserve">direct</w:t>
      </w:r>
      <w:r>
        <w:rPr>
          <w:rFonts w:ascii="Arial" w:cs="Arial" w:eastAsia="Arial" w:hAnsi="Arial"/>
        </w:rPr>
        <w:t xml:space="preserve">, que enruta por coincidencia exacta de la routing key. Registrar una anulación en auditoría es de ese tipo: si fuera topic, alguien podría enlazar otra cola al patrón y la operación quedaría registrada dos veces.</w:t>
      </w:r>
    </w:p>
    <w:p>
      <w:pPr>
        <w:pStyle w:val="Heading2"/>
      </w:pPr>
      <w:bookmarkStart w:name="_Toc9" w:id="9"/>
      <w:r>
        <w:rPr>
          <w:rFonts w:ascii="Arial" w:cs="Arial" w:eastAsia="Arial" w:hAnsi="Arial"/>
          <w:color w:val="0063B1"/>
        </w:rPr>
        <w:t xml:space="preserve">3.4  </w:t>
      </w:r>
      <w:r>
        <w:rPr>
          <w:rFonts w:ascii="Arial" w:cs="Arial" w:eastAsia="Arial" w:hAnsi="Arial"/>
          <w:color w:val="1B2B4B"/>
        </w:rPr>
        <w:t xml:space="preserve">Microservicios nuevos</w:t>
      </w:r>
      <w:bookmarkEnd w:id="9"/>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3197"/>
        <w:gridCol w:w="940"/>
        <w:gridCol w:w="5267"/>
      </w:tblGrid>
      <w:tr>
        <w:trPr>
          <w:tblHeader/>
        </w:trPr>
        <w:tc>
          <w:tcPr>
            <w:tcW w:type="dxa" w:w="3197"/>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Módulo</w:t>
            </w:r>
          </w:p>
        </w:tc>
        <w:tc>
          <w:tcPr>
            <w:tcW w:type="dxa" w:w="940"/>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Puerto</w:t>
            </w:r>
          </w:p>
        </w:tc>
        <w:tc>
          <w:tcPr>
            <w:tcW w:type="dxa" w:w="5267"/>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Responsabilidad</w:t>
            </w:r>
          </w:p>
        </w:tc>
      </w:tr>
      <w:tr>
        <w:trPr>
          <w:cantSplit/>
        </w:trPr>
        <w:tc>
          <w:tcPr>
            <w:tcW w:type="dxa" w:w="3197"/>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pedidos360-common-messaging</w:t>
            </w:r>
          </w:p>
        </w:tc>
        <w:tc>
          <w:tcPr>
            <w:tcW w:type="dxa" w:w="940"/>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w:t>
            </w:r>
          </w:p>
        </w:tc>
        <w:tc>
          <w:tcPr>
            <w:tcW w:type="dxa" w:w="5267"/>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Librería compartida: nombres centralizados, beans de topología, publicador y política de ACK</w:t>
            </w:r>
          </w:p>
        </w:tc>
      </w:tr>
      <w:tr>
        <w:trPr>
          <w:cantSplit/>
        </w:trPr>
        <w:tc>
          <w:tcPr>
            <w:tcW w:type="dxa" w:w="3197"/>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ms-notificaciones</w:t>
            </w:r>
          </w:p>
        </w:tc>
        <w:tc>
          <w:tcPr>
            <w:tcW w:type="dxa" w:w="940"/>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8084</w:t>
            </w:r>
          </w:p>
        </w:tc>
        <w:tc>
          <w:tcPr>
            <w:tcW w:type="dxa" w:w="5267"/>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Consume los eventos: avisos, tickets y auditoría. Expone solo consulta por HTTP</w:t>
            </w:r>
          </w:p>
        </w:tc>
      </w:tr>
      <w:tr>
        <w:trPr>
          <w:cantSplit/>
        </w:trPr>
        <w:tc>
          <w:tcPr>
            <w:tcW w:type="dxa" w:w="3197"/>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ms-mensajeria</w:t>
            </w:r>
          </w:p>
        </w:tc>
        <w:tc>
          <w:tcPr>
            <w:tcW w:type="dxa" w:w="940"/>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8085</w:t>
            </w:r>
          </w:p>
        </w:tc>
        <w:tc>
          <w:tcPr>
            <w:tcW w:type="dxa" w:w="5267"/>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Administra el broker por REST: colas, exchanges y bindings</w:t>
            </w:r>
          </w:p>
        </w:tc>
      </w:tr>
    </w:tbl>
    <w:p>
      <w:pPr>
        <w:keepNext/>
        <w:pageBreakBefore/>
        <w:spacing w:after="60"/>
      </w:pPr>
      <w:r>
        <w:rPr>
          <w:rFonts w:ascii="Arial" w:cs="Arial" w:eastAsia="Arial" w:hAnsi="Arial"/>
          <w:b/>
          <w:bCs/>
          <w:color w:val="1B2B4B"/>
          <w:spacing w:val="40"/>
          <w:sz w:val="16"/>
          <w:szCs w:val="16"/>
        </w:rPr>
        <w:t xml:space="preserve">CÓDIGO FUENTE</w:t>
      </w:r>
    </w:p>
    <w:p>
      <w:pPr>
        <w:pStyle w:val="Heading1"/>
        <w:pBdr>
          <w:bottom w:val="double" w:color="1B2B4B" w:sz="6" w:space="6"/>
        </w:pBdr>
      </w:pPr>
      <w:bookmarkStart w:name="_Toc10" w:id="10"/>
      <w:r>
        <w:rPr>
          <w:rFonts w:ascii="Arial" w:cs="Arial" w:eastAsia="Arial" w:hAnsi="Arial"/>
        </w:rPr>
        <w:t xml:space="preserve">4. Implementación</w:t>
      </w:r>
      <w:bookmarkEnd w:id="10"/>
    </w:p>
    <w:p>
      <w:pPr>
        <w:pStyle w:val="Heading2"/>
      </w:pPr>
      <w:bookmarkStart w:name="_Toc11" w:id="11"/>
      <w:r>
        <w:rPr>
          <w:rFonts w:ascii="Arial" w:cs="Arial" w:eastAsia="Arial" w:hAnsi="Arial"/>
          <w:color w:val="0063B1"/>
        </w:rPr>
        <w:t xml:space="preserve">4.1  </w:t>
      </w:r>
      <w:r>
        <w:rPr>
          <w:rFonts w:ascii="Arial" w:cs="Arial" w:eastAsia="Arial" w:hAnsi="Arial"/>
          <w:color w:val="1B2B4B"/>
        </w:rPr>
        <w:t xml:space="preserve">Los nombres viven en un solo lugar</w:t>
      </w:r>
      <w:bookmarkEnd w:id="11"/>
    </w:p>
    <w:p>
      <w:pPr>
        <w:spacing w:after="120" w:line="300"/>
      </w:pPr>
      <w:r>
        <w:rPr>
          <w:rFonts w:ascii="Arial" w:cs="Arial" w:eastAsia="Arial" w:hAnsi="Arial"/>
        </w:rPr>
        <w:t xml:space="preserve">Todos los nombres de colas, exchanges y routing keys están en </w:t>
      </w:r>
      <w:r>
        <w:rPr>
          <w:rFonts w:ascii="Consolas" w:cs="Consolas" w:eastAsia="Consolas" w:hAnsi="Consolas"/>
          <w:color w:val="1B2B4B"/>
          <w:sz w:val="19"/>
          <w:szCs w:val="19"/>
        </w:rPr>
        <w:t xml:space="preserve">application.yml</w:t>
      </w:r>
      <w:r>
        <w:rPr>
          <w:rFonts w:ascii="Arial" w:cs="Arial" w:eastAsia="Arial" w:hAnsi="Arial"/>
        </w:rPr>
        <w:t xml:space="preserve">, bajo el prefijo </w:t>
      </w:r>
      <w:r>
        <w:rPr>
          <w:rFonts w:ascii="Consolas" w:cs="Consolas" w:eastAsia="Consolas" w:hAnsi="Consolas"/>
          <w:color w:val="1B2B4B"/>
          <w:sz w:val="19"/>
          <w:szCs w:val="19"/>
        </w:rPr>
        <w:t xml:space="preserve">pedidos360.mensajeria</w:t>
      </w:r>
      <w:r>
        <w:rPr>
          <w:rFonts w:ascii="Arial" w:cs="Arial" w:eastAsia="Arial" w:hAnsi="Arial"/>
        </w:rPr>
        <w:t xml:space="preserve">, y los lee una única clase de propiedades. Ninguna clase de negocio escribe el nombre de una cola: lo pide por su nombre lógico.</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ashed" w:color="8497B0" w:sz="6"/>
              <w:left w:val="dashed" w:color="8497B0" w:sz="6"/>
              <w:bottom w:val="dashed" w:color="8497B0" w:sz="6"/>
              <w:right w:val="dashed" w:color="8497B0" w:sz="6"/>
            </w:tcBorders>
            <w:shd w:fill="F4F6FA" w:color="auto" w:val="clear"/>
            <w:tcMar>
              <w:top w:type="dxa" w:w="120"/>
              <w:left w:type="dxa" w:w="200"/>
              <w:bottom w:type="dxa" w:w="120"/>
              <w:right w:type="dxa" w:w="200"/>
            </w:tcMar>
          </w:tcPr>
          <w:p>
            <w:pPr>
              <w:spacing w:after="0" w:line="260"/>
            </w:pPr>
            <w:r>
              <w:rPr>
                <w:rFonts w:ascii="Consolas" w:cs="Consolas" w:eastAsia="Consolas" w:hAnsi="Consolas"/>
                <w:color w:val="1B2B4B"/>
                <w:sz w:val="18"/>
                <w:szCs w:val="18"/>
              </w:rPr>
              <w:t xml:space="preserve">pedidos360:</w:t>
            </w:r>
          </w:p>
          <w:p>
            <w:pPr>
              <w:spacing w:after="0" w:line="260"/>
            </w:pPr>
            <w:r>
              <w:rPr>
                <w:rFonts w:ascii="Consolas" w:cs="Consolas" w:eastAsia="Consolas" w:hAnsi="Consolas"/>
                <w:color w:val="1B2B4B"/>
                <w:sz w:val="18"/>
                <w:szCs w:val="18"/>
              </w:rPr>
              <w:t xml:space="preserve">  mensajeria:</w:t>
            </w:r>
          </w:p>
          <w:p>
            <w:pPr>
              <w:spacing w:after="0" w:line="260"/>
            </w:pPr>
            <w:r>
              <w:rPr>
                <w:rFonts w:ascii="Consolas" w:cs="Consolas" w:eastAsia="Consolas" w:hAnsi="Consolas"/>
                <w:color w:val="1B2B4B"/>
                <w:sz w:val="18"/>
                <w:szCs w:val="18"/>
              </w:rPr>
              <w:t xml:space="preserve">    exchange: pedidos360.eventos             # topic: hechos de dominio</w:t>
            </w:r>
          </w:p>
          <w:p>
            <w:pPr>
              <w:spacing w:after="0" w:line="260"/>
            </w:pPr>
            <w:r>
              <w:rPr>
                <w:rFonts w:ascii="Consolas" w:cs="Consolas" w:eastAsia="Consolas" w:hAnsi="Consolas"/>
                <w:color w:val="1B2B4B"/>
                <w:sz w:val="18"/>
                <w:szCs w:val="18"/>
              </w:rPr>
              <w:t xml:space="preserve">    exchange-comandos: pedidos360.comandos   # direct: ordenes</w:t>
            </w:r>
          </w:p>
          <w:p>
            <w:pPr>
              <w:spacing w:after="0" w:line="260"/>
            </w:pPr>
            <w:r>
              <w:rPr>
                <w:rFonts w:ascii="Consolas" w:cs="Consolas" w:eastAsia="Consolas" w:hAnsi="Consolas"/>
                <w:color w:val="1B2B4B"/>
                <w:sz w:val="18"/>
                <w:szCs w:val="18"/>
              </w:rPr>
              <w:t xml:space="preserve">    exchange-descarte: pedidos360.eventos.dlx</w:t>
            </w:r>
          </w:p>
          <w:p>
            <w:pPr>
              <w:spacing w:after="0" w:line="260"/>
            </w:pPr>
            <w:r>
              <w:rPr>
                <w:rFonts w:ascii="Consolas" w:cs="Consolas" w:eastAsia="Consolas" w:hAnsi="Consolas"/>
                <w:color w:val="1B2B4B"/>
                <w:sz w:val="18"/>
                <w:szCs w:val="18"/>
              </w:rPr>
              <w:t xml:space="preserve">    sufijo-dlq: .dlq</w:t>
            </w:r>
          </w:p>
          <w:p>
            <w:pPr>
              <w:spacing w:after="0" w:line="260"/>
            </w:pPr>
            <w:r>
              <w:rPr>
                <w:rFonts w:ascii="Consolas" w:cs="Consolas" w:eastAsia="Consolas" w:hAnsi="Consolas"/>
                <w:color w:val="1B2B4B"/>
                <w:sz w:val="18"/>
                <w:szCs w:val="18"/>
              </w:rPr>
              <w:t xml:space="preserve">    sufijo-reintento: .retry</w:t>
            </w:r>
          </w:p>
          <w:p>
            <w:pPr>
              <w:spacing w:after="0" w:line="260"/>
            </w:pPr>
            <w:r>
              <w:rPr>
                <w:rFonts w:ascii="Consolas" w:cs="Consolas" w:eastAsia="Consolas" w:hAnsi="Consolas"/>
                <w:color w:val="1B2B4B"/>
                <w:sz w:val="18"/>
                <w:szCs w:val="18"/>
              </w:rPr>
              <w:t xml:space="preserve">    max-intentos: 3</w:t>
            </w:r>
          </w:p>
          <w:p>
            <w:pPr>
              <w:spacing w:after="0" w:line="260"/>
            </w:pPr>
            <w:r>
              <w:rPr>
                <w:rFonts w:ascii="Consolas" w:cs="Consolas" w:eastAsia="Consolas" w:hAnsi="Consolas"/>
                <w:color w:val="1B2B4B"/>
                <w:sz w:val="18"/>
                <w:szCs w:val="18"/>
              </w:rPr>
              <w:t xml:space="preserve">    espera-reintento-ms: 5000</w:t>
            </w:r>
          </w:p>
          <w:p>
            <w:pPr>
              <w:spacing w:after="0" w:line="260"/>
            </w:pPr>
            <w:r>
              <w:rPr>
                <w:rFonts w:ascii="Consolas" w:cs="Consolas" w:eastAsia="Consolas" w:hAnsi="Consolas"/>
                <w:color w:val="1B2B4B"/>
                <w:sz w:val="18"/>
                <w:szCs w:val="18"/>
              </w:rPr>
              <w:t xml:space="preserve">    rutas:</w:t>
            </w:r>
          </w:p>
          <w:p>
            <w:pPr>
              <w:spacing w:after="0" w:line="260"/>
            </w:pPr>
            <w:r>
              <w:rPr>
                <w:rFonts w:ascii="Consolas" w:cs="Consolas" w:eastAsia="Consolas" w:hAnsi="Consolas"/>
                <w:color w:val="1B2B4B"/>
                <w:sz w:val="18"/>
                <w:szCs w:val="18"/>
              </w:rPr>
              <w:t xml:space="preserve">      pedido-creado: pedido.creado</w:t>
            </w:r>
          </w:p>
          <w:p>
            <w:pPr>
              <w:spacing w:after="0" w:line="260"/>
            </w:pPr>
            <w:r>
              <w:rPr>
                <w:rFonts w:ascii="Consolas" w:cs="Consolas" w:eastAsia="Consolas" w:hAnsi="Consolas"/>
                <w:color w:val="1B2B4B"/>
                <w:sz w:val="18"/>
                <w:szCs w:val="18"/>
              </w:rPr>
              <w:t xml:space="preserve">      pedido-confirmado: pedido.confirmado</w:t>
            </w:r>
          </w:p>
          <w:p>
            <w:pPr>
              <w:spacing w:after="0" w:line="260"/>
            </w:pPr>
            <w:r>
              <w:rPr>
                <w:rFonts w:ascii="Consolas" w:cs="Consolas" w:eastAsia="Consolas" w:hAnsi="Consolas"/>
                <w:color w:val="1B2B4B"/>
                <w:sz w:val="18"/>
                <w:szCs w:val="18"/>
              </w:rPr>
              <w:t xml:space="preserve">      pedido-estado-cambiado: pedido.estado-cambiado</w:t>
            </w:r>
          </w:p>
          <w:p>
            <w:pPr>
              <w:spacing w:after="0" w:line="260"/>
            </w:pPr>
            <w:r>
              <w:rPr>
                <w:rFonts w:ascii="Consolas" w:cs="Consolas" w:eastAsia="Consolas" w:hAnsi="Consolas"/>
                <w:color w:val="1B2B4B"/>
                <w:sz w:val="18"/>
                <w:szCs w:val="18"/>
              </w:rPr>
              <w:t xml:space="preserve">      pedido-anulado: auditoria.pedido-anulado</w:t>
            </w:r>
          </w:p>
          <w:p>
            <w:pPr>
              <w:spacing w:after="0" w:line="260"/>
            </w:pPr>
            <w:r>
              <w:rPr>
                <w:rFonts w:ascii="Consolas" w:cs="Consolas" w:eastAsia="Consolas" w:hAnsi="Consolas"/>
                <w:color w:val="1B2B4B"/>
                <w:sz w:val="18"/>
                <w:szCs w:val="18"/>
              </w:rPr>
              <w:t xml:space="preserve">    colas:</w:t>
            </w:r>
          </w:p>
          <w:p>
            <w:pPr>
              <w:spacing w:after="0" w:line="260"/>
            </w:pPr>
            <w:r>
              <w:rPr>
                <w:rFonts w:ascii="Consolas" w:cs="Consolas" w:eastAsia="Consolas" w:hAnsi="Consolas"/>
                <w:color w:val="1B2B4B"/>
                <w:sz w:val="18"/>
                <w:szCs w:val="18"/>
              </w:rPr>
              <w:t xml:space="preserve">      notificaciones: pedidos360.notificaciones</w:t>
            </w:r>
          </w:p>
          <w:p>
            <w:pPr>
              <w:spacing w:after="0" w:line="260"/>
            </w:pPr>
            <w:r>
              <w:rPr>
                <w:rFonts w:ascii="Consolas" w:cs="Consolas" w:eastAsia="Consolas" w:hAnsi="Consolas"/>
                <w:color w:val="1B2B4B"/>
                <w:sz w:val="18"/>
                <w:szCs w:val="18"/>
              </w:rPr>
              <w:t xml:space="preserve">      documentos: pedidos360.documentos</w:t>
            </w:r>
          </w:p>
          <w:p>
            <w:pPr>
              <w:spacing w:after="0" w:line="260"/>
            </w:pPr>
            <w:r>
              <w:rPr>
                <w:rFonts w:ascii="Consolas" w:cs="Consolas" w:eastAsia="Consolas" w:hAnsi="Consolas"/>
                <w:color w:val="1B2B4B"/>
                <w:sz w:val="18"/>
                <w:szCs w:val="18"/>
              </w:rPr>
              <w:t xml:space="preserve">      auditoria: pedidos360.auditoria</w:t>
            </w:r>
          </w:p>
        </w:tc>
      </w:tr>
    </w:tbl>
    <w:p>
      <w:pPr>
        <w:spacing w:after="140"/>
      </w:pPr>
    </w:p>
    <w:p>
      <w:pPr>
        <w:pStyle w:val="Heading2"/>
      </w:pPr>
      <w:bookmarkStart w:name="_Toc12" w:id="12"/>
      <w:r>
        <w:rPr>
          <w:rFonts w:ascii="Arial" w:cs="Arial" w:eastAsia="Arial" w:hAnsi="Arial"/>
          <w:color w:val="0063B1"/>
        </w:rPr>
        <w:t xml:space="preserve">4.2  </w:t>
      </w:r>
      <w:r>
        <w:rPr>
          <w:rFonts w:ascii="Arial" w:cs="Arial" w:eastAsia="Arial" w:hAnsi="Arial"/>
          <w:color w:val="1B2B4B"/>
        </w:rPr>
        <w:t xml:space="preserve">La topología se declara en beans</w:t>
      </w:r>
      <w:bookmarkEnd w:id="12"/>
    </w:p>
    <w:p>
      <w:pPr>
        <w:spacing w:after="120" w:line="300"/>
      </w:pPr>
      <w:r>
        <w:rPr>
          <w:rFonts w:ascii="Arial" w:cs="Arial" w:eastAsia="Arial" w:hAnsi="Arial"/>
        </w:rPr>
        <w:t xml:space="preserve">Cada ruta de mensajería tiene su propio bean, con nombre y comentario: diecinueve beans de </w:t>
      </w:r>
      <w:r>
        <w:rPr>
          <w:rFonts w:ascii="Consolas" w:cs="Consolas" w:eastAsia="Consolas" w:hAnsi="Consolas"/>
          <w:color w:val="1B2B4B"/>
          <w:sz w:val="19"/>
          <w:szCs w:val="19"/>
        </w:rPr>
        <w:t xml:space="preserve">Queue</w:t>
      </w:r>
      <w:r>
        <w:rPr>
          <w:rFonts w:ascii="Arial" w:cs="Arial" w:eastAsia="Arial" w:hAnsi="Arial"/>
        </w:rPr>
        <w:t xml:space="preserve">, </w:t>
      </w:r>
      <w:r>
        <w:rPr>
          <w:rFonts w:ascii="Consolas" w:cs="Consolas" w:eastAsia="Consolas" w:hAnsi="Consolas"/>
          <w:color w:val="1B2B4B"/>
          <w:sz w:val="19"/>
          <w:szCs w:val="19"/>
        </w:rPr>
        <w:t xml:space="preserve">Exchange</w:t>
      </w:r>
      <w:r>
        <w:rPr>
          <w:rFonts w:ascii="Arial" w:cs="Arial" w:eastAsia="Arial" w:hAnsi="Arial"/>
        </w:rPr>
        <w:t xml:space="preserve"> y </w:t>
      </w:r>
      <w:r>
        <w:rPr>
          <w:rFonts w:ascii="Consolas" w:cs="Consolas" w:eastAsia="Consolas" w:hAnsi="Consolas"/>
          <w:color w:val="1B2B4B"/>
          <w:sz w:val="19"/>
          <w:szCs w:val="19"/>
        </w:rPr>
        <w:t xml:space="preserve">Binding</w:t>
      </w:r>
      <w:r>
        <w:rPr>
          <w:rFonts w:ascii="Arial" w:cs="Arial" w:eastAsia="Arial" w:hAnsi="Arial"/>
        </w:rPr>
        <w:t xml:space="preserve">. Así la topología se lee como documentación y se crea sola al arrancar el servicio.</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ashed" w:color="8497B0" w:sz="6"/>
              <w:left w:val="dashed" w:color="8497B0" w:sz="6"/>
              <w:bottom w:val="dashed" w:color="8497B0" w:sz="6"/>
              <w:right w:val="dashed" w:color="8497B0" w:sz="6"/>
            </w:tcBorders>
            <w:shd w:fill="F4F6FA" w:color="auto" w:val="clear"/>
            <w:tcMar>
              <w:top w:type="dxa" w:w="120"/>
              <w:left w:type="dxa" w:w="200"/>
              <w:bottom w:type="dxa" w:w="120"/>
              <w:right w:type="dxa" w:w="200"/>
            </w:tcMar>
          </w:tcPr>
          <w:p>
            <w:pPr>
              <w:spacing w:after="0" w:line="260"/>
            </w:pPr>
            <w:r>
              <w:rPr>
                <w:rFonts w:ascii="Consolas" w:cs="Consolas" w:eastAsia="Consolas" w:hAnsi="Consolas"/>
                <w:color w:val="1B2B4B"/>
                <w:sz w:val="18"/>
                <w:szCs w:val="18"/>
              </w:rPr>
              <w:t xml:space="preserve">@Bean</w:t>
            </w:r>
          </w:p>
          <w:p>
            <w:pPr>
              <w:spacing w:after="0" w:line="260"/>
            </w:pPr>
            <w:r>
              <w:rPr>
                <w:rFonts w:ascii="Consolas" w:cs="Consolas" w:eastAsia="Consolas" w:hAnsi="Consolas"/>
                <w:color w:val="1B2B4B"/>
                <w:sz w:val="18"/>
                <w:szCs w:val="18"/>
              </w:rPr>
              <w:t xml:space="preserve">public Queue colaAuditoria() {</w:t>
            </w:r>
          </w:p>
          <w:p>
            <w:pPr>
              <w:spacing w:after="0" w:line="260"/>
            </w:pPr>
            <w:r>
              <w:rPr>
                <w:rFonts w:ascii="Consolas" w:cs="Consolas" w:eastAsia="Consolas" w:hAnsi="Consolas"/>
                <w:color w:val="1B2B4B"/>
                <w:sz w:val="18"/>
                <w:szCs w:val="18"/>
              </w:rPr>
              <w:t xml:space="preserve">  return colaPrincipal(propiedades.cola(CASO_AUDITORIA));</w:t>
            </w:r>
          </w:p>
          <w:p>
            <w:pPr>
              <w:spacing w:after="0" w:line="260"/>
            </w:pPr>
            <w:r>
              <w:rPr>
                <w:rFonts w:ascii="Consolas" w:cs="Consolas" w:eastAsia="Consolas" w:hAnsi="Consolas"/>
                <w:color w:val="1B2B4B"/>
                <w:sz w:val="18"/>
                <w:szCs w:val="18"/>
              </w:rPr>
              <w:t xml:space="preserve">}</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Ruta: anular un pedido deja registro en auditoria (coincidencia exacta). */</w:t>
            </w:r>
          </w:p>
          <w:p>
            <w:pPr>
              <w:spacing w:after="0" w:line="260"/>
            </w:pPr>
            <w:r>
              <w:rPr>
                <w:rFonts w:ascii="Consolas" w:cs="Consolas" w:eastAsia="Consolas" w:hAnsi="Consolas"/>
                <w:color w:val="1B2B4B"/>
                <w:sz w:val="18"/>
                <w:szCs w:val="18"/>
              </w:rPr>
              <w:t xml:space="preserve">@Bean</w:t>
            </w:r>
          </w:p>
          <w:p>
            <w:pPr>
              <w:spacing w:after="0" w:line="260"/>
            </w:pPr>
            <w:r>
              <w:rPr>
                <w:rFonts w:ascii="Consolas" w:cs="Consolas" w:eastAsia="Consolas" w:hAnsi="Consolas"/>
                <w:color w:val="1B2B4B"/>
                <w:sz w:val="18"/>
                <w:szCs w:val="18"/>
              </w:rPr>
              <w:t xml:space="preserve">public Binding bindingAuditoriaPedidoAnulado() {</w:t>
            </w:r>
          </w:p>
          <w:p>
            <w:pPr>
              <w:spacing w:after="0" w:line="260"/>
            </w:pPr>
            <w:r>
              <w:rPr>
                <w:rFonts w:ascii="Consolas" w:cs="Consolas" w:eastAsia="Consolas" w:hAnsi="Consolas"/>
                <w:color w:val="1B2B4B"/>
                <w:sz w:val="18"/>
                <w:szCs w:val="18"/>
              </w:rPr>
              <w:t xml:space="preserve">  return BindingBuilder.bind(colaAuditoria())</w:t>
            </w:r>
          </w:p>
          <w:p>
            <w:pPr>
              <w:spacing w:after="0" w:line="260"/>
            </w:pPr>
            <w:r>
              <w:rPr>
                <w:rFonts w:ascii="Consolas" w:cs="Consolas" w:eastAsia="Consolas" w:hAnsi="Consolas"/>
                <w:color w:val="1B2B4B"/>
                <w:sz w:val="18"/>
                <w:szCs w:val="18"/>
              </w:rPr>
              <w:t xml:space="preserve">      .to(exchangeComandos())</w:t>
            </w:r>
          </w:p>
          <w:p>
            <w:pPr>
              <w:spacing w:after="0" w:line="260"/>
            </w:pPr>
            <w:r>
              <w:rPr>
                <w:rFonts w:ascii="Consolas" w:cs="Consolas" w:eastAsia="Consolas" w:hAnsi="Consolas"/>
                <w:color w:val="1B2B4B"/>
                <w:sz w:val="18"/>
                <w:szCs w:val="18"/>
              </w:rPr>
              <w:t xml:space="preserve">      .with(propiedades.ruta(PedidoAnuladoEvento.NOMBRE));</w:t>
            </w:r>
          </w:p>
          <w:p>
            <w:pPr>
              <w:spacing w:after="0" w:line="260"/>
            </w:pPr>
            <w:r>
              <w:rPr>
                <w:rFonts w:ascii="Consolas" w:cs="Consolas" w:eastAsia="Consolas" w:hAnsi="Consolas"/>
                <w:color w:val="1B2B4B"/>
                <w:sz w:val="18"/>
                <w:szCs w:val="18"/>
              </w:rPr>
              <w:t xml:space="preserve">}</w:t>
            </w:r>
          </w:p>
        </w:tc>
      </w:tr>
    </w:tbl>
    <w:p>
      <w:pPr>
        <w:spacing w:after="140"/>
      </w:pPr>
    </w:p>
    <w:p>
      <w:pPr>
        <w:pStyle w:val="Heading2"/>
      </w:pPr>
      <w:bookmarkStart w:name="_Toc13" w:id="13"/>
      <w:r>
        <w:rPr>
          <w:rFonts w:ascii="Arial" w:cs="Arial" w:eastAsia="Arial" w:hAnsi="Arial"/>
          <w:color w:val="0063B1"/>
        </w:rPr>
        <w:t xml:space="preserve">4.3  </w:t>
      </w:r>
      <w:r>
        <w:rPr>
          <w:rFonts w:ascii="Arial" w:cs="Arial" w:eastAsia="Arial" w:hAnsi="Arial"/>
          <w:color w:val="1B2B4B"/>
        </w:rPr>
        <w:t xml:space="preserve">Separación entre configuración y negocio</w:t>
      </w:r>
      <w:bookmarkEnd w:id="13"/>
    </w:p>
    <w:p>
      <w:pPr>
        <w:spacing w:after="120" w:line="300"/>
      </w:pPr>
      <w:r>
        <w:rPr>
          <w:rFonts w:ascii="Arial" w:cs="Arial" w:eastAsia="Arial" w:hAnsi="Arial"/>
        </w:rPr>
        <w:t xml:space="preserve">El servicio de pedidos recibe por constructor una interfaz, </w:t>
      </w:r>
      <w:r>
        <w:rPr>
          <w:rFonts w:ascii="Consolas" w:cs="Consolas" w:eastAsia="Consolas" w:hAnsi="Consolas"/>
          <w:color w:val="1B2B4B"/>
          <w:sz w:val="19"/>
          <w:szCs w:val="19"/>
        </w:rPr>
        <w:t xml:space="preserve">PublicadorEventos</w:t>
      </w:r>
      <w:r>
        <w:rPr>
          <w:rFonts w:ascii="Arial" w:cs="Arial" w:eastAsia="Arial" w:hAnsi="Arial"/>
        </w:rPr>
        <w:t xml:space="preserve">, y entrega el evento ya construido. No conoce el exchange, la routing key ni el formato del mensaje. Del otro lado, los servicios que generan avisos y tickets tampoco saben de colas: reciben el evento deserializado y hacen su trabajo.</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ashed" w:color="8497B0" w:sz="6"/>
              <w:left w:val="dashed" w:color="8497B0" w:sz="6"/>
              <w:bottom w:val="dashed" w:color="8497B0" w:sz="6"/>
              <w:right w:val="dashed" w:color="8497B0" w:sz="6"/>
            </w:tcBorders>
            <w:shd w:fill="F4F6FA" w:color="auto" w:val="clear"/>
            <w:tcMar>
              <w:top w:type="dxa" w:w="120"/>
              <w:left w:type="dxa" w:w="200"/>
              <w:bottom w:type="dxa" w:w="120"/>
              <w:right w:type="dxa" w:w="200"/>
            </w:tcMar>
          </w:tcPr>
          <w:p>
            <w:pPr>
              <w:spacing w:after="0" w:line="260"/>
            </w:pPr>
            <w:r>
              <w:rPr>
                <w:rFonts w:ascii="Consolas" w:cs="Consolas" w:eastAsia="Consolas" w:hAnsi="Consolas"/>
                <w:color w:val="1B2B4B"/>
                <w:sz w:val="18"/>
                <w:szCs w:val="18"/>
              </w:rPr>
              <w:t xml:space="preserve">// PedidoService: el negocio depende de una interfaz, no de RabbitMQ</w:t>
            </w:r>
          </w:p>
          <w:p>
            <w:pPr>
              <w:spacing w:after="0" w:line="260"/>
            </w:pPr>
            <w:r>
              <w:rPr>
                <w:rFonts w:ascii="Consolas" w:cs="Consolas" w:eastAsia="Consolas" w:hAnsi="Consolas"/>
                <w:color w:val="1B2B4B"/>
                <w:sz w:val="18"/>
                <w:szCs w:val="18"/>
              </w:rPr>
              <w:t xml:space="preserve">publicadorEventos.publicar(</w:t>
            </w:r>
          </w:p>
          <w:p>
            <w:pPr>
              <w:spacing w:after="0" w:line="260"/>
            </w:pPr>
            <w:r>
              <w:rPr>
                <w:rFonts w:ascii="Consolas" w:cs="Consolas" w:eastAsia="Consolas" w:hAnsi="Consolas"/>
                <w:color w:val="1B2B4B"/>
                <w:sz w:val="18"/>
                <w:szCs w:val="18"/>
              </w:rPr>
              <w:t xml:space="preserve">    PedidoCreadoEvento.de(</w:t>
            </w:r>
          </w:p>
          <w:p>
            <w:pPr>
              <w:spacing w:after="0" w:line="260"/>
            </w:pPr>
            <w:r>
              <w:rPr>
                <w:rFonts w:ascii="Consolas" w:cs="Consolas" w:eastAsia="Consolas" w:hAnsi="Consolas"/>
                <w:color w:val="1B2B4B"/>
                <w:sz w:val="18"/>
                <w:szCs w:val="18"/>
              </w:rPr>
              <w:t xml:space="preserve">        guardado.getNumero(), guardado.getId(), cliente.id(),</w:t>
            </w:r>
          </w:p>
          <w:p>
            <w:pPr>
              <w:spacing w:after="0" w:line="260"/>
            </w:pPr>
            <w:r>
              <w:rPr>
                <w:rFonts w:ascii="Consolas" w:cs="Consolas" w:eastAsia="Consolas" w:hAnsi="Consolas"/>
                <w:color w:val="1B2B4B"/>
                <w:sz w:val="18"/>
                <w:szCs w:val="18"/>
              </w:rPr>
              <w:t xml:space="preserve">        cliente.razonSocial(), cliente.email(),</w:t>
            </w:r>
          </w:p>
          <w:p>
            <w:pPr>
              <w:spacing w:after="0" w:line="260"/>
            </w:pPr>
            <w:r>
              <w:rPr>
                <w:rFonts w:ascii="Consolas" w:cs="Consolas" w:eastAsia="Consolas" w:hAnsi="Consolas"/>
                <w:color w:val="1B2B4B"/>
                <w:sz w:val="18"/>
                <w:szCs w:val="18"/>
              </w:rPr>
              <w:t xml:space="preserve">        guardado.getTotal(), guardado.getDetalles().size()));</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Anular es una operacion sensible: ademas del aviso al cliente, va una orden</w:t>
            </w:r>
          </w:p>
          <w:p>
            <w:pPr>
              <w:spacing w:after="0" w:line="260"/>
            </w:pPr>
            <w:r>
              <w:rPr>
                <w:rFonts w:ascii="Consolas" w:cs="Consolas" w:eastAsia="Consolas" w:hAnsi="Consolas"/>
                <w:color w:val="1B2B4B"/>
                <w:sz w:val="18"/>
                <w:szCs w:val="18"/>
              </w:rPr>
              <w:t xml:space="preserve">// al registro de auditoria por el exchange direct.</w:t>
            </w:r>
          </w:p>
          <w:p>
            <w:pPr>
              <w:spacing w:after="0" w:line="260"/>
            </w:pPr>
            <w:r>
              <w:rPr>
                <w:rFonts w:ascii="Consolas" w:cs="Consolas" w:eastAsia="Consolas" w:hAnsi="Consolas"/>
                <w:color w:val="1B2B4B"/>
                <w:sz w:val="18"/>
                <w:szCs w:val="18"/>
              </w:rPr>
              <w:t xml:space="preserve">if (destino == EstadoPedido.ANULADO) {</w:t>
            </w:r>
          </w:p>
          <w:p>
            <w:pPr>
              <w:spacing w:after="0" w:line="260"/>
            </w:pPr>
            <w:r>
              <w:rPr>
                <w:rFonts w:ascii="Consolas" w:cs="Consolas" w:eastAsia="Consolas" w:hAnsi="Consolas"/>
                <w:color w:val="1B2B4B"/>
                <w:sz w:val="18"/>
                <w:szCs w:val="18"/>
              </w:rPr>
              <w:t xml:space="preserve">  publicadorEventos.publicar(PedidoAnuladoEvento.de(...));</w:t>
            </w:r>
          </w:p>
          <w:p>
            <w:pPr>
              <w:spacing w:after="0" w:line="260"/>
            </w:pPr>
            <w:r>
              <w:rPr>
                <w:rFonts w:ascii="Consolas" w:cs="Consolas" w:eastAsia="Consolas" w:hAnsi="Consolas"/>
                <w:color w:val="1B2B4B"/>
                <w:sz w:val="18"/>
                <w:szCs w:val="18"/>
              </w:rPr>
              <w:t xml:space="preserve">}</w:t>
            </w:r>
          </w:p>
        </w:tc>
      </w:tr>
    </w:tbl>
    <w:p>
      <w:pPr>
        <w:spacing w:after="140"/>
      </w:pPr>
    </w:p>
    <w:p>
      <w:pPr>
        <w:pStyle w:val="Heading2"/>
      </w:pPr>
      <w:bookmarkStart w:name="_Toc14" w:id="14"/>
      <w:r>
        <w:rPr>
          <w:rFonts w:ascii="Arial" w:cs="Arial" w:eastAsia="Arial" w:hAnsi="Arial"/>
          <w:color w:val="0063B1"/>
        </w:rPr>
        <w:t xml:space="preserve">4.4  </w:t>
      </w:r>
      <w:r>
        <w:rPr>
          <w:rFonts w:ascii="Arial" w:cs="Arial" w:eastAsia="Arial" w:hAnsi="Arial"/>
          <w:color w:val="1B2B4B"/>
        </w:rPr>
        <w:t xml:space="preserve">Consumidores agrupados por dominio</w:t>
      </w:r>
      <w:bookmarkEnd w:id="14"/>
    </w:p>
    <w:p>
      <w:pPr>
        <w:spacing w:after="120" w:line="300"/>
      </w:pPr>
      <w:r>
        <w:rPr>
          <w:rFonts w:ascii="Arial" w:cs="Arial" w:eastAsia="Arial" w:hAnsi="Arial"/>
        </w:rPr>
        <w:t xml:space="preserve">Hay tres consumidores, uno por dominio funcional, cada uno con su cola:</w:t>
      </w:r>
    </w:p>
    <w:p>
      <w:pPr>
        <w:pStyle w:val="ListParagraph"/>
        <w:numPr>
          <w:ilvl w:val="0"/>
          <w:numId w:val="2"/>
        </w:numPr>
        <w:spacing w:after="80" w:line="290"/>
      </w:pPr>
      <w:r>
        <w:rPr>
          <w:rFonts w:ascii="Arial" w:cs="Arial" w:eastAsia="Arial" w:hAnsi="Arial"/>
          <w:b/>
          <w:bCs/>
        </w:rPr>
        <w:t xml:space="preserve">NotificacionesListener</w:t>
      </w:r>
      <w:r>
        <w:rPr>
          <w:rFonts w:ascii="Arial" w:cs="Arial" w:eastAsia="Arial" w:hAnsi="Arial"/>
        </w:rPr>
        <w:t xml:space="preserve">: avisos al cliente. Usa </w:t>
      </w:r>
      <w:r>
        <w:rPr>
          <w:rFonts w:ascii="Consolas" w:cs="Consolas" w:eastAsia="Consolas" w:hAnsi="Consolas"/>
          <w:color w:val="1B2B4B"/>
          <w:sz w:val="19"/>
          <w:szCs w:val="19"/>
        </w:rPr>
        <w:t xml:space="preserve">@RabbitListener</w:t>
      </w:r>
      <w:r>
        <w:rPr>
          <w:rFonts w:ascii="Arial" w:cs="Arial" w:eastAsia="Arial" w:hAnsi="Arial"/>
        </w:rPr>
        <w:t xml:space="preserve"> a nivel de clase con </w:t>
      </w:r>
      <w:r>
        <w:rPr>
          <w:rFonts w:ascii="Consolas" w:cs="Consolas" w:eastAsia="Consolas" w:hAnsi="Consolas"/>
          <w:color w:val="1B2B4B"/>
          <w:sz w:val="19"/>
          <w:szCs w:val="19"/>
        </w:rPr>
        <w:t xml:space="preserve">@RabbitHandler</w:t>
      </w:r>
      <w:r>
        <w:rPr>
          <w:rFonts w:ascii="Arial" w:cs="Arial" w:eastAsia="Arial" w:hAnsi="Arial"/>
        </w:rPr>
        <w:t xml:space="preserve"> por tipo de evento, porque esa cola recibe dos eventos distintos.</w:t>
      </w:r>
    </w:p>
    <w:p>
      <w:pPr>
        <w:pStyle w:val="ListParagraph"/>
        <w:numPr>
          <w:ilvl w:val="0"/>
          <w:numId w:val="2"/>
        </w:numPr>
        <w:spacing w:after="80" w:line="290"/>
      </w:pPr>
      <w:r>
        <w:rPr>
          <w:rFonts w:ascii="Arial" w:cs="Arial" w:eastAsia="Arial" w:hAnsi="Arial"/>
          <w:b/>
          <w:bCs/>
        </w:rPr>
        <w:t xml:space="preserve">DocumentosListener</w:t>
      </w:r>
      <w:r>
        <w:rPr>
          <w:rFonts w:ascii="Arial" w:cs="Arial" w:eastAsia="Arial" w:hAnsi="Arial"/>
        </w:rPr>
        <w:t xml:space="preserve">: emisión de tickets.</w:t>
      </w:r>
    </w:p>
    <w:p>
      <w:pPr>
        <w:pStyle w:val="ListParagraph"/>
        <w:numPr>
          <w:ilvl w:val="0"/>
          <w:numId w:val="2"/>
        </w:numPr>
        <w:spacing w:after="80" w:line="290"/>
      </w:pPr>
      <w:r>
        <w:rPr>
          <w:rFonts w:ascii="Arial" w:cs="Arial" w:eastAsia="Arial" w:hAnsi="Arial"/>
          <w:b/>
          <w:bCs/>
        </w:rPr>
        <w:t xml:space="preserve">AuditoriaListener</w:t>
      </w:r>
      <w:r>
        <w:rPr>
          <w:rFonts w:ascii="Arial" w:cs="Arial" w:eastAsia="Arial" w:hAnsi="Arial"/>
        </w:rPr>
        <w:t xml:space="preserve">: registro de operaciones sensibles, alimentado por el exchange direct.</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ashed" w:color="8497B0" w:sz="6"/>
              <w:left w:val="dashed" w:color="8497B0" w:sz="6"/>
              <w:bottom w:val="dashed" w:color="8497B0" w:sz="6"/>
              <w:right w:val="dashed" w:color="8497B0" w:sz="6"/>
            </w:tcBorders>
            <w:shd w:fill="F4F6FA" w:color="auto" w:val="clear"/>
            <w:tcMar>
              <w:top w:type="dxa" w:w="120"/>
              <w:left w:type="dxa" w:w="200"/>
              <w:bottom w:type="dxa" w:w="120"/>
              <w:right w:type="dxa" w:w="200"/>
            </w:tcMar>
          </w:tcPr>
          <w:p>
            <w:pPr>
              <w:spacing w:after="0" w:line="260"/>
            </w:pPr>
            <w:r>
              <w:rPr>
                <w:rFonts w:ascii="Consolas" w:cs="Consolas" w:eastAsia="Consolas" w:hAnsi="Consolas"/>
                <w:color w:val="1B2B4B"/>
                <w:sz w:val="18"/>
                <w:szCs w:val="18"/>
              </w:rPr>
              <w:t xml:space="preserve">@Component</w:t>
            </w:r>
          </w:p>
          <w:p>
            <w:pPr>
              <w:spacing w:after="0" w:line="260"/>
            </w:pPr>
            <w:r>
              <w:rPr>
                <w:rFonts w:ascii="Consolas" w:cs="Consolas" w:eastAsia="Consolas" w:hAnsi="Consolas"/>
                <w:color w:val="1B2B4B"/>
                <w:sz w:val="18"/>
                <w:szCs w:val="18"/>
              </w:rPr>
              <w:t xml:space="preserve">@RabbitListener(</w:t>
            </w:r>
          </w:p>
          <w:p>
            <w:pPr>
              <w:spacing w:after="0" w:line="260"/>
            </w:pPr>
            <w:r>
              <w:rPr>
                <w:rFonts w:ascii="Consolas" w:cs="Consolas" w:eastAsia="Consolas" w:hAnsi="Consolas"/>
                <w:color w:val="1B2B4B"/>
                <w:sz w:val="18"/>
                <w:szCs w:val="18"/>
              </w:rPr>
              <w:t xml:space="preserve">    queues = "${pedidos360.mensajeria.colas.notificaciones}",</w:t>
            </w:r>
          </w:p>
          <w:p>
            <w:pPr>
              <w:spacing w:after="0" w:line="260"/>
            </w:pPr>
            <w:r>
              <w:rPr>
                <w:rFonts w:ascii="Consolas" w:cs="Consolas" w:eastAsia="Consolas" w:hAnsi="Consolas"/>
                <w:color w:val="1B2B4B"/>
                <w:sz w:val="18"/>
                <w:szCs w:val="18"/>
              </w:rPr>
              <w:t xml:space="preserve">    containerFactory = "mensajeriaListenerFactory")</w:t>
            </w:r>
          </w:p>
          <w:p>
            <w:pPr>
              <w:spacing w:after="0" w:line="260"/>
            </w:pPr>
            <w:r>
              <w:rPr>
                <w:rFonts w:ascii="Consolas" w:cs="Consolas" w:eastAsia="Consolas" w:hAnsi="Consolas"/>
                <w:color w:val="1B2B4B"/>
                <w:sz w:val="18"/>
                <w:szCs w:val="18"/>
              </w:rPr>
              <w:t xml:space="preserve">public class NotificacionesListener {</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@RabbitHandler</w:t>
            </w:r>
          </w:p>
          <w:p>
            <w:pPr>
              <w:spacing w:after="0" w:line="260"/>
            </w:pPr>
            <w:r>
              <w:rPr>
                <w:rFonts w:ascii="Consolas" w:cs="Consolas" w:eastAsia="Consolas" w:hAnsi="Consolas"/>
                <w:color w:val="1B2B4B"/>
                <w:sz w:val="18"/>
                <w:szCs w:val="18"/>
              </w:rPr>
              <w:t xml:space="preserve">  public void alCrearsePedido(PedidoCreadoEvento evento, Message mensaje, Channel canal)</w:t>
            </w:r>
          </w:p>
          <w:p>
            <w:pPr>
              <w:spacing w:after="0" w:line="260"/>
            </w:pPr>
            <w:r>
              <w:rPr>
                <w:rFonts w:ascii="Consolas" w:cs="Consolas" w:eastAsia="Consolas" w:hAnsi="Consolas"/>
                <w:color w:val="1B2B4B"/>
                <w:sz w:val="18"/>
                <w:szCs w:val="18"/>
              </w:rPr>
              <w:t xml:space="preserve">      throws IOException {</w:t>
            </w:r>
          </w:p>
          <w:p>
            <w:pPr>
              <w:spacing w:after="0" w:line="260"/>
            </w:pPr>
            <w:r>
              <w:rPr>
                <w:rFonts w:ascii="Consolas" w:cs="Consolas" w:eastAsia="Consolas" w:hAnsi="Consolas"/>
                <w:color w:val="1B2B4B"/>
                <w:sz w:val="18"/>
                <w:szCs w:val="18"/>
              </w:rPr>
              <w:t xml:space="preserve">    gestor.procesar(evento, mensaje, canal, evento.pedidoNumero(),</w:t>
            </w:r>
          </w:p>
          <w:p>
            <w:pPr>
              <w:spacing w:after="0" w:line="260"/>
            </w:pPr>
            <w:r>
              <w:rPr>
                <w:rFonts w:ascii="Consolas" w:cs="Consolas" w:eastAsia="Consolas" w:hAnsi="Consolas"/>
                <w:color w:val="1B2B4B"/>
                <w:sz w:val="18"/>
                <w:szCs w:val="18"/>
              </w:rPr>
              <w:t xml:space="preserve">        servicio::registrarRecepcion);</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@RabbitHandler(isDefault = true)   // tipo inesperado: a la DLQ, sin reintentos</w:t>
            </w:r>
          </w:p>
          <w:p>
            <w:pPr>
              <w:spacing w:after="0" w:line="260"/>
            </w:pPr>
            <w:r>
              <w:rPr>
                <w:rFonts w:ascii="Consolas" w:cs="Consolas" w:eastAsia="Consolas" w:hAnsi="Consolas"/>
                <w:color w:val="1B2B4B"/>
                <w:sz w:val="18"/>
                <w:szCs w:val="18"/>
              </w:rPr>
              <w:t xml:space="preserve">  public void mensajeDesconocido(Object contenido, Message mensaje, Channel canal) { ... }</w:t>
            </w:r>
          </w:p>
          <w:p>
            <w:pPr>
              <w:spacing w:after="0" w:line="260"/>
            </w:pPr>
            <w:r>
              <w:rPr>
                <w:rFonts w:ascii="Consolas" w:cs="Consolas" w:eastAsia="Consolas" w:hAnsi="Consolas"/>
                <w:color w:val="1B2B4B"/>
                <w:sz w:val="18"/>
                <w:szCs w:val="18"/>
              </w:rPr>
              <w:t xml:space="preserve">}</w:t>
            </w:r>
          </w:p>
        </w:tc>
      </w:tr>
    </w:tbl>
    <w:p>
      <w:pPr>
        <w:spacing w:after="140"/>
      </w:pPr>
    </w:p>
    <w:p>
      <w:pPr>
        <w:spacing w:after="120" w:line="300"/>
      </w:pPr>
      <w:r>
        <w:rPr>
          <w:rFonts w:ascii="Arial" w:cs="Arial" w:eastAsia="Arial" w:hAnsi="Arial"/>
        </w:rPr>
        <w:t xml:space="preserve">Separarlos importa: si falla la generación de tickets, los avisos al cliente siguen saliendo, y la auditoría no depende de ninguno de los dos. El nombre de la cola llega por configuración: el consumidor no lo escribe.</w:t>
      </w:r>
    </w:p>
    <w:p>
      <w:pPr>
        <w:pStyle w:val="Heading2"/>
      </w:pPr>
      <w:bookmarkStart w:name="_Toc15" w:id="15"/>
      <w:r>
        <w:rPr>
          <w:rFonts w:ascii="Arial" w:cs="Arial" w:eastAsia="Arial" w:hAnsi="Arial"/>
          <w:color w:val="0063B1"/>
        </w:rPr>
        <w:t xml:space="preserve">4.5  </w:t>
      </w:r>
      <w:r>
        <w:rPr>
          <w:rFonts w:ascii="Arial" w:cs="Arial" w:eastAsia="Arial" w:hAnsi="Arial"/>
          <w:color w:val="1B2B4B"/>
        </w:rPr>
        <w:t xml:space="preserve">Confirmación de mensajes y manejo de errores</w:t>
      </w:r>
      <w:bookmarkEnd w:id="15"/>
    </w:p>
    <w:p>
      <w:pPr>
        <w:spacing w:after="120" w:line="300"/>
      </w:pPr>
      <w:r>
        <w:rPr>
          <w:rFonts w:ascii="Arial" w:cs="Arial" w:eastAsia="Arial" w:hAnsi="Arial"/>
        </w:rPr>
        <w:t xml:space="preserve">El ACK es </w:t>
      </w:r>
      <w:r>
        <w:rPr>
          <w:rFonts w:ascii="Arial" w:cs="Arial" w:eastAsia="Arial" w:hAnsi="Arial"/>
          <w:b/>
          <w:bCs/>
        </w:rPr>
        <w:t xml:space="preserve">manual</w:t>
      </w:r>
      <w:r>
        <w:rPr>
          <w:rFonts w:ascii="Arial" w:cs="Arial" w:eastAsia="Arial" w:hAnsi="Arial"/>
        </w:rPr>
        <w:t xml:space="preserve"> y el reencolado automático está desactivado, de modo que un mensaje nunca vuelve en bucle a la misma cola. La decisión está centralizada en una sola clase, </w:t>
      </w:r>
      <w:r>
        <w:rPr>
          <w:rFonts w:ascii="Consolas" w:cs="Consolas" w:eastAsia="Consolas" w:hAnsi="Consolas"/>
          <w:color w:val="1B2B4B"/>
          <w:sz w:val="19"/>
          <w:szCs w:val="19"/>
        </w:rPr>
        <w:t xml:space="preserve">GestorConsumo</w:t>
      </w:r>
      <w:r>
        <w:rPr>
          <w:rFonts w:ascii="Arial" w:cs="Arial" w:eastAsia="Arial" w:hAnsi="Arial"/>
        </w:rPr>
        <w:t xml:space="preserve">:</w:t>
      </w:r>
    </w:p>
    <w:p>
      <w:pPr>
        <w:spacing w:after="14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2445"/>
        <w:gridCol w:w="3761"/>
        <w:gridCol w:w="3198"/>
      </w:tblGrid>
      <w:tr>
        <w:trPr>
          <w:tblHeader/>
        </w:trPr>
        <w:tc>
          <w:tcPr>
            <w:tcW w:type="dxa" w:w="2445"/>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Situación</w:t>
            </w:r>
          </w:p>
        </w:tc>
        <w:tc>
          <w:tcPr>
            <w:tcW w:type="dxa" w:w="3761"/>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Qué hace</w:t>
            </w:r>
          </w:p>
        </w:tc>
        <w:tc>
          <w:tcPr>
            <w:tcW w:type="dxa" w:w="3198"/>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Resultado</w:t>
            </w:r>
          </w:p>
        </w:tc>
      </w:tr>
      <w:tr>
        <w:trPr>
          <w:cantSplit/>
        </w:trPr>
        <w:tc>
          <w:tcPr>
            <w:tcW w:type="dxa" w:w="2445"/>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Todo salió bien</w:t>
            </w:r>
          </w:p>
        </w:tc>
        <w:tc>
          <w:tcPr>
            <w:tcW w:type="dxa" w:w="3761"/>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basicAck</w:t>
            </w:r>
          </w:p>
        </w:tc>
        <w:tc>
          <w:tcPr>
            <w:tcW w:type="dxa" w:w="3198"/>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El mensaje sale de la cola</w:t>
            </w:r>
          </w:p>
        </w:tc>
      </w:tr>
      <w:tr>
        <w:trPr>
          <w:cantSplit/>
        </w:trPr>
        <w:tc>
          <w:tcPr>
            <w:tcW w:type="dxa" w:w="2445"/>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Error recuperable</w:t>
            </w:r>
          </w:p>
        </w:tc>
        <w:tc>
          <w:tcPr>
            <w:tcW w:type="dxa" w:w="3761"/>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Reenvía a </w:t>
            </w:r>
            <w:r>
              <w:rPr>
                <w:rFonts w:ascii="Consolas" w:cs="Consolas" w:eastAsia="Consolas" w:hAnsi="Consolas"/>
                <w:color w:val="1B2B4B"/>
                <w:sz w:val="19"/>
                <w:szCs w:val="19"/>
              </w:rPr>
              <w:t xml:space="preserve">&lt;cola&gt;.retry</w:t>
            </w:r>
            <w:r>
              <w:rPr>
                <w:rFonts w:ascii="Arial" w:cs="Arial" w:eastAsia="Arial" w:hAnsi="Arial"/>
              </w:rPr>
              <w:t xml:space="preserve"> con el contador de intentos y confirma el original</w:t>
            </w:r>
          </w:p>
        </w:tc>
        <w:tc>
          <w:tcPr>
            <w:tcW w:type="dxa" w:w="3198"/>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Vuelve a la cola principal pasados 5 s</w:t>
            </w:r>
          </w:p>
        </w:tc>
      </w:tr>
      <w:tr>
        <w:trPr>
          <w:cantSplit/>
        </w:trPr>
        <w:tc>
          <w:tcPr>
            <w:tcW w:type="dxa" w:w="2445"/>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Se agotaron los 3 intentos</w:t>
            </w:r>
          </w:p>
        </w:tc>
        <w:tc>
          <w:tcPr>
            <w:tcW w:type="dxa" w:w="3761"/>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basicNack</w:t>
            </w:r>
            <w:r>
              <w:rPr>
                <w:rFonts w:ascii="Arial" w:cs="Arial" w:eastAsia="Arial" w:hAnsi="Arial"/>
              </w:rPr>
              <w:t xml:space="preserve"> sin reencolar</w:t>
            </w:r>
          </w:p>
        </w:tc>
        <w:tc>
          <w:tcPr>
            <w:tcW w:type="dxa" w:w="3198"/>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Va a </w:t>
            </w:r>
            <w:r>
              <w:rPr>
                <w:rFonts w:ascii="Consolas" w:cs="Consolas" w:eastAsia="Consolas" w:hAnsi="Consolas"/>
                <w:color w:val="1B2B4B"/>
                <w:sz w:val="19"/>
                <w:szCs w:val="19"/>
              </w:rPr>
              <w:t xml:space="preserve">&lt;cola&gt;.dlq</w:t>
            </w:r>
            <w:r>
              <w:rPr>
                <w:rFonts w:ascii="Arial" w:cs="Arial" w:eastAsia="Arial" w:hAnsi="Arial"/>
              </w:rPr>
              <w:t xml:space="preserve"> con el motivo en la cabecera</w:t>
            </w:r>
          </w:p>
        </w:tc>
      </w:tr>
      <w:tr>
        <w:trPr>
          <w:cantSplit/>
        </w:trPr>
        <w:tc>
          <w:tcPr>
            <w:tcW w:type="dxa" w:w="2445"/>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Error no recuperable</w:t>
            </w:r>
          </w:p>
        </w:tc>
        <w:tc>
          <w:tcPr>
            <w:tcW w:type="dxa" w:w="3761"/>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basicNack</w:t>
            </w:r>
            <w:r>
              <w:rPr>
                <w:rFonts w:ascii="Arial" w:cs="Arial" w:eastAsia="Arial" w:hAnsi="Arial"/>
              </w:rPr>
              <w:t xml:space="preserve"> sin reencolar, sin gastar reintentos</w:t>
            </w:r>
          </w:p>
        </w:tc>
        <w:tc>
          <w:tcPr>
            <w:tcW w:type="dxa" w:w="3198"/>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Va directo a </w:t>
            </w:r>
            <w:r>
              <w:rPr>
                <w:rFonts w:ascii="Consolas" w:cs="Consolas" w:eastAsia="Consolas" w:hAnsi="Consolas"/>
                <w:color w:val="1B2B4B"/>
                <w:sz w:val="19"/>
                <w:szCs w:val="19"/>
              </w:rPr>
              <w:t xml:space="preserve">&lt;cola&gt;.dlq</w:t>
            </w:r>
          </w:p>
        </w:tc>
      </w:tr>
      <w:tr>
        <w:trPr>
          <w:cantSplit/>
        </w:trPr>
        <w:tc>
          <w:tcPr>
            <w:tcW w:type="dxa" w:w="2445"/>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Tipo de mensaje inesperado</w:t>
            </w:r>
          </w:p>
        </w:tc>
        <w:tc>
          <w:tcPr>
            <w:tcW w:type="dxa" w:w="3761"/>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basicNack</w:t>
            </w:r>
            <w:r>
              <w:rPr>
                <w:rFonts w:ascii="Arial" w:cs="Arial" w:eastAsia="Arial" w:hAnsi="Arial"/>
              </w:rPr>
              <w:t xml:space="preserve"> sin reencolar</w:t>
            </w:r>
          </w:p>
        </w:tc>
        <w:tc>
          <w:tcPr>
            <w:tcW w:type="dxa" w:w="3198"/>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Va a la DLQ y queda registrado</w:t>
            </w:r>
          </w:p>
        </w:tc>
      </w:tr>
    </w:tbl>
    <w:p>
      <w:pPr>
        <w:spacing w:after="140"/>
      </w:pPr>
    </w:p>
    <w:p>
      <w:pPr>
        <w:spacing w:after="120" w:line="300"/>
      </w:pPr>
      <w:r>
        <w:rPr>
          <w:rFonts w:ascii="Arial" w:cs="Arial" w:eastAsia="Arial" w:hAnsi="Arial"/>
        </w:rPr>
        <w:t xml:space="preserve">Un evento inválido —por ejemplo, sin número de pedido— no gasta reintentos: reintentarlo daría siempre el mismo resultado, así que se descarta de inmediato y se registra el motivo.</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otted" w:color="1E7A4F" w:sz="6"/>
              <w:left w:val="dotted" w:color="1E7A4F" w:sz="6"/>
              <w:bottom w:val="dotted" w:color="1E7A4F" w:sz="6"/>
              <w:right w:val="dotted" w:color="1E7A4F" w:sz="6"/>
            </w:tcBorders>
            <w:shd w:fill="FFFFFF" w:color="auto" w:val="clear"/>
            <w:tcMar>
              <w:top w:type="dxa" w:w="120"/>
              <w:left w:type="dxa" w:w="200"/>
              <w:bottom w:type="dxa" w:w="120"/>
              <w:right w:type="dxa" w:w="200"/>
            </w:tcMar>
          </w:tcPr>
          <w:p>
            <w:pPr>
              <w:spacing w:after="0" w:line="290"/>
            </w:pPr>
            <w:r>
              <w:rPr>
                <w:rFonts w:ascii="Arial" w:cs="Arial" w:eastAsia="Arial" w:hAnsi="Arial"/>
                <w:b/>
                <w:bCs/>
                <w:color w:val="1E7A4F"/>
                <w:spacing w:val="30"/>
                <w:sz w:val="17"/>
                <w:szCs w:val="17"/>
              </w:rPr>
              <w:t xml:space="preserve">IDEMPOTENCIA   </w:t>
            </w:r>
            <w:r>
              <w:rPr>
                <w:rFonts w:ascii="Arial" w:cs="Arial" w:eastAsia="Arial" w:hAnsi="Arial"/>
              </w:rPr>
              <w:t xml:space="preserve">RabbitMQ garantiza "al menos una entrega", así que un reintento puede traer dos veces el mismo evento. Cada consumidor guarda el </w:t>
            </w:r>
            <w:r>
              <w:rPr>
                <w:rFonts w:ascii="Consolas" w:cs="Consolas" w:eastAsia="Consolas" w:hAnsi="Consolas"/>
                <w:color w:val="1B2B4B"/>
                <w:sz w:val="19"/>
                <w:szCs w:val="19"/>
              </w:rPr>
              <w:t xml:space="preserve">eventoId</w:t>
            </w:r>
            <w:r>
              <w:rPr>
                <w:rFonts w:ascii="Arial" w:cs="Arial" w:eastAsia="Arial" w:hAnsi="Arial"/>
              </w:rPr>
              <w:t xml:space="preserve"> de origen y descarta el duplicado: la notificación no se genera dos veces.</w:t>
            </w:r>
          </w:p>
        </w:tc>
      </w:tr>
    </w:tbl>
    <w:p>
      <w:pPr>
        <w:spacing w:after="140"/>
      </w:pPr>
    </w:p>
    <w:p>
      <w:pPr>
        <w:pStyle w:val="Heading2"/>
      </w:pPr>
      <w:bookmarkStart w:name="_Toc16" w:id="16"/>
      <w:r>
        <w:rPr>
          <w:rFonts w:ascii="Arial" w:cs="Arial" w:eastAsia="Arial" w:hAnsi="Arial"/>
          <w:color w:val="0063B1"/>
        </w:rPr>
        <w:t xml:space="preserve">4.6  </w:t>
      </w:r>
      <w:r>
        <w:rPr>
          <w:rFonts w:ascii="Arial" w:cs="Arial" w:eastAsia="Arial" w:hAnsi="Arial"/>
          <w:color w:val="1B2B4B"/>
        </w:rPr>
        <w:t xml:space="preserve">Microservicio administrador</w:t>
      </w:r>
      <w:bookmarkEnd w:id="16"/>
    </w:p>
    <w:p>
      <w:pPr>
        <w:spacing w:after="120" w:line="300"/>
      </w:pPr>
      <w:r>
        <w:rPr>
          <w:rFonts w:ascii="Arial" w:cs="Arial" w:eastAsia="Arial" w:hAnsi="Arial"/>
        </w:rPr>
        <w:t xml:space="preserve">El tercer microservicio expone la administración del broker por REST, con la lógica encapsulada en </w:t>
      </w:r>
      <w:r>
        <w:rPr>
          <w:rFonts w:ascii="Consolas" w:cs="Consolas" w:eastAsia="Consolas" w:hAnsi="Consolas"/>
          <w:color w:val="1B2B4B"/>
          <w:sz w:val="19"/>
          <w:szCs w:val="19"/>
        </w:rPr>
        <w:t xml:space="preserve">RabbitAdminService</w:t>
      </w:r>
      <w:r>
        <w:rPr>
          <w:rFonts w:ascii="Arial" w:cs="Arial" w:eastAsia="Arial" w:hAnsi="Arial"/>
        </w:rPr>
        <w:t xml:space="preserve">. Los controladores llaman métodos de alto nivel y no conocen </w:t>
      </w:r>
      <w:r>
        <w:rPr>
          <w:rFonts w:ascii="Consolas" w:cs="Consolas" w:eastAsia="Consolas" w:hAnsi="Consolas"/>
          <w:color w:val="1B2B4B"/>
          <w:sz w:val="19"/>
          <w:szCs w:val="19"/>
        </w:rPr>
        <w:t xml:space="preserve">RabbitAdmin</w:t>
      </w:r>
      <w:r>
        <w:rPr>
          <w:rFonts w:ascii="Arial" w:cs="Arial" w:eastAsia="Arial" w:hAnsi="Arial"/>
        </w:rPr>
        <w:t xml:space="preserve"> ni los argumentos de </w:t>
      </w:r>
      <w:r>
        <w:rPr>
          <w:rFonts w:ascii="Arial" w:cs="Arial" w:eastAsia="Arial" w:hAnsi="Arial"/>
          <w:b/>
          <w:bCs/>
        </w:rPr>
        <w:t xml:space="preserve">dead letter</w:t>
      </w:r>
      <w:r>
        <w:rPr>
          <w:rFonts w:ascii="Arial" w:cs="Arial" w:eastAsia="Arial" w:hAnsi="Arial"/>
        </w:rPr>
        <w:t xml:space="preserve">.</w:t>
      </w:r>
    </w:p>
    <w:p>
      <w:pPr>
        <w:spacing w:after="14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2256"/>
        <w:gridCol w:w="3949"/>
        <w:gridCol w:w="3199"/>
      </w:tblGrid>
      <w:tr>
        <w:trPr>
          <w:tblHeader/>
        </w:trPr>
        <w:tc>
          <w:tcPr>
            <w:tcW w:type="dxa" w:w="2256"/>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Método</w:t>
            </w:r>
          </w:p>
        </w:tc>
        <w:tc>
          <w:tcPr>
            <w:tcW w:type="dxa" w:w="3949"/>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Ruta</w:t>
            </w:r>
          </w:p>
        </w:tc>
        <w:tc>
          <w:tcPr>
            <w:tcW w:type="dxa" w:w="3199"/>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Qué hace</w:t>
            </w:r>
          </w:p>
        </w:tc>
      </w:tr>
      <w:tr>
        <w:trPr>
          <w:cantSplit/>
        </w:trPr>
        <w:tc>
          <w:tcPr>
            <w:tcW w:type="dxa" w:w="2256"/>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GET</w:t>
            </w:r>
          </w:p>
        </w:tc>
        <w:tc>
          <w:tcPr>
            <w:tcW w:type="dxa" w:w="3949"/>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/api/v1/mensajeria/colas</w:t>
            </w:r>
          </w:p>
        </w:tc>
        <w:tc>
          <w:tcPr>
            <w:tcW w:type="dxa" w:w="3199"/>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Lista las colas con sus mensajes y consumidores</w:t>
            </w:r>
          </w:p>
        </w:tc>
      </w:tr>
      <w:tr>
        <w:trPr>
          <w:cantSplit/>
        </w:trPr>
        <w:tc>
          <w:tcPr>
            <w:tcW w:type="dxa" w:w="2256"/>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POST</w:t>
            </w:r>
          </w:p>
        </w:tc>
        <w:tc>
          <w:tcPr>
            <w:tcW w:type="dxa" w:w="394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/api/v1/mensajeria/colas</w:t>
            </w:r>
          </w:p>
        </w:tc>
        <w:tc>
          <w:tcPr>
            <w:tcW w:type="dxa" w:w="319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Crea una cola, opcionalmente con su DLQ</w:t>
            </w:r>
          </w:p>
        </w:tc>
      </w:tr>
      <w:tr>
        <w:trPr>
          <w:cantSplit/>
        </w:trPr>
        <w:tc>
          <w:tcPr>
            <w:tcW w:type="dxa" w:w="2256"/>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DELETE</w:t>
            </w:r>
          </w:p>
        </w:tc>
        <w:tc>
          <w:tcPr>
            <w:tcW w:type="dxa" w:w="394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/api/v1/mensajeria/colas/{nombre}</w:t>
            </w:r>
          </w:p>
        </w:tc>
        <w:tc>
          <w:tcPr>
            <w:tcW w:type="dxa" w:w="319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Elimina una cola</w:t>
            </w:r>
          </w:p>
        </w:tc>
      </w:tr>
      <w:tr>
        <w:trPr>
          <w:cantSplit/>
        </w:trPr>
        <w:tc>
          <w:tcPr>
            <w:tcW w:type="dxa" w:w="2256"/>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POST</w:t>
            </w:r>
          </w:p>
        </w:tc>
        <w:tc>
          <w:tcPr>
            <w:tcW w:type="dxa" w:w="394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/api/v1/mensajeria/colas/{nombre}/purgar</w:t>
            </w:r>
          </w:p>
        </w:tc>
        <w:tc>
          <w:tcPr>
            <w:tcW w:type="dxa" w:w="319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Vacía una cola sin eliminarla</w:t>
            </w:r>
          </w:p>
        </w:tc>
      </w:tr>
      <w:tr>
        <w:trPr>
          <w:cantSplit/>
        </w:trPr>
        <w:tc>
          <w:tcPr>
            <w:tcW w:type="dxa" w:w="2256"/>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GET · POST · DELETE</w:t>
            </w:r>
          </w:p>
        </w:tc>
        <w:tc>
          <w:tcPr>
            <w:tcW w:type="dxa" w:w="394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/api/v1/mensajeria/exchanges</w:t>
            </w:r>
          </w:p>
        </w:tc>
        <w:tc>
          <w:tcPr>
            <w:tcW w:type="dxa" w:w="319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Administra exchanges de los cuatro tipos</w:t>
            </w:r>
          </w:p>
        </w:tc>
      </w:tr>
      <w:tr>
        <w:trPr>
          <w:cantSplit/>
        </w:trPr>
        <w:tc>
          <w:tcPr>
            <w:tcW w:type="dxa" w:w="2256"/>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POST · DELETE</w:t>
            </w:r>
          </w:p>
        </w:tc>
        <w:tc>
          <w:tcPr>
            <w:tcW w:type="dxa" w:w="394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/api/v1/mensajeria/bindings</w:t>
            </w:r>
          </w:p>
        </w:tc>
        <w:tc>
          <w:tcPr>
            <w:tcW w:type="dxa" w:w="319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Enlaza y desenlaza colas y exchanges</w:t>
            </w:r>
          </w:p>
        </w:tc>
      </w:tr>
      <w:tr>
        <w:trPr>
          <w:cantSplit/>
        </w:trPr>
        <w:tc>
          <w:tcPr>
            <w:tcW w:type="dxa" w:w="2256"/>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GET</w:t>
            </w:r>
          </w:p>
        </w:tc>
        <w:tc>
          <w:tcPr>
            <w:tcW w:type="dxa" w:w="3949"/>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/api/v1/mensajeria/topologia</w:t>
            </w:r>
          </w:p>
        </w:tc>
        <w:tc>
          <w:tcPr>
            <w:tcW w:type="dxa" w:w="3199"/>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Devuelve la topología declarada por la aplicación</w:t>
            </w:r>
          </w:p>
        </w:tc>
      </w:tr>
    </w:tbl>
    <w:p>
      <w:pPr>
        <w:spacing w:after="140"/>
      </w:pP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ashed" w:color="8497B0" w:sz="6"/>
              <w:left w:val="dashed" w:color="8497B0" w:sz="6"/>
              <w:bottom w:val="dashed" w:color="8497B0" w:sz="6"/>
              <w:right w:val="dashed" w:color="8497B0" w:sz="6"/>
            </w:tcBorders>
            <w:shd w:fill="F4F6FA" w:color="auto" w:val="clear"/>
            <w:tcMar>
              <w:top w:type="dxa" w:w="120"/>
              <w:left w:type="dxa" w:w="200"/>
              <w:bottom w:type="dxa" w:w="120"/>
              <w:right w:type="dxa" w:w="200"/>
            </w:tcMar>
          </w:tcPr>
          <w:p>
            <w:pPr>
              <w:spacing w:after="0" w:line="260"/>
            </w:pPr>
            <w:r>
              <w:rPr>
                <w:rFonts w:ascii="Consolas" w:cs="Consolas" w:eastAsia="Consolas" w:hAnsi="Consolas"/>
                <w:color w:val="1B2B4B"/>
                <w:sz w:val="18"/>
                <w:szCs w:val="18"/>
              </w:rPr>
              <w:t xml:space="preserve">// ColaController: metodo de alto nivel, sin detalles de RabbitMQ</w:t>
            </w:r>
          </w:p>
          <w:p>
            <w:pPr>
              <w:spacing w:after="0" w:line="260"/>
            </w:pPr>
            <w:r>
              <w:rPr>
                <w:rFonts w:ascii="Consolas" w:cs="Consolas" w:eastAsia="Consolas" w:hAnsi="Consolas"/>
                <w:color w:val="1B2B4B"/>
                <w:sz w:val="18"/>
                <w:szCs w:val="18"/>
              </w:rPr>
              <w:t xml:space="preserve">@PostMapping</w:t>
            </w:r>
          </w:p>
          <w:p>
            <w:pPr>
              <w:spacing w:after="0" w:line="260"/>
            </w:pPr>
            <w:r>
              <w:rPr>
                <w:rFonts w:ascii="Consolas" w:cs="Consolas" w:eastAsia="Consolas" w:hAnsi="Consolas"/>
                <w:color w:val="1B2B4B"/>
                <w:sz w:val="18"/>
                <w:szCs w:val="18"/>
              </w:rPr>
              <w:t xml:space="preserve">@PreAuthorize(SecurityRoles.HAS_ADMIN)</w:t>
            </w:r>
          </w:p>
          <w:p>
            <w:pPr>
              <w:spacing w:after="0" w:line="260"/>
            </w:pPr>
            <w:r>
              <w:rPr>
                <w:rFonts w:ascii="Consolas" w:cs="Consolas" w:eastAsia="Consolas" w:hAnsi="Consolas"/>
                <w:color w:val="1B2B4B"/>
                <w:sz w:val="18"/>
                <w:szCs w:val="18"/>
              </w:rPr>
              <w:t xml:space="preserve">public ResponseEntity&lt;ColaResponse&gt; crear(@Valid @RequestBody CrearColaRequest peticion) {</w:t>
            </w:r>
          </w:p>
          <w:p>
            <w:pPr>
              <w:spacing w:after="0" w:line="260"/>
            </w:pPr>
            <w:r>
              <w:rPr>
                <w:rFonts w:ascii="Consolas" w:cs="Consolas" w:eastAsia="Consolas" w:hAnsi="Consolas"/>
                <w:color w:val="1B2B4B"/>
                <w:sz w:val="18"/>
                <w:szCs w:val="18"/>
              </w:rPr>
              <w:t xml:space="preserve">  ColaResponse creada = service.crearCola(peticion);</w:t>
            </w:r>
          </w:p>
          <w:p>
            <w:pPr>
              <w:spacing w:after="0" w:line="260"/>
            </w:pPr>
            <w:r>
              <w:rPr>
                <w:rFonts w:ascii="Consolas" w:cs="Consolas" w:eastAsia="Consolas" w:hAnsi="Consolas"/>
                <w:color w:val="1B2B4B"/>
                <w:sz w:val="18"/>
                <w:szCs w:val="18"/>
              </w:rPr>
              <w:t xml:space="preserve">  return ResponseEntity.created(...).body(creada);</w:t>
            </w:r>
          </w:p>
          <w:p>
            <w:pPr>
              <w:spacing w:after="0" w:line="260"/>
            </w:pPr>
            <w:r>
              <w:rPr>
                <w:rFonts w:ascii="Consolas" w:cs="Consolas" w:eastAsia="Consolas" w:hAnsi="Consolas"/>
                <w:color w:val="1B2B4B"/>
                <w:sz w:val="18"/>
                <w:szCs w:val="18"/>
              </w:rPr>
              <w:t xml:space="preserve">}</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RabbitAdminService: aqui vive TODA la conversacion con el broker</w:t>
            </w:r>
          </w:p>
          <w:p>
            <w:pPr>
              <w:spacing w:after="0" w:line="260"/>
            </w:pPr>
            <w:r>
              <w:rPr>
                <w:rFonts w:ascii="Consolas" w:cs="Consolas" w:eastAsia="Consolas" w:hAnsi="Consolas"/>
                <w:color w:val="1B2B4B"/>
                <w:sz w:val="18"/>
                <w:szCs w:val="18"/>
              </w:rPr>
              <w:t xml:space="preserve">public ColaResponse crearCola(CrearColaRequest peticion) {</w:t>
            </w:r>
          </w:p>
          <w:p>
            <w:pPr>
              <w:spacing w:after="0" w:line="260"/>
            </w:pPr>
            <w:r>
              <w:rPr>
                <w:rFonts w:ascii="Consolas" w:cs="Consolas" w:eastAsia="Consolas" w:hAnsi="Consolas"/>
                <w:color w:val="1B2B4B"/>
                <w:sz w:val="18"/>
                <w:szCs w:val="18"/>
              </w:rPr>
              <w:t xml:space="preserve">  if (informacion(nombre) != null) throw new ReglaNegocioException("La cola ya existe");</w:t>
            </w:r>
          </w:p>
          <w:p>
            <w:pPr>
              <w:spacing w:after="0" w:line="260"/>
            </w:pPr>
            <w:r>
              <w:rPr>
                <w:rFonts w:ascii="Consolas" w:cs="Consolas" w:eastAsia="Consolas" w:hAnsi="Consolas"/>
                <w:color w:val="1B2B4B"/>
                <w:sz w:val="18"/>
                <w:szCs w:val="18"/>
              </w:rPr>
              <w:t xml:space="preserve">  QueueBuilder constructor = QueueBuilder.durable(nombre)</w:t>
            </w:r>
          </w:p>
          <w:p>
            <w:pPr>
              <w:spacing w:after="0" w:line="260"/>
            </w:pPr>
            <w:r>
              <w:rPr>
                <w:rFonts w:ascii="Consolas" w:cs="Consolas" w:eastAsia="Consolas" w:hAnsi="Consolas"/>
                <w:color w:val="1B2B4B"/>
                <w:sz w:val="18"/>
                <w:szCs w:val="18"/>
              </w:rPr>
              <w:t xml:space="preserve">      .deadLetterExchange(topologia.getExchangeDescarte())</w:t>
            </w:r>
          </w:p>
          <w:p>
            <w:pPr>
              <w:spacing w:after="0" w:line="260"/>
            </w:pPr>
            <w:r>
              <w:rPr>
                <w:rFonts w:ascii="Consolas" w:cs="Consolas" w:eastAsia="Consolas" w:hAnsi="Consolas"/>
                <w:color w:val="1B2B4B"/>
                <w:sz w:val="18"/>
                <w:szCs w:val="18"/>
              </w:rPr>
              <w:t xml:space="preserve">      .deadLetterRoutingKey(topologia.dlqDe(nombre));</w:t>
            </w:r>
          </w:p>
          <w:p>
            <w:pPr>
              <w:spacing w:after="0" w:line="260"/>
            </w:pPr>
            <w:r>
              <w:rPr>
                <w:rFonts w:ascii="Consolas" w:cs="Consolas" w:eastAsia="Consolas" w:hAnsi="Consolas"/>
                <w:color w:val="1B2B4B"/>
                <w:sz w:val="18"/>
                <w:szCs w:val="18"/>
              </w:rPr>
              <w:t xml:space="preserve">  declarar(constructor.build(), nombre);</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w:t>
            </w:r>
          </w:p>
        </w:tc>
      </w:tr>
    </w:tbl>
    <w:p>
      <w:pPr>
        <w:spacing w:after="140"/>
      </w:pPr>
    </w:p>
    <w:p>
      <w:pPr>
        <w:spacing w:after="120" w:line="300"/>
      </w:pPr>
      <w:r>
        <w:rPr>
          <w:rFonts w:ascii="Arial" w:cs="Arial" w:eastAsia="Arial" w:hAnsi="Arial"/>
          <w:b/>
          <w:bCs/>
        </w:rPr>
        <w:t xml:space="preserve">Validación de la entrada.</w:t>
      </w:r>
      <w:r>
        <w:rPr>
          <w:rFonts w:ascii="Arial" w:cs="Arial" w:eastAsia="Arial" w:hAnsi="Arial"/>
        </w:rPr>
        <w:t xml:space="preserve"> Los DTO llevan anotaciones: el nombre es obligatorio, de 3 a 120 caracteres, y solo admite letras, números, punto, guion y guion bajo; el tipo de exchange debe ser uno de los cuatro válidos; el TTL no puede ser negativo. Una petición inválida responde </w:t>
      </w:r>
      <w:r>
        <w:rPr>
          <w:rFonts w:ascii="Arial" w:cs="Arial" w:eastAsia="Arial" w:hAnsi="Arial"/>
          <w:b/>
          <w:bCs/>
        </w:rPr>
        <w:t xml:space="preserve">400</w:t>
      </w:r>
      <w:r>
        <w:rPr>
          <w:rFonts w:ascii="Arial" w:cs="Arial" w:eastAsia="Arial" w:hAnsi="Arial"/>
        </w:rPr>
        <w:t xml:space="preserve"> con el detalle, sin tocar el broker.</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ashed" w:color="8497B0" w:sz="6"/>
              <w:left w:val="dashed" w:color="8497B0" w:sz="6"/>
              <w:bottom w:val="dashed" w:color="8497B0" w:sz="6"/>
              <w:right w:val="dashed" w:color="8497B0" w:sz="6"/>
            </w:tcBorders>
            <w:shd w:fill="F4F6FA" w:color="auto" w:val="clear"/>
            <w:tcMar>
              <w:top w:type="dxa" w:w="120"/>
              <w:left w:type="dxa" w:w="200"/>
              <w:bottom w:type="dxa" w:w="120"/>
              <w:right w:type="dxa" w:w="200"/>
            </w:tcMar>
          </w:tcPr>
          <w:p>
            <w:pPr>
              <w:spacing w:after="0" w:line="260"/>
            </w:pPr>
            <w:r>
              <w:rPr>
                <w:rFonts w:ascii="Consolas" w:cs="Consolas" w:eastAsia="Consolas" w:hAnsi="Consolas"/>
                <w:color w:val="1B2B4B"/>
                <w:sz w:val="18"/>
                <w:szCs w:val="18"/>
              </w:rPr>
              <w:t xml:space="preserve">public record CrearColaRequest(</w:t>
            </w:r>
          </w:p>
          <w:p>
            <w:pPr>
              <w:spacing w:after="0" w:line="260"/>
            </w:pPr>
            <w:r>
              <w:rPr>
                <w:rFonts w:ascii="Consolas" w:cs="Consolas" w:eastAsia="Consolas" w:hAnsi="Consolas"/>
                <w:color w:val="1B2B4B"/>
                <w:sz w:val="18"/>
                <w:szCs w:val="18"/>
              </w:rPr>
              <w:t xml:space="preserve">    @NotBlank(message = "El nombre de la cola es obligatorio")</w:t>
            </w:r>
          </w:p>
          <w:p>
            <w:pPr>
              <w:spacing w:after="0" w:line="260"/>
            </w:pPr>
            <w:r>
              <w:rPr>
                <w:rFonts w:ascii="Consolas" w:cs="Consolas" w:eastAsia="Consolas" w:hAnsi="Consolas"/>
                <w:color w:val="1B2B4B"/>
                <w:sz w:val="18"/>
                <w:szCs w:val="18"/>
              </w:rPr>
              <w:t xml:space="preserve">    @Size(min = 3, max = 120, message = "El nombre debe tener entre 3 y 120 caracteres")</w:t>
            </w:r>
          </w:p>
          <w:p>
            <w:pPr>
              <w:spacing w:after="0" w:line="260"/>
            </w:pPr>
            <w:r>
              <w:rPr>
                <w:rFonts w:ascii="Consolas" w:cs="Consolas" w:eastAsia="Consolas" w:hAnsi="Consolas"/>
                <w:color w:val="1B2B4B"/>
                <w:sz w:val="18"/>
                <w:szCs w:val="18"/>
              </w:rPr>
              <w:t xml:space="preserve">    @Pattern(regexp = PATRON_NOMBRE,</w:t>
            </w:r>
          </w:p>
          <w:p>
            <w:pPr>
              <w:spacing w:after="0" w:line="260"/>
            </w:pPr>
            <w:r>
              <w:rPr>
                <w:rFonts w:ascii="Consolas" w:cs="Consolas" w:eastAsia="Consolas" w:hAnsi="Consolas"/>
                <w:color w:val="1B2B4B"/>
                <w:sz w:val="18"/>
                <w:szCs w:val="18"/>
              </w:rPr>
              <w:t xml:space="preserve">             message = "Solo admite letras, numeros, punto, guion y guion bajo")</w:t>
            </w:r>
          </w:p>
          <w:p>
            <w:pPr>
              <w:spacing w:after="0" w:line="260"/>
            </w:pPr>
            <w:r>
              <w:rPr>
                <w:rFonts w:ascii="Consolas" w:cs="Consolas" w:eastAsia="Consolas" w:hAnsi="Consolas"/>
                <w:color w:val="1B2B4B"/>
                <w:sz w:val="18"/>
                <w:szCs w:val="18"/>
              </w:rPr>
              <w:t xml:space="preserve">    String nombre,</w:t>
            </w:r>
          </w:p>
          <w:p>
            <w:pPr>
              <w:spacing w:after="0" w:line="260"/>
            </w:pPr>
            <w:r>
              <w:rPr>
                <w:rFonts w:ascii="Consolas" w:cs="Consolas" w:eastAsia="Consolas" w:hAnsi="Consolas"/>
                <w:color w:val="1B2B4B"/>
                <w:sz w:val="18"/>
                <w:szCs w:val="18"/>
              </w:rPr>
              <w:t xml:space="preserve">    Boolean durable, Boolean exclusiva, Boolean autoEliminar, Boolean conDlq,</w:t>
            </w:r>
          </w:p>
          <w:p>
            <w:pPr>
              <w:spacing w:after="0" w:line="260"/>
            </w:pPr>
            <w:r>
              <w:rPr>
                <w:rFonts w:ascii="Consolas" w:cs="Consolas" w:eastAsia="Consolas" w:hAnsi="Consolas"/>
                <w:color w:val="1B2B4B"/>
                <w:sz w:val="18"/>
                <w:szCs w:val="18"/>
              </w:rPr>
              <w:t xml:space="preserve">    @PositiveOrZero(message = "El TTL no puede ser negativo") Integer mensajeTtlMs,</w:t>
            </w:r>
          </w:p>
          <w:p>
            <w:pPr>
              <w:spacing w:after="0" w:line="260"/>
            </w:pPr>
            <w:r>
              <w:rPr>
                <w:rFonts w:ascii="Consolas" w:cs="Consolas" w:eastAsia="Consolas" w:hAnsi="Consolas"/>
                <w:color w:val="1B2B4B"/>
                <w:sz w:val="18"/>
                <w:szCs w:val="18"/>
              </w:rPr>
              <w:t xml:space="preserve">    @PositiveOrZero Integer maxMensajes) { ... }</w:t>
            </w:r>
          </w:p>
        </w:tc>
      </w:tr>
    </w:tbl>
    <w:p>
      <w:pPr>
        <w:spacing w:after="140"/>
      </w:pPr>
    </w:p>
    <w:p>
      <w:pPr>
        <w:spacing w:after="120" w:line="300"/>
      </w:pPr>
      <w:r>
        <w:rPr>
          <w:rFonts w:ascii="Arial" w:cs="Arial" w:eastAsia="Arial" w:hAnsi="Arial"/>
          <w:b/>
          <w:bCs/>
        </w:rPr>
        <w:t xml:space="preserve">Protección de la topología.</w:t>
      </w:r>
      <w:r>
        <w:rPr>
          <w:rFonts w:ascii="Arial" w:cs="Arial" w:eastAsia="Arial" w:hAnsi="Arial"/>
        </w:rPr>
        <w:t xml:space="preserve"> Las colas y exchanges que declara la aplicación no se pueden eliminar desde el API: responden </w:t>
      </w:r>
      <w:r>
        <w:rPr>
          <w:rFonts w:ascii="Arial" w:cs="Arial" w:eastAsia="Arial" w:hAnsi="Arial"/>
          <w:b/>
          <w:bCs/>
        </w:rPr>
        <w:t xml:space="preserve">409</w:t>
      </w:r>
      <w:r>
        <w:rPr>
          <w:rFonts w:ascii="Arial" w:cs="Arial" w:eastAsia="Arial" w:hAnsi="Arial"/>
        </w:rPr>
        <w:t xml:space="preserve">. Evita dejar el sistema sin mensajería por un clic.</w:t>
      </w:r>
    </w:p>
    <w:p>
      <w:pPr>
        <w:keepNext/>
        <w:pageBreakBefore/>
        <w:spacing w:after="60"/>
      </w:pPr>
      <w:r>
        <w:rPr>
          <w:rFonts w:ascii="Arial" w:cs="Arial" w:eastAsia="Arial" w:hAnsi="Arial"/>
          <w:b/>
          <w:bCs/>
          <w:color w:val="C24E00"/>
          <w:spacing w:val="40"/>
          <w:sz w:val="16"/>
          <w:szCs w:val="16"/>
        </w:rPr>
        <w:t xml:space="preserve">INFRAESTRUCTURA</w:t>
      </w:r>
    </w:p>
    <w:p>
      <w:pPr>
        <w:pStyle w:val="Heading1"/>
        <w:pBdr>
          <w:bottom w:val="double" w:color="1B2B4B" w:sz="6" w:space="6"/>
        </w:pBdr>
      </w:pPr>
      <w:bookmarkStart w:name="_Toc17" w:id="17"/>
      <w:r>
        <w:rPr>
          <w:rFonts w:ascii="Arial" w:cs="Arial" w:eastAsia="Arial" w:hAnsi="Arial"/>
        </w:rPr>
        <w:t xml:space="preserve">5. Clúster de dos nodos</w:t>
      </w:r>
      <w:bookmarkEnd w:id="17"/>
    </w:p>
    <w:p>
      <w:pPr>
        <w:spacing w:after="120" w:line="300"/>
      </w:pPr>
      <w:r>
        <w:rPr>
          <w:rFonts w:ascii="Arial" w:cs="Arial" w:eastAsia="Arial" w:hAnsi="Arial"/>
        </w:rPr>
        <w:t xml:space="preserve">El broker no es un contenedor suelto: son </w:t>
      </w:r>
      <w:r>
        <w:rPr>
          <w:rFonts w:ascii="Arial" w:cs="Arial" w:eastAsia="Arial" w:hAnsi="Arial"/>
          <w:b/>
          <w:bCs/>
        </w:rPr>
        <w:t xml:space="preserve">dos nodos en clúster</w:t>
      </w:r>
      <w:r>
        <w:rPr>
          <w:rFonts w:ascii="Arial" w:cs="Arial" w:eastAsia="Arial" w:hAnsi="Arial"/>
        </w:rPr>
        <w:t xml:space="preserve">, levantados con un solo </w:t>
      </w:r>
      <w:r>
        <w:rPr>
          <w:rFonts w:ascii="Consolas" w:cs="Consolas" w:eastAsia="Consolas" w:hAnsi="Consolas"/>
          <w:color w:val="1B2B4B"/>
          <w:sz w:val="19"/>
          <w:szCs w:val="19"/>
        </w:rPr>
        <w:t xml:space="preserve">docker compose</w:t>
      </w:r>
      <w:r>
        <w:rPr>
          <w:rFonts w:ascii="Arial" w:cs="Arial" w:eastAsia="Arial" w:hAnsi="Arial"/>
        </w:rPr>
        <w:t xml:space="preserve">. Se descubren entre ellos por configuración declarativa, comparten la cookie de Erlang y resuelven las particiones de forma automática.</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ashed" w:color="8497B0" w:sz="6"/>
              <w:left w:val="dashed" w:color="8497B0" w:sz="6"/>
              <w:bottom w:val="dashed" w:color="8497B0" w:sz="6"/>
              <w:right w:val="dashed" w:color="8497B0" w:sz="6"/>
            </w:tcBorders>
            <w:shd w:fill="F4F6FA" w:color="auto" w:val="clear"/>
            <w:tcMar>
              <w:top w:type="dxa" w:w="120"/>
              <w:left w:type="dxa" w:w="200"/>
              <w:bottom w:type="dxa" w:w="120"/>
              <w:right w:type="dxa" w:w="200"/>
            </w:tcMar>
          </w:tcPr>
          <w:p>
            <w:pPr>
              <w:spacing w:after="0" w:line="260"/>
            </w:pPr>
            <w:r>
              <w:rPr>
                <w:rFonts w:ascii="Consolas" w:cs="Consolas" w:eastAsia="Consolas" w:hAnsi="Consolas"/>
                <w:color w:val="1B2B4B"/>
                <w:sz w:val="18"/>
                <w:szCs w:val="18"/>
              </w:rPr>
              <w:t xml:space="preserve">cluster_formation.peer_discovery_backend = classic_config</w:t>
            </w:r>
          </w:p>
          <w:p>
            <w:pPr>
              <w:spacing w:after="0" w:line="260"/>
            </w:pPr>
            <w:r>
              <w:rPr>
                <w:rFonts w:ascii="Consolas" w:cs="Consolas" w:eastAsia="Consolas" w:hAnsi="Consolas"/>
                <w:color w:val="1B2B4B"/>
                <w:sz w:val="18"/>
                <w:szCs w:val="18"/>
              </w:rPr>
              <w:t xml:space="preserve">cluster_formation.classic_config.nodes.1 = rabbit@rabbit1</w:t>
            </w:r>
          </w:p>
          <w:p>
            <w:pPr>
              <w:spacing w:after="0" w:line="260"/>
            </w:pPr>
            <w:r>
              <w:rPr>
                <w:rFonts w:ascii="Consolas" w:cs="Consolas" w:eastAsia="Consolas" w:hAnsi="Consolas"/>
                <w:color w:val="1B2B4B"/>
                <w:sz w:val="18"/>
                <w:szCs w:val="18"/>
              </w:rPr>
              <w:t xml:space="preserve">cluster_formation.classic_config.nodes.2 = rabbit@rabbit2</w:t>
            </w:r>
          </w:p>
          <w:p>
            <w:pPr>
              <w:spacing w:after="0" w:line="260"/>
            </w:pPr>
            <w:r>
              <w:rPr>
                <w:rFonts w:ascii="Consolas" w:cs="Consolas" w:eastAsia="Consolas" w:hAnsi="Consolas"/>
                <w:color w:val="1B2B4B"/>
                <w:sz w:val="18"/>
                <w:szCs w:val="18"/>
              </w:rPr>
              <w:t xml:space="preserve">cluster_partition_handling = autoheal</w:t>
            </w:r>
          </w:p>
        </w:tc>
      </w:tr>
    </w:tbl>
    <w:p>
      <w:pPr>
        <w:spacing w:after="140"/>
      </w:pPr>
    </w:p>
    <w:p>
      <w:pPr>
        <w:spacing w:after="120" w:line="300"/>
      </w:pPr>
      <w:r>
        <w:rPr>
          <w:rFonts w:ascii="Arial" w:cs="Arial" w:eastAsia="Arial" w:hAnsi="Arial"/>
        </w:rPr>
        <w:t xml:space="preserve">Los microservicios se conectan a los </w:t>
      </w:r>
      <w:r>
        <w:rPr>
          <w:rFonts w:ascii="Arial" w:cs="Arial" w:eastAsia="Arial" w:hAnsi="Arial"/>
          <w:b/>
          <w:bCs/>
        </w:rPr>
        <w:t xml:space="preserve">dos</w:t>
      </w:r>
      <w:r>
        <w:rPr>
          <w:rFonts w:ascii="Arial" w:cs="Arial" w:eastAsia="Arial" w:hAnsi="Arial"/>
        </w:rPr>
        <w:t xml:space="preserve"> nodos mediante </w:t>
      </w:r>
      <w:r>
        <w:rPr>
          <w:rFonts w:ascii="Consolas" w:cs="Consolas" w:eastAsia="Consolas" w:hAnsi="Consolas"/>
          <w:color w:val="1B2B4B"/>
          <w:sz w:val="19"/>
          <w:szCs w:val="19"/>
        </w:rPr>
        <w:t xml:space="preserve">spring.rabbitmq.addresses</w:t>
      </w:r>
      <w:r>
        <w:rPr>
          <w:rFonts w:ascii="Arial" w:cs="Arial" w:eastAsia="Arial" w:hAnsi="Arial"/>
        </w:rPr>
        <w:t xml:space="preserve">, así que si uno cae el cliente reintenta contra el otro.</w:t>
      </w:r>
    </w:p>
    <w:p>
      <w:pPr>
        <w:keepNext/>
        <w:pBdr>
          <w:top w:val="double" w:color="8497B0" w:sz="6" w:space="6"/>
          <w:bottom w:val="double" w:color="8497B0" w:sz="6" w:space="6"/>
        </w:pBdr>
        <w:spacing w:after="80" w:before="200"/>
        <w:jc w:val="center"/>
      </w:pPr>
      <w:r>
        <w:drawing>
          <wp:inline distT="0" distB="0" distL="0" distR="0">
            <wp:extent cx="5905500" cy="2438400"/>
            <wp:effectExtent t="0" r="0" b="0" l="0"/>
            <wp:docPr id="2" name="rabbit-01-cluster.png" descr="Consola de RabbitMQ: los nodos `rabbit@rabbit1` y `rabbit@rabbit2` operativos, con sus descriptores y procesos en verde." title="Nodos del clúster en el entorno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38400"/>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2</w:t>
      </w:r>
      <w:r>
        <w:rPr>
          <w:rFonts w:ascii="Arial" w:cs="Arial" w:eastAsia="Arial" w:hAnsi="Arial"/>
          <w:color w:val="8497B0"/>
          <w:sz w:val="16"/>
          <w:szCs w:val="16"/>
        </w:rPr>
        <w:t xml:space="preserve">  ·  </w:t>
      </w:r>
      <w:r>
        <w:rPr>
          <w:rFonts w:ascii="Arial" w:cs="Arial" w:eastAsia="Arial" w:hAnsi="Arial"/>
          <w:b/>
          <w:bCs/>
          <w:color w:val="C24E00"/>
          <w:spacing w:val="30"/>
          <w:sz w:val="16"/>
          <w:szCs w:val="16"/>
        </w:rPr>
        <w:t xml:space="preserve">RABBITMQ</w:t>
      </w:r>
      <w:r>
        <w:rPr>
          <w:rFonts w:ascii="Arial" w:cs="Arial" w:eastAsia="Arial" w:hAnsi="Arial"/>
          <w:b/>
          <w:bCs/>
          <w:color w:val="1B2B4B"/>
          <w:sz w:val="20"/>
          <w:szCs w:val="20"/>
        </w:rPr>
        <w:t xml:space="preserve">   Nodos del clúster en el entorno local</w:t>
      </w:r>
    </w:p>
    <w:p>
      <w:pPr>
        <w:spacing w:after="280"/>
        <w:ind w:left="400" w:right="400"/>
        <w:jc w:val="center"/>
      </w:pPr>
      <w:r>
        <w:rPr>
          <w:rFonts w:ascii="Arial" w:cs="Arial" w:eastAsia="Arial" w:hAnsi="Arial"/>
          <w:i/>
          <w:iCs/>
          <w:color w:val="595959"/>
          <w:sz w:val="19"/>
          <w:szCs w:val="19"/>
        </w:rPr>
        <w:t xml:space="preserve">Consola de RabbitMQ: los nodos </w:t>
      </w:r>
      <w:r>
        <w:rPr>
          <w:rFonts w:ascii="Consolas" w:cs="Consolas" w:eastAsia="Consolas" w:hAnsi="Consolas"/>
          <w:color w:val="1B2B4B"/>
          <w:sz w:val="18"/>
          <w:szCs w:val="18"/>
        </w:rPr>
        <w:t xml:space="preserve">rabbit@rabbit1</w:t>
      </w:r>
      <w:r>
        <w:rPr>
          <w:rFonts w:ascii="Arial" w:cs="Arial" w:eastAsia="Arial" w:hAnsi="Arial"/>
          <w:i/>
          <w:iCs/>
          <w:color w:val="595959"/>
          <w:sz w:val="19"/>
          <w:szCs w:val="19"/>
        </w:rPr>
        <w:t xml:space="preserve"> y </w:t>
      </w:r>
      <w:r>
        <w:rPr>
          <w:rFonts w:ascii="Consolas" w:cs="Consolas" w:eastAsia="Consolas" w:hAnsi="Consolas"/>
          <w:color w:val="1B2B4B"/>
          <w:sz w:val="18"/>
          <w:szCs w:val="18"/>
        </w:rPr>
        <w:t xml:space="preserve">rabbit@rabbit2</w:t>
      </w:r>
      <w:r>
        <w:rPr>
          <w:rFonts w:ascii="Arial" w:cs="Arial" w:eastAsia="Arial" w:hAnsi="Arial"/>
          <w:i/>
          <w:iCs/>
          <w:color w:val="595959"/>
          <w:sz w:val="19"/>
          <w:szCs w:val="19"/>
        </w:rPr>
        <w:t xml:space="preserve"> operativos, con sus descriptores y procesos en verde.</w:t>
      </w:r>
    </w:p>
    <w:p>
      <w:pPr>
        <w:keepNext/>
        <w:pBdr>
          <w:top w:val="double" w:color="8497B0" w:sz="6" w:space="6"/>
          <w:bottom w:val="double" w:color="8497B0" w:sz="6" w:space="6"/>
        </w:pBdr>
        <w:spacing w:after="80" w:before="200"/>
        <w:jc w:val="center"/>
      </w:pPr>
      <w:r>
        <w:drawing>
          <wp:inline distT="0" distB="0" distL="0" distR="0">
            <wp:extent cx="5905500" cy="2562225"/>
            <wp:effectExtent t="0" r="0" b="0" l="0"/>
            <wp:docPr id="3" name="rabbit-02-exchanges.png" descr="Los tres exchanges propios: `pedidos360.eventos` de tipo **topic**, `pedidos360.comandos` de tipo **direct** y `pedidos360.eventos.dlx` para el descarte." title="Exchanges decla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562225"/>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3</w:t>
      </w:r>
      <w:r>
        <w:rPr>
          <w:rFonts w:ascii="Arial" w:cs="Arial" w:eastAsia="Arial" w:hAnsi="Arial"/>
          <w:color w:val="8497B0"/>
          <w:sz w:val="16"/>
          <w:szCs w:val="16"/>
        </w:rPr>
        <w:t xml:space="preserve">  ·  </w:t>
      </w:r>
      <w:r>
        <w:rPr>
          <w:rFonts w:ascii="Arial" w:cs="Arial" w:eastAsia="Arial" w:hAnsi="Arial"/>
          <w:b/>
          <w:bCs/>
          <w:color w:val="C24E00"/>
          <w:spacing w:val="30"/>
          <w:sz w:val="16"/>
          <w:szCs w:val="16"/>
        </w:rPr>
        <w:t xml:space="preserve">RABBITMQ</w:t>
      </w:r>
      <w:r>
        <w:rPr>
          <w:rFonts w:ascii="Arial" w:cs="Arial" w:eastAsia="Arial" w:hAnsi="Arial"/>
          <w:b/>
          <w:bCs/>
          <w:color w:val="1B2B4B"/>
          <w:sz w:val="20"/>
          <w:szCs w:val="20"/>
        </w:rPr>
        <w:t xml:space="preserve">   Exchanges declarados</w:t>
      </w:r>
    </w:p>
    <w:p>
      <w:pPr>
        <w:spacing w:after="280"/>
        <w:ind w:left="400" w:right="400"/>
        <w:jc w:val="center"/>
      </w:pPr>
      <w:r>
        <w:rPr>
          <w:rFonts w:ascii="Arial" w:cs="Arial" w:eastAsia="Arial" w:hAnsi="Arial"/>
          <w:i/>
          <w:iCs/>
          <w:color w:val="595959"/>
          <w:sz w:val="19"/>
          <w:szCs w:val="19"/>
        </w:rPr>
        <w:t xml:space="preserve">Los tres exchanges propios: </w:t>
      </w:r>
      <w:r>
        <w:rPr>
          <w:rFonts w:ascii="Consolas" w:cs="Consolas" w:eastAsia="Consolas" w:hAnsi="Consolas"/>
          <w:color w:val="1B2B4B"/>
          <w:sz w:val="18"/>
          <w:szCs w:val="18"/>
        </w:rPr>
        <w:t xml:space="preserve">pedidos360.eventos</w:t>
      </w:r>
      <w:r>
        <w:rPr>
          <w:rFonts w:ascii="Arial" w:cs="Arial" w:eastAsia="Arial" w:hAnsi="Arial"/>
          <w:i/>
          <w:iCs/>
          <w:color w:val="595959"/>
          <w:sz w:val="19"/>
          <w:szCs w:val="19"/>
        </w:rPr>
        <w:t xml:space="preserve"> de tipo </w:t>
      </w:r>
      <w:r>
        <w:rPr>
          <w:rFonts w:ascii="Arial" w:cs="Arial" w:eastAsia="Arial" w:hAnsi="Arial"/>
          <w:b/>
          <w:bCs/>
          <w:i/>
          <w:iCs/>
          <w:color w:val="595959"/>
          <w:sz w:val="19"/>
          <w:szCs w:val="19"/>
        </w:rPr>
        <w:t xml:space="preserve">topic</w:t>
      </w:r>
      <w:r>
        <w:rPr>
          <w:rFonts w:ascii="Arial" w:cs="Arial" w:eastAsia="Arial" w:hAnsi="Arial"/>
          <w:i/>
          <w:iCs/>
          <w:color w:val="595959"/>
          <w:sz w:val="19"/>
          <w:szCs w:val="19"/>
        </w:rPr>
        <w:t xml:space="preserve">, </w:t>
      </w:r>
      <w:r>
        <w:rPr>
          <w:rFonts w:ascii="Consolas" w:cs="Consolas" w:eastAsia="Consolas" w:hAnsi="Consolas"/>
          <w:color w:val="1B2B4B"/>
          <w:sz w:val="18"/>
          <w:szCs w:val="18"/>
        </w:rPr>
        <w:t xml:space="preserve">pedidos360.comandos</w:t>
      </w:r>
      <w:r>
        <w:rPr>
          <w:rFonts w:ascii="Arial" w:cs="Arial" w:eastAsia="Arial" w:hAnsi="Arial"/>
          <w:i/>
          <w:iCs/>
          <w:color w:val="595959"/>
          <w:sz w:val="19"/>
          <w:szCs w:val="19"/>
        </w:rPr>
        <w:t xml:space="preserve"> de tipo </w:t>
      </w:r>
      <w:r>
        <w:rPr>
          <w:rFonts w:ascii="Arial" w:cs="Arial" w:eastAsia="Arial" w:hAnsi="Arial"/>
          <w:b/>
          <w:bCs/>
          <w:i/>
          <w:iCs/>
          <w:color w:val="595959"/>
          <w:sz w:val="19"/>
          <w:szCs w:val="19"/>
        </w:rPr>
        <w:t xml:space="preserve">direct</w:t>
      </w:r>
      <w:r>
        <w:rPr>
          <w:rFonts w:ascii="Arial" w:cs="Arial" w:eastAsia="Arial" w:hAnsi="Arial"/>
          <w:i/>
          <w:iCs/>
          <w:color w:val="595959"/>
          <w:sz w:val="19"/>
          <w:szCs w:val="19"/>
        </w:rPr>
        <w:t xml:space="preserve"> y </w:t>
      </w:r>
      <w:r>
        <w:rPr>
          <w:rFonts w:ascii="Consolas" w:cs="Consolas" w:eastAsia="Consolas" w:hAnsi="Consolas"/>
          <w:color w:val="1B2B4B"/>
          <w:sz w:val="18"/>
          <w:szCs w:val="18"/>
        </w:rPr>
        <w:t xml:space="preserve">pedidos360.eventos.dlx</w:t>
      </w:r>
      <w:r>
        <w:rPr>
          <w:rFonts w:ascii="Arial" w:cs="Arial" w:eastAsia="Arial" w:hAnsi="Arial"/>
          <w:i/>
          <w:iCs/>
          <w:color w:val="595959"/>
          <w:sz w:val="19"/>
          <w:szCs w:val="19"/>
        </w:rPr>
        <w:t xml:space="preserve"> para el descarte.</w:t>
      </w:r>
    </w:p>
    <w:p>
      <w:pPr>
        <w:keepNext/>
        <w:pBdr>
          <w:top w:val="double" w:color="8497B0" w:sz="6" w:space="6"/>
          <w:bottom w:val="double" w:color="8497B0" w:sz="6" w:space="6"/>
        </w:pBdr>
        <w:spacing w:after="80" w:before="200"/>
        <w:jc w:val="center"/>
      </w:pPr>
      <w:r>
        <w:drawing>
          <wp:inline distT="0" distB="0" distL="0" distR="0">
            <wp:extent cx="5905500" cy="5172075"/>
            <wp:effectExtent t="0" r="0" b="0" l="0"/>
            <wp:docPr id="4" name="rabbit-03-colas.png" descr="Cada cola principal declara `DLX` y `DLK` (exchange y routing key de descarte) y cada cola de reintento su `TTL`. En la columna de mensajes se ven los eventos descartados en las DLQ." title="Las nueve colas con sus argu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172075"/>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4</w:t>
      </w:r>
      <w:r>
        <w:rPr>
          <w:rFonts w:ascii="Arial" w:cs="Arial" w:eastAsia="Arial" w:hAnsi="Arial"/>
          <w:color w:val="8497B0"/>
          <w:sz w:val="16"/>
          <w:szCs w:val="16"/>
        </w:rPr>
        <w:t xml:space="preserve">  ·  </w:t>
      </w:r>
      <w:r>
        <w:rPr>
          <w:rFonts w:ascii="Arial" w:cs="Arial" w:eastAsia="Arial" w:hAnsi="Arial"/>
          <w:b/>
          <w:bCs/>
          <w:color w:val="C24E00"/>
          <w:spacing w:val="30"/>
          <w:sz w:val="16"/>
          <w:szCs w:val="16"/>
        </w:rPr>
        <w:t xml:space="preserve">RABBITMQ</w:t>
      </w:r>
      <w:r>
        <w:rPr>
          <w:rFonts w:ascii="Arial" w:cs="Arial" w:eastAsia="Arial" w:hAnsi="Arial"/>
          <w:b/>
          <w:bCs/>
          <w:color w:val="1B2B4B"/>
          <w:sz w:val="20"/>
          <w:szCs w:val="20"/>
        </w:rPr>
        <w:t xml:space="preserve">   Las nueve colas con sus argumentos</w:t>
      </w:r>
    </w:p>
    <w:p>
      <w:pPr>
        <w:spacing w:after="280"/>
        <w:ind w:left="400" w:right="400"/>
        <w:jc w:val="center"/>
      </w:pPr>
      <w:r>
        <w:rPr>
          <w:rFonts w:ascii="Arial" w:cs="Arial" w:eastAsia="Arial" w:hAnsi="Arial"/>
          <w:i/>
          <w:iCs/>
          <w:color w:val="595959"/>
          <w:sz w:val="19"/>
          <w:szCs w:val="19"/>
        </w:rPr>
        <w:t xml:space="preserve">Cada cola principal declara </w:t>
      </w:r>
      <w:r>
        <w:rPr>
          <w:rFonts w:ascii="Consolas" w:cs="Consolas" w:eastAsia="Consolas" w:hAnsi="Consolas"/>
          <w:color w:val="1B2B4B"/>
          <w:sz w:val="18"/>
          <w:szCs w:val="18"/>
        </w:rPr>
        <w:t xml:space="preserve">DLX</w:t>
      </w:r>
      <w:r>
        <w:rPr>
          <w:rFonts w:ascii="Arial" w:cs="Arial" w:eastAsia="Arial" w:hAnsi="Arial"/>
          <w:i/>
          <w:iCs/>
          <w:color w:val="595959"/>
          <w:sz w:val="19"/>
          <w:szCs w:val="19"/>
        </w:rPr>
        <w:t xml:space="preserve"> y </w:t>
      </w:r>
      <w:r>
        <w:rPr>
          <w:rFonts w:ascii="Consolas" w:cs="Consolas" w:eastAsia="Consolas" w:hAnsi="Consolas"/>
          <w:color w:val="1B2B4B"/>
          <w:sz w:val="18"/>
          <w:szCs w:val="18"/>
        </w:rPr>
        <w:t xml:space="preserve">DLK</w:t>
      </w:r>
      <w:r>
        <w:rPr>
          <w:rFonts w:ascii="Arial" w:cs="Arial" w:eastAsia="Arial" w:hAnsi="Arial"/>
          <w:i/>
          <w:iCs/>
          <w:color w:val="595959"/>
          <w:sz w:val="19"/>
          <w:szCs w:val="19"/>
        </w:rPr>
        <w:t xml:space="preserve"> (exchange y routing key de descarte) y cada cola de reintento su </w:t>
      </w:r>
      <w:r>
        <w:rPr>
          <w:rFonts w:ascii="Consolas" w:cs="Consolas" w:eastAsia="Consolas" w:hAnsi="Consolas"/>
          <w:color w:val="1B2B4B"/>
          <w:sz w:val="18"/>
          <w:szCs w:val="18"/>
        </w:rPr>
        <w:t xml:space="preserve">TTL</w:t>
      </w:r>
      <w:r>
        <w:rPr>
          <w:rFonts w:ascii="Arial" w:cs="Arial" w:eastAsia="Arial" w:hAnsi="Arial"/>
          <w:i/>
          <w:iCs/>
          <w:color w:val="595959"/>
          <w:sz w:val="19"/>
          <w:szCs w:val="19"/>
        </w:rPr>
        <w:t xml:space="preserve">. En la columna de mensajes se ven los eventos descartados en las DLQ.</w:t>
      </w:r>
    </w:p>
    <w:p>
      <w:pPr>
        <w:keepNext/>
        <w:pBdr>
          <w:top w:val="double" w:color="8497B0" w:sz="6" w:space="6"/>
          <w:bottom w:val="double" w:color="8497B0" w:sz="6" w:space="6"/>
        </w:pBdr>
        <w:spacing w:after="80" w:before="200"/>
        <w:jc w:val="center"/>
      </w:pPr>
      <w:r>
        <w:drawing>
          <wp:inline distT="0" distB="0" distL="0" distR="0">
            <wp:extent cx="5905500" cy="1676400"/>
            <wp:effectExtent t="0" r="0" b="0" l="0"/>
            <wp:docPr id="5" name="rabbit-04-dlq.png" descr="La cola `pedidos360.notificaciones.dlq` con los mensajes que el consumidor rechazó. Son mensajes persistentes: quedan disponibles para revisar o reprocesar." title="Detalle de una cola de mensajes mue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676400"/>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5</w:t>
      </w:r>
      <w:r>
        <w:rPr>
          <w:rFonts w:ascii="Arial" w:cs="Arial" w:eastAsia="Arial" w:hAnsi="Arial"/>
          <w:color w:val="8497B0"/>
          <w:sz w:val="16"/>
          <w:szCs w:val="16"/>
        </w:rPr>
        <w:t xml:space="preserve">  ·  </w:t>
      </w:r>
      <w:r>
        <w:rPr>
          <w:rFonts w:ascii="Arial" w:cs="Arial" w:eastAsia="Arial" w:hAnsi="Arial"/>
          <w:b/>
          <w:bCs/>
          <w:color w:val="C24E00"/>
          <w:spacing w:val="30"/>
          <w:sz w:val="16"/>
          <w:szCs w:val="16"/>
        </w:rPr>
        <w:t xml:space="preserve">RABBITMQ</w:t>
      </w:r>
      <w:r>
        <w:rPr>
          <w:rFonts w:ascii="Arial" w:cs="Arial" w:eastAsia="Arial" w:hAnsi="Arial"/>
          <w:b/>
          <w:bCs/>
          <w:color w:val="1B2B4B"/>
          <w:sz w:val="20"/>
          <w:szCs w:val="20"/>
        </w:rPr>
        <w:t xml:space="preserve">   Detalle de una cola de mensajes muertos</w:t>
      </w:r>
    </w:p>
    <w:p>
      <w:pPr>
        <w:spacing w:after="280"/>
        <w:ind w:left="400" w:right="400"/>
        <w:jc w:val="center"/>
      </w:pPr>
      <w:r>
        <w:rPr>
          <w:rFonts w:ascii="Arial" w:cs="Arial" w:eastAsia="Arial" w:hAnsi="Arial"/>
          <w:i/>
          <w:iCs/>
          <w:color w:val="595959"/>
          <w:sz w:val="19"/>
          <w:szCs w:val="19"/>
        </w:rPr>
        <w:t xml:space="preserve">La cola </w:t>
      </w:r>
      <w:r>
        <w:rPr>
          <w:rFonts w:ascii="Consolas" w:cs="Consolas" w:eastAsia="Consolas" w:hAnsi="Consolas"/>
          <w:color w:val="1B2B4B"/>
          <w:sz w:val="18"/>
          <w:szCs w:val="18"/>
        </w:rPr>
        <w:t xml:space="preserve">pedidos360.notificaciones.dlq</w:t>
      </w:r>
      <w:r>
        <w:rPr>
          <w:rFonts w:ascii="Arial" w:cs="Arial" w:eastAsia="Arial" w:hAnsi="Arial"/>
          <w:i/>
          <w:iCs/>
          <w:color w:val="595959"/>
          <w:sz w:val="19"/>
          <w:szCs w:val="19"/>
        </w:rPr>
        <w:t xml:space="preserve"> con los mensajes que el consumidor rechazó. Son mensajes persistentes: quedan disponibles para revisar o reprocesar.</w:t>
      </w:r>
    </w:p>
    <w:p>
      <w:pPr>
        <w:keepNext/>
        <w:pageBreakBefore/>
        <w:spacing w:after="60"/>
      </w:pPr>
      <w:r>
        <w:rPr>
          <w:rFonts w:ascii="Arial" w:cs="Arial" w:eastAsia="Arial" w:hAnsi="Arial"/>
          <w:b/>
          <w:bCs/>
          <w:color w:val="B85F00"/>
          <w:spacing w:val="40"/>
          <w:sz w:val="16"/>
          <w:szCs w:val="16"/>
        </w:rPr>
        <w:t xml:space="preserve">AWS</w:t>
      </w:r>
    </w:p>
    <w:p>
      <w:pPr>
        <w:pStyle w:val="Heading1"/>
        <w:pBdr>
          <w:bottom w:val="double" w:color="1B2B4B" w:sz="6" w:space="6"/>
        </w:pBdr>
      </w:pPr>
      <w:bookmarkStart w:name="_Toc18" w:id="18"/>
      <w:r>
        <w:rPr>
          <w:rFonts w:ascii="Arial" w:cs="Arial" w:eastAsia="Arial" w:hAnsi="Arial"/>
        </w:rPr>
        <w:t xml:space="preserve">6. Despliegue en la nube</w:t>
      </w:r>
      <w:bookmarkEnd w:id="18"/>
    </w:p>
    <w:p>
      <w:pPr>
        <w:spacing w:after="120" w:line="300"/>
      </w:pPr>
      <w:r>
        <w:rPr>
          <w:rFonts w:ascii="Arial" w:cs="Arial" w:eastAsia="Arial" w:hAnsi="Arial"/>
        </w:rPr>
        <w:t xml:space="preserve">El mismo archivo de </w:t>
      </w:r>
      <w:r>
        <w:rPr>
          <w:rFonts w:ascii="Consolas" w:cs="Consolas" w:eastAsia="Consolas" w:hAnsi="Consolas"/>
          <w:color w:val="1B2B4B"/>
          <w:sz w:val="19"/>
          <w:szCs w:val="19"/>
        </w:rPr>
        <w:t xml:space="preserve">docker compose</w:t>
      </w:r>
      <w:r>
        <w:rPr>
          <w:rFonts w:ascii="Arial" w:cs="Arial" w:eastAsia="Arial" w:hAnsi="Arial"/>
        </w:rPr>
        <w:t xml:space="preserve"> levanta el clúster dentro de la instancia EC2. El broker escucha solo en </w:t>
      </w:r>
      <w:r>
        <w:rPr>
          <w:rFonts w:ascii="Consolas" w:cs="Consolas" w:eastAsia="Consolas" w:hAnsi="Consolas"/>
          <w:color w:val="1B2B4B"/>
          <w:sz w:val="19"/>
          <w:szCs w:val="19"/>
        </w:rPr>
        <w:t xml:space="preserve">localhost</w:t>
      </w:r>
      <w:r>
        <w:rPr>
          <w:rFonts w:ascii="Arial" w:cs="Arial" w:eastAsia="Arial" w:hAnsi="Arial"/>
        </w:rPr>
        <w:t xml:space="preserve"> de la instancia, de modo que no se expone ningún puerto nuevo a internet; para ver su consola se usa un túnel SSH.</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ashed" w:color="8497B0" w:sz="6"/>
              <w:left w:val="dashed" w:color="8497B0" w:sz="6"/>
              <w:bottom w:val="dashed" w:color="8497B0" w:sz="6"/>
              <w:right w:val="dashed" w:color="8497B0" w:sz="6"/>
            </w:tcBorders>
            <w:shd w:fill="F4F6FA" w:color="auto" w:val="clear"/>
            <w:tcMar>
              <w:top w:type="dxa" w:w="120"/>
              <w:left w:type="dxa" w:w="200"/>
              <w:bottom w:type="dxa" w:w="120"/>
              <w:right w:type="dxa" w:w="200"/>
            </w:tcMar>
          </w:tcPr>
          <w:p>
            <w:pPr>
              <w:spacing w:after="0" w:line="260"/>
            </w:pPr>
            <w:r>
              <w:rPr>
                <w:rFonts w:ascii="Consolas" w:cs="Consolas" w:eastAsia="Consolas" w:hAnsi="Consolas"/>
                <w:color w:val="1B2B4B"/>
                <w:sz w:val="18"/>
                <w:szCs w:val="18"/>
              </w:rPr>
              <w:t xml:space="preserve"># dentro de la instancia EC2</w:t>
            </w:r>
          </w:p>
          <w:p>
            <w:pPr>
              <w:spacing w:after="0" w:line="260"/>
            </w:pPr>
            <w:r>
              <w:rPr>
                <w:rFonts w:ascii="Consolas" w:cs="Consolas" w:eastAsia="Consolas" w:hAnsi="Consolas"/>
                <w:color w:val="1B2B4B"/>
                <w:sz w:val="18"/>
                <w:szCs w:val="18"/>
              </w:rPr>
              <w:t xml:space="preserve">$ cd /opt/pedidos360/infra/rabbitmq &amp;&amp; sudo docker compose up -d</w:t>
            </w:r>
          </w:p>
          <w:p>
            <w:pPr>
              <w:spacing w:after="0" w:line="260"/>
            </w:pPr>
            <w:r>
              <w:rPr>
                <w:rFonts w:ascii="Consolas" w:cs="Consolas" w:eastAsia="Consolas" w:hAnsi="Consolas"/>
                <w:color w:val="1B2B4B"/>
                <w:sz w:val="18"/>
                <w:szCs w:val="18"/>
              </w:rPr>
              <w:t xml:space="preserve">   Container pedidos360-rabbit1 Started</w:t>
            </w:r>
          </w:p>
          <w:p>
            <w:pPr>
              <w:spacing w:after="0" w:line="260"/>
            </w:pPr>
            <w:r>
              <w:rPr>
                <w:rFonts w:ascii="Consolas" w:cs="Consolas" w:eastAsia="Consolas" w:hAnsi="Consolas"/>
                <w:color w:val="1B2B4B"/>
                <w:sz w:val="18"/>
                <w:szCs w:val="18"/>
              </w:rPr>
              <w:t xml:space="preserve">   Container pedidos360-rabbit2 Started</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sudo docker exec pedidos360-rabbit1 rabbitmqctl cluster_status</w:t>
            </w:r>
          </w:p>
          <w:p>
            <w:pPr>
              <w:spacing w:after="0" w:line="260"/>
            </w:pPr>
            <w:r>
              <w:rPr>
                <w:rFonts w:ascii="Consolas" w:cs="Consolas" w:eastAsia="Consolas" w:hAnsi="Consolas"/>
                <w:color w:val="1B2B4B"/>
                <w:sz w:val="18"/>
                <w:szCs w:val="18"/>
              </w:rPr>
              <w:t xml:space="preserve">   Running Nodes: rabbit@rabbit1, rabbit@rabbit2</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 desde el computador, para ver la consola</w:t>
            </w:r>
          </w:p>
          <w:p>
            <w:pPr>
              <w:spacing w:after="0" w:line="260"/>
            </w:pPr>
            <w:r>
              <w:rPr>
                <w:rFonts w:ascii="Consolas" w:cs="Consolas" w:eastAsia="Consolas" w:hAnsi="Consolas"/>
                <w:color w:val="1B2B4B"/>
                <w:sz w:val="18"/>
                <w:szCs w:val="18"/>
              </w:rPr>
              <w:t xml:space="preserve">$ ssh -i pedidos360-lab.pem -L 15680:localhost:15672 ec2-user@&lt;ip-ec2&gt;</w:t>
            </w:r>
          </w:p>
        </w:tc>
      </w:tr>
    </w:tbl>
    <w:p>
      <w:pPr>
        <w:spacing w:after="140"/>
      </w:pPr>
    </w:p>
    <w:p>
      <w:pPr>
        <w:keepNext/>
        <w:pBdr>
          <w:top w:val="double" w:color="8497B0" w:sz="6" w:space="6"/>
          <w:bottom w:val="double" w:color="8497B0" w:sz="6" w:space="6"/>
        </w:pBdr>
        <w:spacing w:after="80" w:before="200"/>
        <w:jc w:val="center"/>
      </w:pPr>
      <w:r>
        <w:drawing>
          <wp:inline distT="0" distB="0" distL="0" distR="0">
            <wp:extent cx="5905500" cy="3667125"/>
            <wp:effectExtent t="0" r="0" b="0" l="0"/>
            <wp:docPr id="6" name="rabbit-05-cluster-nube.png" descr="Consola del broker en la nube: dos nodos operativos, **9 colas**, **10 exchanges** y **6 consumidores** conectados." title="Clúster corriendo dentro de la instancia 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67125"/>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6</w:t>
      </w:r>
      <w:r>
        <w:rPr>
          <w:rFonts w:ascii="Arial" w:cs="Arial" w:eastAsia="Arial" w:hAnsi="Arial"/>
          <w:color w:val="8497B0"/>
          <w:sz w:val="16"/>
          <w:szCs w:val="16"/>
        </w:rPr>
        <w:t xml:space="preserve">  ·  </w:t>
      </w:r>
      <w:r>
        <w:rPr>
          <w:rFonts w:ascii="Arial" w:cs="Arial" w:eastAsia="Arial" w:hAnsi="Arial"/>
          <w:b/>
          <w:bCs/>
          <w:color w:val="C24E00"/>
          <w:spacing w:val="30"/>
          <w:sz w:val="16"/>
          <w:szCs w:val="16"/>
        </w:rPr>
        <w:t xml:space="preserve">RABBITMQ</w:t>
      </w:r>
      <w:r>
        <w:rPr>
          <w:rFonts w:ascii="Arial" w:cs="Arial" w:eastAsia="Arial" w:hAnsi="Arial"/>
          <w:b/>
          <w:bCs/>
          <w:color w:val="1B2B4B"/>
          <w:sz w:val="20"/>
          <w:szCs w:val="20"/>
        </w:rPr>
        <w:t xml:space="preserve">   Clúster corriendo dentro de la instancia EC2</w:t>
      </w:r>
    </w:p>
    <w:p>
      <w:pPr>
        <w:spacing w:after="280"/>
        <w:ind w:left="400" w:right="400"/>
        <w:jc w:val="center"/>
      </w:pPr>
      <w:r>
        <w:rPr>
          <w:rFonts w:ascii="Arial" w:cs="Arial" w:eastAsia="Arial" w:hAnsi="Arial"/>
          <w:i/>
          <w:iCs/>
          <w:color w:val="595959"/>
          <w:sz w:val="19"/>
          <w:szCs w:val="19"/>
        </w:rPr>
        <w:t xml:space="preserve">Consola del broker en la nube: dos nodos operativos, </w:t>
      </w:r>
      <w:r>
        <w:rPr>
          <w:rFonts w:ascii="Arial" w:cs="Arial" w:eastAsia="Arial" w:hAnsi="Arial"/>
          <w:b/>
          <w:bCs/>
          <w:i/>
          <w:iCs/>
          <w:color w:val="595959"/>
          <w:sz w:val="19"/>
          <w:szCs w:val="19"/>
        </w:rPr>
        <w:t xml:space="preserve">9 colas</w:t>
      </w:r>
      <w:r>
        <w:rPr>
          <w:rFonts w:ascii="Arial" w:cs="Arial" w:eastAsia="Arial" w:hAnsi="Arial"/>
          <w:i/>
          <w:iCs/>
          <w:color w:val="595959"/>
          <w:sz w:val="19"/>
          <w:szCs w:val="19"/>
        </w:rPr>
        <w:t xml:space="preserve">, </w:t>
      </w:r>
      <w:r>
        <w:rPr>
          <w:rFonts w:ascii="Arial" w:cs="Arial" w:eastAsia="Arial" w:hAnsi="Arial"/>
          <w:b/>
          <w:bCs/>
          <w:i/>
          <w:iCs/>
          <w:color w:val="595959"/>
          <w:sz w:val="19"/>
          <w:szCs w:val="19"/>
        </w:rPr>
        <w:t xml:space="preserve">10 exchanges</w:t>
      </w:r>
      <w:r>
        <w:rPr>
          <w:rFonts w:ascii="Arial" w:cs="Arial" w:eastAsia="Arial" w:hAnsi="Arial"/>
          <w:i/>
          <w:iCs/>
          <w:color w:val="595959"/>
          <w:sz w:val="19"/>
          <w:szCs w:val="19"/>
        </w:rPr>
        <w:t xml:space="preserve"> y </w:t>
      </w:r>
      <w:r>
        <w:rPr>
          <w:rFonts w:ascii="Arial" w:cs="Arial" w:eastAsia="Arial" w:hAnsi="Arial"/>
          <w:b/>
          <w:bCs/>
          <w:i/>
          <w:iCs/>
          <w:color w:val="595959"/>
          <w:sz w:val="19"/>
          <w:szCs w:val="19"/>
        </w:rPr>
        <w:t xml:space="preserve">6 consumidores</w:t>
      </w:r>
      <w:r>
        <w:rPr>
          <w:rFonts w:ascii="Arial" w:cs="Arial" w:eastAsia="Arial" w:hAnsi="Arial"/>
          <w:i/>
          <w:iCs/>
          <w:color w:val="595959"/>
          <w:sz w:val="19"/>
          <w:szCs w:val="19"/>
        </w:rPr>
        <w:t xml:space="preserve"> conectados.</w:t>
      </w:r>
    </w:p>
    <w:p>
      <w:pPr>
        <w:keepNext/>
        <w:pBdr>
          <w:top w:val="double" w:color="8497B0" w:sz="6" w:space="6"/>
          <w:bottom w:val="double" w:color="8497B0" w:sz="6" w:space="6"/>
        </w:pBdr>
        <w:spacing w:after="80" w:before="200"/>
        <w:jc w:val="center"/>
      </w:pPr>
      <w:r>
        <w:drawing>
          <wp:inline distT="0" distB="0" distL="0" distR="0">
            <wp:extent cx="5905500" cy="3810000"/>
            <wp:effectExtent t="0" r="0" b="0" l="0"/>
            <wp:docPr id="7" name="rabbit-06-colas-nube.png" descr="La misma topología declarada por la aplicación, creada automáticamente al arrancar los servicios en el EC2." title="Las nueve colas en la n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810000"/>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7</w:t>
      </w:r>
      <w:r>
        <w:rPr>
          <w:rFonts w:ascii="Arial" w:cs="Arial" w:eastAsia="Arial" w:hAnsi="Arial"/>
          <w:color w:val="8497B0"/>
          <w:sz w:val="16"/>
          <w:szCs w:val="16"/>
        </w:rPr>
        <w:t xml:space="preserve">  ·  </w:t>
      </w:r>
      <w:r>
        <w:rPr>
          <w:rFonts w:ascii="Arial" w:cs="Arial" w:eastAsia="Arial" w:hAnsi="Arial"/>
          <w:b/>
          <w:bCs/>
          <w:color w:val="C24E00"/>
          <w:spacing w:val="30"/>
          <w:sz w:val="16"/>
          <w:szCs w:val="16"/>
        </w:rPr>
        <w:t xml:space="preserve">RABBITMQ</w:t>
      </w:r>
      <w:r>
        <w:rPr>
          <w:rFonts w:ascii="Arial" w:cs="Arial" w:eastAsia="Arial" w:hAnsi="Arial"/>
          <w:b/>
          <w:bCs/>
          <w:color w:val="1B2B4B"/>
          <w:sz w:val="20"/>
          <w:szCs w:val="20"/>
        </w:rPr>
        <w:t xml:space="preserve">   Las nueve colas en la nube</w:t>
      </w:r>
    </w:p>
    <w:p>
      <w:pPr>
        <w:spacing w:after="280"/>
        <w:ind w:left="400" w:right="400"/>
        <w:jc w:val="center"/>
      </w:pPr>
      <w:r>
        <w:rPr>
          <w:rFonts w:ascii="Arial" w:cs="Arial" w:eastAsia="Arial" w:hAnsi="Arial"/>
          <w:i/>
          <w:iCs/>
          <w:color w:val="595959"/>
          <w:sz w:val="19"/>
          <w:szCs w:val="19"/>
        </w:rPr>
        <w:t xml:space="preserve">La misma topología declarada por la aplicación, creada automáticamente al arrancar los servicios en el EC2.</w:t>
      </w:r>
    </w:p>
    <w:p>
      <w:pPr>
        <w:keepNext/>
        <w:pBdr>
          <w:top w:val="double" w:color="8497B0" w:sz="6" w:space="6"/>
          <w:bottom w:val="double" w:color="8497B0" w:sz="6" w:space="6"/>
        </w:pBdr>
        <w:spacing w:after="80" w:before="200"/>
        <w:jc w:val="center"/>
      </w:pPr>
      <w:r>
        <w:drawing>
          <wp:inline distT="0" distB="0" distL="0" distR="0">
            <wp:extent cx="5905500" cy="2181225"/>
            <wp:effectExtent t="0" r="0" b="0" l="0"/>
            <wp:docPr id="8" name="aws-13-cluster-en-ec2.png" descr="Detalle de los nodos dentro del EC2, con su uso de memoria y descriptores." title="Resumen del clúster en la n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181225"/>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8</w:t>
      </w:r>
      <w:r>
        <w:rPr>
          <w:rFonts w:ascii="Arial" w:cs="Arial" w:eastAsia="Arial" w:hAnsi="Arial"/>
          <w:color w:val="8497B0"/>
          <w:sz w:val="16"/>
          <w:szCs w:val="16"/>
        </w:rPr>
        <w:t xml:space="preserve">  ·  </w:t>
      </w:r>
      <w:r>
        <w:rPr>
          <w:rFonts w:ascii="Arial" w:cs="Arial" w:eastAsia="Arial" w:hAnsi="Arial"/>
          <w:b/>
          <w:bCs/>
          <w:color w:val="B85F00"/>
          <w:spacing w:val="30"/>
          <w:sz w:val="16"/>
          <w:szCs w:val="16"/>
        </w:rPr>
        <w:t xml:space="preserve">AWS</w:t>
      </w:r>
      <w:r>
        <w:rPr>
          <w:rFonts w:ascii="Arial" w:cs="Arial" w:eastAsia="Arial" w:hAnsi="Arial"/>
          <w:b/>
          <w:bCs/>
          <w:color w:val="1B2B4B"/>
          <w:sz w:val="20"/>
          <w:szCs w:val="20"/>
        </w:rPr>
        <w:t xml:space="preserve">   Resumen del clúster en la nube</w:t>
      </w:r>
    </w:p>
    <w:p>
      <w:pPr>
        <w:spacing w:after="280"/>
        <w:ind w:left="400" w:right="400"/>
        <w:jc w:val="center"/>
      </w:pPr>
      <w:r>
        <w:rPr>
          <w:rFonts w:ascii="Arial" w:cs="Arial" w:eastAsia="Arial" w:hAnsi="Arial"/>
          <w:i/>
          <w:iCs/>
          <w:color w:val="595959"/>
          <w:sz w:val="19"/>
          <w:szCs w:val="19"/>
        </w:rPr>
        <w:t xml:space="preserve">Detalle de los nodos dentro del EC2, con su uso de memoria y descriptores.</w:t>
      </w:r>
    </w:p>
    <w:p>
      <w:pPr>
        <w:pStyle w:val="Heading2"/>
      </w:pPr>
      <w:bookmarkStart w:name="_Toc19" w:id="19"/>
      <w:r>
        <w:rPr>
          <w:rFonts w:ascii="Arial" w:cs="Arial" w:eastAsia="Arial" w:hAnsi="Arial"/>
          <w:color w:val="0063B1"/>
        </w:rPr>
        <w:t xml:space="preserve">6.1  </w:t>
      </w:r>
      <w:r>
        <w:rPr>
          <w:rFonts w:ascii="Arial" w:cs="Arial" w:eastAsia="Arial" w:hAnsi="Arial"/>
          <w:color w:val="1B2B4B"/>
        </w:rPr>
        <w:t xml:space="preserve">Rutas publicadas en el API Gateway</w:t>
      </w:r>
      <w:bookmarkEnd w:id="19"/>
    </w:p>
    <w:p>
      <w:pPr>
        <w:spacing w:after="120" w:line="300"/>
      </w:pPr>
      <w:r>
        <w:rPr>
          <w:rFonts w:ascii="Arial" w:cs="Arial" w:eastAsia="Arial" w:hAnsi="Arial"/>
        </w:rPr>
        <w:t xml:space="preserve">Los dos microservicios nuevos se publicaron con </w:t>
      </w:r>
      <w:r>
        <w:rPr>
          <w:rFonts w:ascii="Arial" w:cs="Arial" w:eastAsia="Arial" w:hAnsi="Arial"/>
          <w:b/>
          <w:bCs/>
        </w:rPr>
        <w:t xml:space="preserve">17 rutas adicionales</w:t>
      </w:r>
      <w:r>
        <w:rPr>
          <w:rFonts w:ascii="Arial" w:cs="Arial" w:eastAsia="Arial" w:hAnsi="Arial"/>
        </w:rPr>
        <w:t xml:space="preserve">, todas con validación JWT, lo que deja el API en </w:t>
      </w:r>
      <w:r>
        <w:rPr>
          <w:rFonts w:ascii="Arial" w:cs="Arial" w:eastAsia="Arial" w:hAnsi="Arial"/>
          <w:b/>
          <w:bCs/>
        </w:rPr>
        <w:t xml:space="preserve">39 rutas</w:t>
      </w:r>
      <w:r>
        <w:rPr>
          <w:rFonts w:ascii="Arial" w:cs="Arial" w:eastAsia="Arial" w:hAnsi="Arial"/>
        </w:rPr>
        <w:t xml:space="preserve">. Ninguna ruta de mensajería es pública.</w:t>
      </w:r>
    </w:p>
    <w:p>
      <w:pPr>
        <w:keepNext/>
        <w:pBdr>
          <w:top w:val="double" w:color="8497B0" w:sz="6" w:space="6"/>
          <w:bottom w:val="double" w:color="8497B0" w:sz="6" w:space="6"/>
        </w:pBdr>
        <w:spacing w:after="80" w:before="200"/>
        <w:jc w:val="center"/>
      </w:pPr>
      <w:r>
        <w:drawing>
          <wp:inline distT="0" distB="0" distL="0" distR="0">
            <wp:extent cx="5905500" cy="2981325"/>
            <wp:effectExtent t="0" r="0" b="0" l="0"/>
            <wp:docPr id="9" name="app-14-network-mensajeria.png" descr="Llamada `GET /api/v1/mensajeria/colas` hacia `execute-api` con estado **200 OK**. La respuesta incluye `Access-Control-Allow-Origin` con el dominio de Amplify: el tráfico pasa por el gateway, que valida el token antes de llegar al EC2." title="El frontend consumiendo el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981325"/>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9</w:t>
      </w:r>
      <w:r>
        <w:rPr>
          <w:rFonts w:ascii="Arial" w:cs="Arial" w:eastAsia="Arial" w:hAnsi="Arial"/>
          <w:color w:val="8497B0"/>
          <w:sz w:val="16"/>
          <w:szCs w:val="16"/>
        </w:rPr>
        <w:t xml:space="preserve">  ·  </w:t>
      </w:r>
      <w:r>
        <w:rPr>
          <w:rFonts w:ascii="Arial" w:cs="Arial" w:eastAsia="Arial" w:hAnsi="Arial"/>
          <w:b/>
          <w:bCs/>
          <w:color w:val="1E7A4F"/>
          <w:spacing w:val="30"/>
          <w:sz w:val="16"/>
          <w:szCs w:val="16"/>
        </w:rPr>
        <w:t xml:space="preserve">APLICACIÓN</w:t>
      </w:r>
      <w:r>
        <w:rPr>
          <w:rFonts w:ascii="Arial" w:cs="Arial" w:eastAsia="Arial" w:hAnsi="Arial"/>
          <w:b/>
          <w:bCs/>
          <w:color w:val="1B2B4B"/>
          <w:sz w:val="20"/>
          <w:szCs w:val="20"/>
        </w:rPr>
        <w:t xml:space="preserve">   El frontend consumiendo el API Gateway</w:t>
      </w:r>
    </w:p>
    <w:p>
      <w:pPr>
        <w:spacing w:after="280"/>
        <w:ind w:left="400" w:right="400"/>
        <w:jc w:val="center"/>
      </w:pPr>
      <w:r>
        <w:rPr>
          <w:rFonts w:ascii="Arial" w:cs="Arial" w:eastAsia="Arial" w:hAnsi="Arial"/>
          <w:i/>
          <w:iCs/>
          <w:color w:val="595959"/>
          <w:sz w:val="19"/>
          <w:szCs w:val="19"/>
        </w:rPr>
        <w:t xml:space="preserve">Llamada </w:t>
      </w:r>
      <w:r>
        <w:rPr>
          <w:rFonts w:ascii="Consolas" w:cs="Consolas" w:eastAsia="Consolas" w:hAnsi="Consolas"/>
          <w:color w:val="1B2B4B"/>
          <w:sz w:val="18"/>
          <w:szCs w:val="18"/>
        </w:rPr>
        <w:t xml:space="preserve">GET /api/v1/mensajeria/colas</w:t>
      </w:r>
      <w:r>
        <w:rPr>
          <w:rFonts w:ascii="Arial" w:cs="Arial" w:eastAsia="Arial" w:hAnsi="Arial"/>
          <w:i/>
          <w:iCs/>
          <w:color w:val="595959"/>
          <w:sz w:val="19"/>
          <w:szCs w:val="19"/>
        </w:rPr>
        <w:t xml:space="preserve"> hacia </w:t>
      </w:r>
      <w:r>
        <w:rPr>
          <w:rFonts w:ascii="Consolas" w:cs="Consolas" w:eastAsia="Consolas" w:hAnsi="Consolas"/>
          <w:color w:val="1B2B4B"/>
          <w:sz w:val="18"/>
          <w:szCs w:val="18"/>
        </w:rPr>
        <w:t xml:space="preserve">execute-api</w:t>
      </w:r>
      <w:r>
        <w:rPr>
          <w:rFonts w:ascii="Arial" w:cs="Arial" w:eastAsia="Arial" w:hAnsi="Arial"/>
          <w:i/>
          <w:iCs/>
          <w:color w:val="595959"/>
          <w:sz w:val="19"/>
          <w:szCs w:val="19"/>
        </w:rPr>
        <w:t xml:space="preserve"> con estado </w:t>
      </w:r>
      <w:r>
        <w:rPr>
          <w:rFonts w:ascii="Arial" w:cs="Arial" w:eastAsia="Arial" w:hAnsi="Arial"/>
          <w:b/>
          <w:bCs/>
          <w:i/>
          <w:iCs/>
          <w:color w:val="595959"/>
          <w:sz w:val="19"/>
          <w:szCs w:val="19"/>
        </w:rPr>
        <w:t xml:space="preserve">200 OK</w:t>
      </w:r>
      <w:r>
        <w:rPr>
          <w:rFonts w:ascii="Arial" w:cs="Arial" w:eastAsia="Arial" w:hAnsi="Arial"/>
          <w:i/>
          <w:iCs/>
          <w:color w:val="595959"/>
          <w:sz w:val="19"/>
          <w:szCs w:val="19"/>
        </w:rPr>
        <w:t xml:space="preserve">. La respuesta incluye </w:t>
      </w:r>
      <w:r>
        <w:rPr>
          <w:rFonts w:ascii="Consolas" w:cs="Consolas" w:eastAsia="Consolas" w:hAnsi="Consolas"/>
          <w:color w:val="1B2B4B"/>
          <w:sz w:val="18"/>
          <w:szCs w:val="18"/>
        </w:rPr>
        <w:t xml:space="preserve">Access-Control-Allow-Origin</w:t>
      </w:r>
      <w:r>
        <w:rPr>
          <w:rFonts w:ascii="Arial" w:cs="Arial" w:eastAsia="Arial" w:hAnsi="Arial"/>
          <w:i/>
          <w:iCs/>
          <w:color w:val="595959"/>
          <w:sz w:val="19"/>
          <w:szCs w:val="19"/>
        </w:rPr>
        <w:t xml:space="preserve"> con el dominio de Amplify: el tráfico pasa por el gateway, que valida el token antes de llegar al EC2.</w:t>
      </w:r>
    </w:p>
    <w:p>
      <w:pPr>
        <w:keepNext/>
        <w:pageBreakBefore/>
        <w:spacing w:after="60"/>
      </w:pPr>
      <w:r>
        <w:rPr>
          <w:rFonts w:ascii="Arial" w:cs="Arial" w:eastAsia="Arial" w:hAnsi="Arial"/>
          <w:b/>
          <w:bCs/>
          <w:color w:val="1E7A4F"/>
          <w:spacing w:val="40"/>
          <w:sz w:val="16"/>
          <w:szCs w:val="16"/>
        </w:rPr>
        <w:t xml:space="preserve">RESULTADOS</w:t>
      </w:r>
    </w:p>
    <w:p>
      <w:pPr>
        <w:pStyle w:val="Heading1"/>
        <w:pBdr>
          <w:bottom w:val="double" w:color="1B2B4B" w:sz="6" w:space="6"/>
        </w:pBdr>
      </w:pPr>
      <w:bookmarkStart w:name="_Toc20" w:id="20"/>
      <w:r>
        <w:rPr>
          <w:rFonts w:ascii="Arial" w:cs="Arial" w:eastAsia="Arial" w:hAnsi="Arial"/>
        </w:rPr>
        <w:t xml:space="preserve">7. Evidencia de funcionamiento</w:t>
      </w:r>
      <w:bookmarkEnd w:id="20"/>
    </w:p>
    <w:p>
      <w:pPr>
        <w:pStyle w:val="Heading2"/>
      </w:pPr>
      <w:bookmarkStart w:name="_Toc21" w:id="21"/>
      <w:r>
        <w:rPr>
          <w:rFonts w:ascii="Arial" w:cs="Arial" w:eastAsia="Arial" w:hAnsi="Arial"/>
          <w:color w:val="0063B1"/>
        </w:rPr>
        <w:t xml:space="preserve">7.1  </w:t>
      </w:r>
      <w:r>
        <w:rPr>
          <w:rFonts w:ascii="Arial" w:cs="Arial" w:eastAsia="Arial" w:hAnsi="Arial"/>
          <w:color w:val="1B2B4B"/>
        </w:rPr>
        <w:t xml:space="preserve">Recorrido completo</w:t>
      </w:r>
      <w:bookmarkEnd w:id="21"/>
    </w:p>
    <w:p>
      <w:pPr>
        <w:spacing w:after="120" w:line="300"/>
      </w:pPr>
      <w:r>
        <w:rPr>
          <w:rFonts w:ascii="Arial" w:cs="Arial" w:eastAsia="Arial" w:hAnsi="Arial"/>
        </w:rPr>
        <w:t xml:space="preserve">Para verificar el sistema se publicaron los cuatro eventos válidos y dos inválidos a propósito. El script </w:t>
      </w:r>
      <w:r>
        <w:rPr>
          <w:rFonts w:ascii="Consolas" w:cs="Consolas" w:eastAsia="Consolas" w:hAnsi="Consolas"/>
          <w:color w:val="1B2B4B"/>
          <w:sz w:val="19"/>
          <w:szCs w:val="19"/>
        </w:rPr>
        <w:t xml:space="preserve">infra/local/probar-mensajeria.sh</w:t>
      </w:r>
      <w:r>
        <w:rPr>
          <w:rFonts w:ascii="Arial" w:cs="Arial" w:eastAsia="Arial" w:hAnsi="Arial"/>
        </w:rPr>
        <w:t xml:space="preserve"> automatiza el recorrido y muestra el estado de las colas al terminar.</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ashed" w:color="8497B0" w:sz="6"/>
              <w:left w:val="dashed" w:color="8497B0" w:sz="6"/>
              <w:bottom w:val="dashed" w:color="8497B0" w:sz="6"/>
              <w:right w:val="dashed" w:color="8497B0" w:sz="6"/>
            </w:tcBorders>
            <w:shd w:fill="F4F6FA" w:color="auto" w:val="clear"/>
            <w:tcMar>
              <w:top w:type="dxa" w:w="120"/>
              <w:left w:type="dxa" w:w="200"/>
              <w:bottom w:type="dxa" w:w="120"/>
              <w:right w:type="dxa" w:w="200"/>
            </w:tcMar>
          </w:tcPr>
          <w:p>
            <w:pPr>
              <w:spacing w:after="0" w:line="260"/>
            </w:pPr>
            <w:r>
              <w:rPr>
                <w:rFonts w:ascii="Consolas" w:cs="Consolas" w:eastAsia="Consolas" w:hAnsi="Consolas"/>
                <w:color w:val="1B2B4B"/>
                <w:sz w:val="18"/>
                <w:szCs w:val="18"/>
              </w:rPr>
              <w:t xml:space="preserve">==&gt; 1/3 Publicando eventos del pedido PED-NUBE-002</w:t>
            </w:r>
          </w:p>
          <w:p>
            <w:pPr>
              <w:spacing w:after="0" w:line="260"/>
            </w:pPr>
            <w:r>
              <w:rPr>
                <w:rFonts w:ascii="Consolas" w:cs="Consolas" w:eastAsia="Consolas" w:hAnsi="Consolas"/>
                <w:color w:val="1B2B4B"/>
                <w:sz w:val="18"/>
                <w:szCs w:val="18"/>
              </w:rPr>
              <w:t xml:space="preserve">  Pedido creado                 pedidos360.eventos    pedido.creado             enrutado</w:t>
            </w:r>
          </w:p>
          <w:p>
            <w:pPr>
              <w:spacing w:after="0" w:line="260"/>
            </w:pPr>
            <w:r>
              <w:rPr>
                <w:rFonts w:ascii="Consolas" w:cs="Consolas" w:eastAsia="Consolas" w:hAnsi="Consolas"/>
                <w:color w:val="1B2B4B"/>
                <w:sz w:val="18"/>
                <w:szCs w:val="18"/>
              </w:rPr>
              <w:t xml:space="preserve">  Pedido confirmado             pedidos360.eventos    pedido.confirmado         enrutado</w:t>
            </w:r>
          </w:p>
          <w:p>
            <w:pPr>
              <w:spacing w:after="0" w:line="260"/>
            </w:pPr>
            <w:r>
              <w:rPr>
                <w:rFonts w:ascii="Consolas" w:cs="Consolas" w:eastAsia="Consolas" w:hAnsi="Consolas"/>
                <w:color w:val="1B2B4B"/>
                <w:sz w:val="18"/>
                <w:szCs w:val="18"/>
              </w:rPr>
              <w:t xml:space="preserve">  Cambio de estado              pedidos360.eventos    pedido.estado-cambiado    enrutado</w:t>
            </w:r>
          </w:p>
          <w:p>
            <w:pPr>
              <w:spacing w:after="0" w:line="260"/>
            </w:pPr>
            <w:r>
              <w:rPr>
                <w:rFonts w:ascii="Consolas" w:cs="Consolas" w:eastAsia="Consolas" w:hAnsi="Consolas"/>
                <w:color w:val="1B2B4B"/>
                <w:sz w:val="18"/>
                <w:szCs w:val="18"/>
              </w:rPr>
              <w:t xml:space="preserve">  Pedido anulado (DIRECT)       pedidos360.comandos   auditoria.pedido-anulado  enrutado</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==&gt; 2/3 Publicando eventos invalidos (deben terminar en la DLQ)</w:t>
            </w:r>
          </w:p>
          <w:p>
            <w:pPr>
              <w:spacing w:after="0" w:line="260"/>
            </w:pPr>
            <w:r>
              <w:rPr>
                <w:rFonts w:ascii="Consolas" w:cs="Consolas" w:eastAsia="Consolas" w:hAnsi="Consolas"/>
                <w:color w:val="1B2B4B"/>
                <w:sz w:val="18"/>
                <w:szCs w:val="18"/>
              </w:rPr>
              <w:t xml:space="preserve">  Pedido creado SIN numero      pedidos360.eventos    pedido.creado             enrutado</w:t>
            </w:r>
          </w:p>
          <w:p>
            <w:pPr>
              <w:spacing w:after="0" w:line="260"/>
            </w:pPr>
            <w:r>
              <w:rPr>
                <w:rFonts w:ascii="Consolas" w:cs="Consolas" w:eastAsia="Consolas" w:hAnsi="Consolas"/>
                <w:color w:val="1B2B4B"/>
                <w:sz w:val="18"/>
                <w:szCs w:val="18"/>
              </w:rPr>
              <w:t xml:space="preserve">  Anulacion SIN responsable     pedidos360.comandos   auditoria.pedido-anulado  enrutado</w:t>
            </w:r>
          </w:p>
          <w:p>
            <w:pPr>
              <w:spacing w:after="0" w:line="260"/>
            </w:pPr>
            <w:r>
              <w:rPr>
                <w:rFonts w:ascii="Consolas" w:cs="Consolas" w:eastAsia="Consolas" w:hAnsi="Consolas"/>
                <w:color w:val="1B2B4B"/>
                <w:sz w:val="18"/>
                <w:szCs w:val="18"/>
              </w:rPr>
              <w:t xml:space="preserve"> </w:t>
            </w:r>
          </w:p>
          <w:p>
            <w:pPr>
              <w:spacing w:after="0" w:line="260"/>
            </w:pPr>
            <w:r>
              <w:rPr>
                <w:rFonts w:ascii="Consolas" w:cs="Consolas" w:eastAsia="Consolas" w:hAnsi="Consolas"/>
                <w:color w:val="1B2B4B"/>
                <w:sz w:val="18"/>
                <w:szCs w:val="18"/>
              </w:rPr>
              <w:t xml:space="preserve">==&gt; 3/3 Estado de las colas: las tres principales en 0 (todo consumido)</w:t>
            </w:r>
          </w:p>
          <w:p>
            <w:pPr>
              <w:spacing w:after="0" w:line="260"/>
            </w:pPr>
            <w:r>
              <w:rPr>
                <w:rFonts w:ascii="Consolas" w:cs="Consolas" w:eastAsia="Consolas" w:hAnsi="Consolas"/>
                <w:color w:val="1B2B4B"/>
                <w:sz w:val="18"/>
                <w:szCs w:val="18"/>
              </w:rPr>
              <w:t xml:space="preserve">    pedidos360.notificaciones.dlq  1      pedidos360.auditoria.dlq  1</w:t>
            </w:r>
          </w:p>
        </w:tc>
      </w:tr>
    </w:tbl>
    <w:p>
      <w:pPr>
        <w:spacing w:after="140"/>
      </w:pPr>
    </w:p>
    <w:p>
      <w:pPr>
        <w:spacing w:after="120" w:line="300"/>
      </w:pPr>
      <w:r>
        <w:rPr>
          <w:rFonts w:ascii="Arial" w:cs="Arial" w:eastAsia="Arial" w:hAnsi="Arial"/>
        </w:rPr>
        <w:t xml:space="preserve">En el registro del microservicio consumidor se ve el resultado de cada mensaje:</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ashed" w:color="8497B0" w:sz="6"/>
              <w:left w:val="dashed" w:color="8497B0" w:sz="6"/>
              <w:bottom w:val="dashed" w:color="8497B0" w:sz="6"/>
              <w:right w:val="dashed" w:color="8497B0" w:sz="6"/>
            </w:tcBorders>
            <w:shd w:fill="F4F6FA" w:color="auto" w:val="clear"/>
            <w:tcMar>
              <w:top w:type="dxa" w:w="120"/>
              <w:left w:type="dxa" w:w="200"/>
              <w:bottom w:type="dxa" w:w="120"/>
              <w:right w:type="dxa" w:w="200"/>
            </w:tcMar>
          </w:tcPr>
          <w:p>
            <w:pPr>
              <w:spacing w:after="0" w:line="260"/>
            </w:pPr>
            <w:r>
              <w:rPr>
                <w:rFonts w:ascii="Consolas" w:cs="Consolas" w:eastAsia="Consolas" w:hAnsi="Consolas"/>
                <w:color w:val="1B2B4B"/>
                <w:sz w:val="18"/>
                <w:szCs w:val="18"/>
              </w:rPr>
              <w:t xml:space="preserve">INFO  NotificacionService - Notificacion RECEPCION generada para el pedido PED-NUBE-002</w:t>
            </w:r>
          </w:p>
          <w:p>
            <w:pPr>
              <w:spacing w:after="0" w:line="260"/>
            </w:pPr>
            <w:r>
              <w:rPr>
                <w:rFonts w:ascii="Consolas" w:cs="Consolas" w:eastAsia="Consolas" w:hAnsi="Consolas"/>
                <w:color w:val="1B2B4B"/>
                <w:sz w:val="18"/>
                <w:szCs w:val="18"/>
              </w:rPr>
              <w:t xml:space="preserve">INFO  DocumentoService    - Ticket TCK-2026-00001 emitido para el pedido PED-NUBE-002</w:t>
            </w:r>
          </w:p>
          <w:p>
            <w:pPr>
              <w:spacing w:after="0" w:line="260"/>
            </w:pPr>
            <w:r>
              <w:rPr>
                <w:rFonts w:ascii="Consolas" w:cs="Consolas" w:eastAsia="Consolas" w:hAnsi="Consolas"/>
                <w:color w:val="1B2B4B"/>
                <w:sz w:val="18"/>
                <w:szCs w:val="18"/>
              </w:rPr>
              <w:t xml:space="preserve">INFO  NotificacionService - Notificacion SEGUIMIENTO generada para el pedido PED-NUBE-002</w:t>
            </w:r>
          </w:p>
          <w:p>
            <w:pPr>
              <w:spacing w:after="0" w:line="260"/>
            </w:pPr>
            <w:r>
              <w:rPr>
                <w:rFonts w:ascii="Consolas" w:cs="Consolas" w:eastAsia="Consolas" w:hAnsi="Consolas"/>
                <w:color w:val="1B2B4B"/>
                <w:sz w:val="18"/>
                <w:szCs w:val="18"/>
              </w:rPr>
              <w:t xml:space="preserve">INFO  AuditoriaService    - Auditoria: pedido PED-NUBE-002 anulado por SofiaTroncoso</w:t>
            </w:r>
          </w:p>
          <w:p>
            <w:pPr>
              <w:spacing w:after="0" w:line="260"/>
            </w:pPr>
            <w:r>
              <w:rPr>
                <w:rFonts w:ascii="Consolas" w:cs="Consolas" w:eastAsia="Consolas" w:hAnsi="Consolas"/>
                <w:color w:val="1B2B4B"/>
                <w:sz w:val="18"/>
                <w:szCs w:val="18"/>
              </w:rPr>
              <w:t xml:space="preserve">ERROR GestorConsumo       - Evento no procesable: llego sin numero de pedido.</w:t>
            </w:r>
          </w:p>
          <w:p>
            <w:pPr>
              <w:spacing w:after="0" w:line="260"/>
            </w:pPr>
            <w:r>
              <w:rPr>
                <w:rFonts w:ascii="Consolas" w:cs="Consolas" w:eastAsia="Consolas" w:hAnsi="Consolas"/>
                <w:color w:val="1B2B4B"/>
                <w:sz w:val="18"/>
                <w:szCs w:val="18"/>
              </w:rPr>
              <w:t xml:space="preserve">                            Se envia a pedidos360.notificaciones.dlq</w:t>
            </w:r>
          </w:p>
        </w:tc>
      </w:tr>
    </w:tbl>
    <w:p>
      <w:pPr>
        <w:spacing w:after="140"/>
      </w:pPr>
    </w:p>
    <w:p>
      <w:pPr>
        <w:pStyle w:val="Heading2"/>
      </w:pPr>
      <w:bookmarkStart w:name="_Toc22" w:id="22"/>
      <w:r>
        <w:rPr>
          <w:rFonts w:ascii="Arial" w:cs="Arial" w:eastAsia="Arial" w:hAnsi="Arial"/>
          <w:color w:val="0063B1"/>
        </w:rPr>
        <w:t xml:space="preserve">7.2  </w:t>
      </w:r>
      <w:r>
        <w:rPr>
          <w:rFonts w:ascii="Arial" w:cs="Arial" w:eastAsia="Arial" w:hAnsi="Arial"/>
          <w:color w:val="1B2B4B"/>
        </w:rPr>
        <w:t xml:space="preserve">Lo que ve el usuario</w:t>
      </w:r>
      <w:bookmarkEnd w:id="22"/>
    </w:p>
    <w:p>
      <w:pPr>
        <w:keepNext/>
        <w:pBdr>
          <w:top w:val="double" w:color="8497B0" w:sz="6" w:space="6"/>
          <w:bottom w:val="double" w:color="8497B0" w:sz="6" w:space="6"/>
        </w:pBdr>
        <w:spacing w:after="80" w:before="200"/>
        <w:jc w:val="center"/>
      </w:pPr>
      <w:r>
        <w:drawing>
          <wp:inline distT="0" distB="0" distL="0" distR="0">
            <wp:extent cx="5905500" cy="3067050"/>
            <wp:effectExtent t="0" r="0" b="0" l="0"/>
            <wp:docPr id="10" name="app-11-notificaciones-nube.png" descr="Vista de Notificaciones en la aplicación publicada: el aviso de **recepción**, el de **seguimiento** y el ticket `TCK-2026-00001`. Nada de esto se crea desde el frontend; aparece cuando los consumidores procesan los eventos." title="Avisos y tickets generados desde las co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067050"/>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10</w:t>
      </w:r>
      <w:r>
        <w:rPr>
          <w:rFonts w:ascii="Arial" w:cs="Arial" w:eastAsia="Arial" w:hAnsi="Arial"/>
          <w:color w:val="8497B0"/>
          <w:sz w:val="16"/>
          <w:szCs w:val="16"/>
        </w:rPr>
        <w:t xml:space="preserve">  ·  </w:t>
      </w:r>
      <w:r>
        <w:rPr>
          <w:rFonts w:ascii="Arial" w:cs="Arial" w:eastAsia="Arial" w:hAnsi="Arial"/>
          <w:b/>
          <w:bCs/>
          <w:color w:val="1E7A4F"/>
          <w:spacing w:val="30"/>
          <w:sz w:val="16"/>
          <w:szCs w:val="16"/>
        </w:rPr>
        <w:t xml:space="preserve">APLICACIÓN</w:t>
      </w:r>
      <w:r>
        <w:rPr>
          <w:rFonts w:ascii="Arial" w:cs="Arial" w:eastAsia="Arial" w:hAnsi="Arial"/>
          <w:b/>
          <w:bCs/>
          <w:color w:val="1B2B4B"/>
          <w:sz w:val="20"/>
          <w:szCs w:val="20"/>
        </w:rPr>
        <w:t xml:space="preserve">   Avisos y tickets generados desde las colas</w:t>
      </w:r>
    </w:p>
    <w:p>
      <w:pPr>
        <w:spacing w:after="280"/>
        <w:ind w:left="400" w:right="400"/>
        <w:jc w:val="center"/>
      </w:pPr>
      <w:r>
        <w:rPr>
          <w:rFonts w:ascii="Arial" w:cs="Arial" w:eastAsia="Arial" w:hAnsi="Arial"/>
          <w:i/>
          <w:iCs/>
          <w:color w:val="595959"/>
          <w:sz w:val="19"/>
          <w:szCs w:val="19"/>
        </w:rPr>
        <w:t xml:space="preserve">Vista de Notificaciones en la aplicación publicada: el aviso de </w:t>
      </w:r>
      <w:r>
        <w:rPr>
          <w:rFonts w:ascii="Arial" w:cs="Arial" w:eastAsia="Arial" w:hAnsi="Arial"/>
          <w:b/>
          <w:bCs/>
          <w:i/>
          <w:iCs/>
          <w:color w:val="595959"/>
          <w:sz w:val="19"/>
          <w:szCs w:val="19"/>
        </w:rPr>
        <w:t xml:space="preserve">recepción</w:t>
      </w:r>
      <w:r>
        <w:rPr>
          <w:rFonts w:ascii="Arial" w:cs="Arial" w:eastAsia="Arial" w:hAnsi="Arial"/>
          <w:i/>
          <w:iCs/>
          <w:color w:val="595959"/>
          <w:sz w:val="19"/>
          <w:szCs w:val="19"/>
        </w:rPr>
        <w:t xml:space="preserve">, el de </w:t>
      </w:r>
      <w:r>
        <w:rPr>
          <w:rFonts w:ascii="Arial" w:cs="Arial" w:eastAsia="Arial" w:hAnsi="Arial"/>
          <w:b/>
          <w:bCs/>
          <w:i/>
          <w:iCs/>
          <w:color w:val="595959"/>
          <w:sz w:val="19"/>
          <w:szCs w:val="19"/>
        </w:rPr>
        <w:t xml:space="preserve">seguimiento</w:t>
      </w:r>
      <w:r>
        <w:rPr>
          <w:rFonts w:ascii="Arial" w:cs="Arial" w:eastAsia="Arial" w:hAnsi="Arial"/>
          <w:i/>
          <w:iCs/>
          <w:color w:val="595959"/>
          <w:sz w:val="19"/>
          <w:szCs w:val="19"/>
        </w:rPr>
        <w:t xml:space="preserve"> y el ticket </w:t>
      </w:r>
      <w:r>
        <w:rPr>
          <w:rFonts w:ascii="Consolas" w:cs="Consolas" w:eastAsia="Consolas" w:hAnsi="Consolas"/>
          <w:color w:val="1B2B4B"/>
          <w:sz w:val="18"/>
          <w:szCs w:val="18"/>
        </w:rPr>
        <w:t xml:space="preserve">TCK-2026-00001</w:t>
      </w:r>
      <w:r>
        <w:rPr>
          <w:rFonts w:ascii="Arial" w:cs="Arial" w:eastAsia="Arial" w:hAnsi="Arial"/>
          <w:i/>
          <w:iCs/>
          <w:color w:val="595959"/>
          <w:sz w:val="19"/>
          <w:szCs w:val="19"/>
        </w:rPr>
        <w:t xml:space="preserve">. Nada de esto se crea desde el frontend; aparece cuando los consumidores procesan los eventos.</w:t>
      </w:r>
    </w:p>
    <w:p>
      <w:pPr>
        <w:keepNext/>
        <w:pBdr>
          <w:top w:val="double" w:color="8497B0" w:sz="6" w:space="6"/>
          <w:bottom w:val="double" w:color="8497B0" w:sz="6" w:space="6"/>
        </w:pBdr>
        <w:spacing w:after="80" w:before="200"/>
        <w:jc w:val="center"/>
      </w:pPr>
      <w:r>
        <w:drawing>
          <wp:inline distT="0" distB="0" distL="0" distR="0">
            <wp:extent cx="5905500" cy="3752850"/>
            <wp:effectExtent t="0" r="0" b="0" l="0"/>
            <wp:docPr id="11" name="app-15-auditoria-nube.png" descr="La anulación de `PED-NUBE-002` quedó registrada con su responsable, el estado previo y el motivo. Es el único caso de uso que llega por el exchange **direct**." title="Registro de auditoría generado por el exchange 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752850"/>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11</w:t>
      </w:r>
      <w:r>
        <w:rPr>
          <w:rFonts w:ascii="Arial" w:cs="Arial" w:eastAsia="Arial" w:hAnsi="Arial"/>
          <w:color w:val="8497B0"/>
          <w:sz w:val="16"/>
          <w:szCs w:val="16"/>
        </w:rPr>
        <w:t xml:space="preserve">  ·  </w:t>
      </w:r>
      <w:r>
        <w:rPr>
          <w:rFonts w:ascii="Arial" w:cs="Arial" w:eastAsia="Arial" w:hAnsi="Arial"/>
          <w:b/>
          <w:bCs/>
          <w:color w:val="1E7A4F"/>
          <w:spacing w:val="30"/>
          <w:sz w:val="16"/>
          <w:szCs w:val="16"/>
        </w:rPr>
        <w:t xml:space="preserve">APLICACIÓN</w:t>
      </w:r>
      <w:r>
        <w:rPr>
          <w:rFonts w:ascii="Arial" w:cs="Arial" w:eastAsia="Arial" w:hAnsi="Arial"/>
          <w:b/>
          <w:bCs/>
          <w:color w:val="1B2B4B"/>
          <w:sz w:val="20"/>
          <w:szCs w:val="20"/>
        </w:rPr>
        <w:t xml:space="preserve">   Registro de auditoría generado por el exchange direct</w:t>
      </w:r>
    </w:p>
    <w:p>
      <w:pPr>
        <w:spacing w:after="280"/>
        <w:ind w:left="400" w:right="400"/>
        <w:jc w:val="center"/>
      </w:pPr>
      <w:r>
        <w:rPr>
          <w:rFonts w:ascii="Arial" w:cs="Arial" w:eastAsia="Arial" w:hAnsi="Arial"/>
          <w:i/>
          <w:iCs/>
          <w:color w:val="595959"/>
          <w:sz w:val="19"/>
          <w:szCs w:val="19"/>
        </w:rPr>
        <w:t xml:space="preserve">La anulación de </w:t>
      </w:r>
      <w:r>
        <w:rPr>
          <w:rFonts w:ascii="Consolas" w:cs="Consolas" w:eastAsia="Consolas" w:hAnsi="Consolas"/>
          <w:color w:val="1B2B4B"/>
          <w:sz w:val="18"/>
          <w:szCs w:val="18"/>
        </w:rPr>
        <w:t xml:space="preserve">PED-NUBE-002</w:t>
      </w:r>
      <w:r>
        <w:rPr>
          <w:rFonts w:ascii="Arial" w:cs="Arial" w:eastAsia="Arial" w:hAnsi="Arial"/>
          <w:i/>
          <w:iCs/>
          <w:color w:val="595959"/>
          <w:sz w:val="19"/>
          <w:szCs w:val="19"/>
        </w:rPr>
        <w:t xml:space="preserve"> quedó registrada con su responsable, el estado previo y el motivo. Es el único caso de uso que llega por el exchange </w:t>
      </w:r>
      <w:r>
        <w:rPr>
          <w:rFonts w:ascii="Arial" w:cs="Arial" w:eastAsia="Arial" w:hAnsi="Arial"/>
          <w:b/>
          <w:bCs/>
          <w:i/>
          <w:iCs/>
          <w:color w:val="595959"/>
          <w:sz w:val="19"/>
          <w:szCs w:val="19"/>
        </w:rPr>
        <w:t xml:space="preserve">direct</w:t>
      </w:r>
      <w:r>
        <w:rPr>
          <w:rFonts w:ascii="Arial" w:cs="Arial" w:eastAsia="Arial" w:hAnsi="Arial"/>
          <w:i/>
          <w:iCs/>
          <w:color w:val="595959"/>
          <w:sz w:val="19"/>
          <w:szCs w:val="19"/>
        </w:rPr>
        <w:t xml:space="preserve">.</w:t>
      </w:r>
    </w:p>
    <w:p>
      <w:pPr>
        <w:keepNext/>
        <w:pBdr>
          <w:top w:val="double" w:color="8497B0" w:sz="6" w:space="6"/>
          <w:bottom w:val="double" w:color="8497B0" w:sz="6" w:space="6"/>
        </w:pBdr>
        <w:spacing w:after="80" w:before="200"/>
        <w:jc w:val="center"/>
      </w:pPr>
      <w:r>
        <w:drawing>
          <wp:inline distT="0" distB="0" distL="0" distR="0">
            <wp:extent cx="5905500" cy="2838450"/>
            <wp:effectExtent t="0" r="0" b="0" l="0"/>
            <wp:docPr id="12" name="app-12-mensajeria-nube.png" descr="La aplicación muestra los dos exchanges, los tres casos de uso con sus colas de reintento y DLQ, y las routing keys configuradas. Todo proviene del endpoint `/api/v1/mensajeria/topologia`." title="Topología expuesta por el microservici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838450"/>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12</w:t>
      </w:r>
      <w:r>
        <w:rPr>
          <w:rFonts w:ascii="Arial" w:cs="Arial" w:eastAsia="Arial" w:hAnsi="Arial"/>
          <w:color w:val="8497B0"/>
          <w:sz w:val="16"/>
          <w:szCs w:val="16"/>
        </w:rPr>
        <w:t xml:space="preserve">  ·  </w:t>
      </w:r>
      <w:r>
        <w:rPr>
          <w:rFonts w:ascii="Arial" w:cs="Arial" w:eastAsia="Arial" w:hAnsi="Arial"/>
          <w:b/>
          <w:bCs/>
          <w:color w:val="1E7A4F"/>
          <w:spacing w:val="30"/>
          <w:sz w:val="16"/>
          <w:szCs w:val="16"/>
        </w:rPr>
        <w:t xml:space="preserve">APLICACIÓN</w:t>
      </w:r>
      <w:r>
        <w:rPr>
          <w:rFonts w:ascii="Arial" w:cs="Arial" w:eastAsia="Arial" w:hAnsi="Arial"/>
          <w:b/>
          <w:bCs/>
          <w:color w:val="1B2B4B"/>
          <w:sz w:val="20"/>
          <w:szCs w:val="20"/>
        </w:rPr>
        <w:t xml:space="preserve">   Topología expuesta por el microservicio administrador</w:t>
      </w:r>
    </w:p>
    <w:p>
      <w:pPr>
        <w:spacing w:after="280"/>
        <w:ind w:left="400" w:right="400"/>
        <w:jc w:val="center"/>
      </w:pPr>
      <w:r>
        <w:rPr>
          <w:rFonts w:ascii="Arial" w:cs="Arial" w:eastAsia="Arial" w:hAnsi="Arial"/>
          <w:i/>
          <w:iCs/>
          <w:color w:val="595959"/>
          <w:sz w:val="19"/>
          <w:szCs w:val="19"/>
        </w:rPr>
        <w:t xml:space="preserve">La aplicación muestra los dos exchanges, los tres casos de uso con sus colas de reintento y DLQ, y las routing keys configuradas. Todo proviene del endpoint </w:t>
      </w:r>
      <w:r>
        <w:rPr>
          <w:rFonts w:ascii="Consolas" w:cs="Consolas" w:eastAsia="Consolas" w:hAnsi="Consolas"/>
          <w:color w:val="1B2B4B"/>
          <w:sz w:val="18"/>
          <w:szCs w:val="18"/>
        </w:rPr>
        <w:t xml:space="preserve">/api/v1/mensajeria/topologia</w:t>
      </w:r>
      <w:r>
        <w:rPr>
          <w:rFonts w:ascii="Arial" w:cs="Arial" w:eastAsia="Arial" w:hAnsi="Arial"/>
          <w:i/>
          <w:iCs/>
          <w:color w:val="595959"/>
          <w:sz w:val="19"/>
          <w:szCs w:val="19"/>
        </w:rPr>
        <w:t xml:space="preserve">.</w:t>
      </w:r>
    </w:p>
    <w:p>
      <w:pPr>
        <w:keepNext/>
        <w:pBdr>
          <w:top w:val="double" w:color="8497B0" w:sz="6" w:space="6"/>
          <w:bottom w:val="double" w:color="8497B0" w:sz="6" w:space="6"/>
        </w:pBdr>
        <w:spacing w:after="80" w:before="200"/>
        <w:jc w:val="center"/>
      </w:pPr>
      <w:r>
        <w:drawing>
          <wp:inline distT="0" distB="0" distL="0" distR="0">
            <wp:extent cx="5905500" cy="2828925"/>
            <wp:effectExtent t="0" r="0" b="0" l="0"/>
            <wp:docPr id="13" name="app-13-colas-nube.png" descr="Las nueve colas con sus mensajes y consumidores. Las de la topología del sistema aparecen marcadas y con el botón de eliminar deshabilitado, porque el backend las protege." title="Administración de las colas des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828925"/>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13</w:t>
      </w:r>
      <w:r>
        <w:rPr>
          <w:rFonts w:ascii="Arial" w:cs="Arial" w:eastAsia="Arial" w:hAnsi="Arial"/>
          <w:color w:val="8497B0"/>
          <w:sz w:val="16"/>
          <w:szCs w:val="16"/>
        </w:rPr>
        <w:t xml:space="preserve">  ·  </w:t>
      </w:r>
      <w:r>
        <w:rPr>
          <w:rFonts w:ascii="Arial" w:cs="Arial" w:eastAsia="Arial" w:hAnsi="Arial"/>
          <w:b/>
          <w:bCs/>
          <w:color w:val="1E7A4F"/>
          <w:spacing w:val="30"/>
          <w:sz w:val="16"/>
          <w:szCs w:val="16"/>
        </w:rPr>
        <w:t xml:space="preserve">APLICACIÓN</w:t>
      </w:r>
      <w:r>
        <w:rPr>
          <w:rFonts w:ascii="Arial" w:cs="Arial" w:eastAsia="Arial" w:hAnsi="Arial"/>
          <w:b/>
          <w:bCs/>
          <w:color w:val="1B2B4B"/>
          <w:sz w:val="20"/>
          <w:szCs w:val="20"/>
        </w:rPr>
        <w:t xml:space="preserve">   Administración de las colas desde la aplicación</w:t>
      </w:r>
    </w:p>
    <w:p>
      <w:pPr>
        <w:spacing w:after="280"/>
        <w:ind w:left="400" w:right="400"/>
        <w:jc w:val="center"/>
      </w:pPr>
      <w:r>
        <w:rPr>
          <w:rFonts w:ascii="Arial" w:cs="Arial" w:eastAsia="Arial" w:hAnsi="Arial"/>
          <w:i/>
          <w:iCs/>
          <w:color w:val="595959"/>
          <w:sz w:val="19"/>
          <w:szCs w:val="19"/>
        </w:rPr>
        <w:t xml:space="preserve">Las nueve colas con sus mensajes y consumidores. Las de la topología del sistema aparecen marcadas y con el botón de eliminar deshabilitado, porque el backend las protege.</w:t>
      </w:r>
    </w:p>
    <w:p>
      <w:pPr>
        <w:keepNext/>
        <w:pBdr>
          <w:top w:val="double" w:color="8497B0" w:sz="6" w:space="6"/>
          <w:bottom w:val="double" w:color="8497B0" w:sz="6" w:space="6"/>
        </w:pBdr>
        <w:spacing w:after="80" w:before="200"/>
        <w:jc w:val="center"/>
      </w:pPr>
      <w:r>
        <w:drawing>
          <wp:inline distT="0" distB="0" distL="0" distR="0">
            <wp:extent cx="5905500" cy="2886075"/>
            <wp:effectExtent t="0" r="0" b="0" l="0"/>
            <wp:docPr id="14" name="app-09-mensajeria.png" descr="El formulario de alta exige un nombre válido; el microservicio administrador rechaza con **400** cualquier nombre vacío o con caracteres no permitidos." title="Creación de colas con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886075"/>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14</w:t>
      </w:r>
      <w:r>
        <w:rPr>
          <w:rFonts w:ascii="Arial" w:cs="Arial" w:eastAsia="Arial" w:hAnsi="Arial"/>
          <w:color w:val="8497B0"/>
          <w:sz w:val="16"/>
          <w:szCs w:val="16"/>
        </w:rPr>
        <w:t xml:space="preserve">  ·  </w:t>
      </w:r>
      <w:r>
        <w:rPr>
          <w:rFonts w:ascii="Arial" w:cs="Arial" w:eastAsia="Arial" w:hAnsi="Arial"/>
          <w:b/>
          <w:bCs/>
          <w:color w:val="1E7A4F"/>
          <w:spacing w:val="30"/>
          <w:sz w:val="16"/>
          <w:szCs w:val="16"/>
        </w:rPr>
        <w:t xml:space="preserve">APLICACIÓN</w:t>
      </w:r>
      <w:r>
        <w:rPr>
          <w:rFonts w:ascii="Arial" w:cs="Arial" w:eastAsia="Arial" w:hAnsi="Arial"/>
          <w:b/>
          <w:bCs/>
          <w:color w:val="1B2B4B"/>
          <w:sz w:val="20"/>
          <w:szCs w:val="20"/>
        </w:rPr>
        <w:t xml:space="preserve">   Creación de colas con validación</w:t>
      </w:r>
    </w:p>
    <w:p>
      <w:pPr>
        <w:spacing w:after="280"/>
        <w:ind w:left="400" w:right="400"/>
        <w:jc w:val="center"/>
      </w:pPr>
      <w:r>
        <w:rPr>
          <w:rFonts w:ascii="Arial" w:cs="Arial" w:eastAsia="Arial" w:hAnsi="Arial"/>
          <w:i/>
          <w:iCs/>
          <w:color w:val="595959"/>
          <w:sz w:val="19"/>
          <w:szCs w:val="19"/>
        </w:rPr>
        <w:t xml:space="preserve">El formulario de alta exige un nombre válido; el microservicio administrador rechaza con </w:t>
      </w:r>
      <w:r>
        <w:rPr>
          <w:rFonts w:ascii="Arial" w:cs="Arial" w:eastAsia="Arial" w:hAnsi="Arial"/>
          <w:b/>
          <w:bCs/>
          <w:i/>
          <w:iCs/>
          <w:color w:val="595959"/>
          <w:sz w:val="19"/>
          <w:szCs w:val="19"/>
        </w:rPr>
        <w:t xml:space="preserve">400</w:t>
      </w:r>
      <w:r>
        <w:rPr>
          <w:rFonts w:ascii="Arial" w:cs="Arial" w:eastAsia="Arial" w:hAnsi="Arial"/>
          <w:i/>
          <w:iCs/>
          <w:color w:val="595959"/>
          <w:sz w:val="19"/>
          <w:szCs w:val="19"/>
        </w:rPr>
        <w:t xml:space="preserve"> cualquier nombre vacío o con caracteres no permitidos.</w:t>
      </w:r>
    </w:p>
    <w:p>
      <w:pPr>
        <w:keepNext/>
        <w:pageBreakBefore/>
        <w:spacing w:after="60"/>
      </w:pPr>
      <w:r>
        <w:rPr>
          <w:rFonts w:ascii="Arial" w:cs="Arial" w:eastAsia="Arial" w:hAnsi="Arial"/>
          <w:b/>
          <w:bCs/>
          <w:color w:val="C0392B"/>
          <w:spacing w:val="40"/>
          <w:sz w:val="16"/>
          <w:szCs w:val="16"/>
        </w:rPr>
        <w:t xml:space="preserve">DIAGNÓSTICO</w:t>
      </w:r>
    </w:p>
    <w:p>
      <w:pPr>
        <w:pStyle w:val="Heading1"/>
        <w:pBdr>
          <w:bottom w:val="double" w:color="1B2B4B" w:sz="6" w:space="6"/>
        </w:pBdr>
      </w:pPr>
      <w:bookmarkStart w:name="_Toc23" w:id="23"/>
      <w:r>
        <w:rPr>
          <w:rFonts w:ascii="Arial" w:cs="Arial" w:eastAsia="Arial" w:hAnsi="Arial"/>
        </w:rPr>
        <w:t xml:space="preserve">8. Problemas encontrados y cómo se resolvieron</w:t>
      </w:r>
      <w:bookmarkEnd w:id="23"/>
    </w:p>
    <w:p>
      <w:pPr>
        <w:spacing w:after="120" w:line="300"/>
      </w:pPr>
      <w:r>
        <w:rPr>
          <w:rFonts w:ascii="Arial" w:cs="Arial" w:eastAsia="Arial" w:hAnsi="Arial"/>
        </w:rPr>
        <w:t xml:space="preserve">Tres problemas aparecieron solo al integrar el sistema completo, y ninguno se detectó con las pruebas automatizadas. Vale la pena documentarlos porque muestran dónde fallan los supuestos.</w:t>
      </w:r>
    </w:p>
    <w:p>
      <w:pPr>
        <w:pStyle w:val="Heading2"/>
      </w:pPr>
      <w:bookmarkStart w:name="_Toc24" w:id="24"/>
      <w:r>
        <w:rPr>
          <w:rFonts w:ascii="Arial" w:cs="Arial" w:eastAsia="Arial" w:hAnsi="Arial"/>
          <w:color w:val="0063B1"/>
        </w:rPr>
        <w:t xml:space="preserve">8.1  </w:t>
      </w:r>
      <w:r>
        <w:rPr>
          <w:rFonts w:ascii="Arial" w:cs="Arial" w:eastAsia="Arial" w:hAnsi="Arial"/>
          <w:color w:val="1B2B4B"/>
        </w:rPr>
        <w:t xml:space="preserve">Los puertos nuevos quedaron fuera del grupo de seguridad</w:t>
      </w:r>
      <w:bookmarkEnd w:id="24"/>
    </w:p>
    <w:p>
      <w:pPr>
        <w:spacing w:after="120" w:line="300"/>
      </w:pPr>
      <w:r>
        <w:rPr>
          <w:rFonts w:ascii="Arial" w:cs="Arial" w:eastAsia="Arial" w:hAnsi="Arial"/>
          <w:b/>
          <w:bCs/>
        </w:rPr>
        <w:t xml:space="preserve">Síntoma.</w:t>
      </w:r>
      <w:r>
        <w:rPr>
          <w:rFonts w:ascii="Arial" w:cs="Arial" w:eastAsia="Arial" w:hAnsi="Arial"/>
        </w:rPr>
        <w:t xml:space="preserve"> En la aplicación publicada, la vista de Mensajería respondía *"No se pudieron leer las colas"* y la de Notificaciones aparecía vacía, aunque el clúster y los seis microservicios respondían correctamente dentro de la instancia.</w:t>
      </w:r>
    </w:p>
    <w:p>
      <w:pPr>
        <w:keepNext/>
        <w:pBdr>
          <w:top w:val="double" w:color="8497B0" w:sz="6" w:space="6"/>
          <w:bottom w:val="double" w:color="8497B0" w:sz="6" w:space="6"/>
        </w:pBdr>
        <w:spacing w:after="80" w:before="200"/>
        <w:jc w:val="center"/>
      </w:pPr>
      <w:r>
        <w:drawing>
          <wp:inline distT="0" distB="0" distL="0" distR="0">
            <wp:extent cx="5905500" cy="2228850"/>
            <wp:effectExtent t="0" r="0" b="0" l="0"/>
            <wp:docPr id="15" name="err-01-mensajeria-sin-colas.png" descr="La vista muestra el error de lectura de colas. Llamaba la atención que el mensaje fuera de conectividad y no de permisos." title="Síntoma: el administrador no resp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228850"/>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15</w:t>
      </w:r>
      <w:r>
        <w:rPr>
          <w:rFonts w:ascii="Arial" w:cs="Arial" w:eastAsia="Arial" w:hAnsi="Arial"/>
          <w:color w:val="8497B0"/>
          <w:sz w:val="16"/>
          <w:szCs w:val="16"/>
        </w:rPr>
        <w:t xml:space="preserve">  ·  </w:t>
      </w:r>
      <w:r>
        <w:rPr>
          <w:rFonts w:ascii="Arial" w:cs="Arial" w:eastAsia="Arial" w:hAnsi="Arial"/>
          <w:b/>
          <w:bCs/>
          <w:color w:val="C0392B"/>
          <w:spacing w:val="30"/>
          <w:sz w:val="16"/>
          <w:szCs w:val="16"/>
        </w:rPr>
        <w:t xml:space="preserve">INCIDENTE</w:t>
      </w:r>
      <w:r>
        <w:rPr>
          <w:rFonts w:ascii="Arial" w:cs="Arial" w:eastAsia="Arial" w:hAnsi="Arial"/>
          <w:b/>
          <w:bCs/>
          <w:color w:val="1B2B4B"/>
          <w:sz w:val="20"/>
          <w:szCs w:val="20"/>
        </w:rPr>
        <w:t xml:space="preserve">   Síntoma: el administrador no responde</w:t>
      </w:r>
    </w:p>
    <w:p>
      <w:pPr>
        <w:spacing w:after="280"/>
        <w:ind w:left="400" w:right="400"/>
        <w:jc w:val="center"/>
      </w:pPr>
      <w:r>
        <w:rPr>
          <w:rFonts w:ascii="Arial" w:cs="Arial" w:eastAsia="Arial" w:hAnsi="Arial"/>
          <w:i/>
          <w:iCs/>
          <w:color w:val="595959"/>
          <w:sz w:val="19"/>
          <w:szCs w:val="19"/>
        </w:rPr>
        <w:t xml:space="preserve">La vista muestra el error de lectura de colas. Llamaba la atención que el mensaje fuera de conectividad y no de permisos.</w:t>
      </w:r>
    </w:p>
    <w:p>
      <w:pPr>
        <w:keepNext/>
        <w:pBdr>
          <w:top w:val="double" w:color="8497B0" w:sz="6" w:space="6"/>
          <w:bottom w:val="double" w:color="8497B0" w:sz="6" w:space="6"/>
        </w:pBdr>
        <w:spacing w:after="80" w:before="200"/>
        <w:jc w:val="center"/>
      </w:pPr>
      <w:r>
        <w:drawing>
          <wp:inline distT="0" distB="0" distL="0" distR="0">
            <wp:extent cx="5905500" cy="2838450"/>
            <wp:effectExtent t="0" r="0" b="0" l="0"/>
            <wp:docPr id="16" name="err-02-notificaciones-vacias.png" descr="La misma causa se veía distinta aquí: como esta vista trata el fallo dejando la lista vacía, parecía que simplemente no había datos." title="Síntoma: avisos vacíos, sin mensaje d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838450"/>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16</w:t>
      </w:r>
      <w:r>
        <w:rPr>
          <w:rFonts w:ascii="Arial" w:cs="Arial" w:eastAsia="Arial" w:hAnsi="Arial"/>
          <w:color w:val="8497B0"/>
          <w:sz w:val="16"/>
          <w:szCs w:val="16"/>
        </w:rPr>
        <w:t xml:space="preserve">  ·  </w:t>
      </w:r>
      <w:r>
        <w:rPr>
          <w:rFonts w:ascii="Arial" w:cs="Arial" w:eastAsia="Arial" w:hAnsi="Arial"/>
          <w:b/>
          <w:bCs/>
          <w:color w:val="C0392B"/>
          <w:spacing w:val="30"/>
          <w:sz w:val="16"/>
          <w:szCs w:val="16"/>
        </w:rPr>
        <w:t xml:space="preserve">INCIDENTE</w:t>
      </w:r>
      <w:r>
        <w:rPr>
          <w:rFonts w:ascii="Arial" w:cs="Arial" w:eastAsia="Arial" w:hAnsi="Arial"/>
          <w:b/>
          <w:bCs/>
          <w:color w:val="1B2B4B"/>
          <w:sz w:val="20"/>
          <w:szCs w:val="20"/>
        </w:rPr>
        <w:t xml:space="preserve">   Síntoma: avisos vacíos, sin mensaje de error</w:t>
      </w:r>
    </w:p>
    <w:p>
      <w:pPr>
        <w:spacing w:after="280"/>
        <w:ind w:left="400" w:right="400"/>
        <w:jc w:val="center"/>
      </w:pPr>
      <w:r>
        <w:rPr>
          <w:rFonts w:ascii="Arial" w:cs="Arial" w:eastAsia="Arial" w:hAnsi="Arial"/>
          <w:i/>
          <w:iCs/>
          <w:color w:val="595959"/>
          <w:sz w:val="19"/>
          <w:szCs w:val="19"/>
        </w:rPr>
        <w:t xml:space="preserve">La misma causa se veía distinta aquí: como esta vista trata el fallo dejando la lista vacía, parecía que simplemente no había datos.</w:t>
      </w:r>
    </w:p>
    <w:p>
      <w:pPr>
        <w:spacing w:after="120" w:line="300"/>
      </w:pPr>
      <w:r>
        <w:rPr>
          <w:rFonts w:ascii="Arial" w:cs="Arial" w:eastAsia="Arial" w:hAnsi="Arial"/>
          <w:b/>
          <w:bCs/>
        </w:rPr>
        <w:t xml:space="preserve">Diagnóstico.</w:t>
      </w:r>
      <w:r>
        <w:rPr>
          <w:rFonts w:ascii="Arial" w:cs="Arial" w:eastAsia="Arial" w:hAnsi="Arial"/>
        </w:rPr>
        <w:t xml:space="preserve"> Se descartó primero el broker: desde la instancia, la API de gestión respondía 200 y el microservicio administrador no registraba errores. También se verificó el ruteo del API Gateway, que apuntaba al puerto correcto. La prueba decisiva fue consultar cada puerto desde internet:</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ashed" w:color="8497B0" w:sz="6"/>
              <w:left w:val="dashed" w:color="8497B0" w:sz="6"/>
              <w:bottom w:val="dashed" w:color="8497B0" w:sz="6"/>
              <w:right w:val="dashed" w:color="8497B0" w:sz="6"/>
            </w:tcBorders>
            <w:shd w:fill="F4F6FA" w:color="auto" w:val="clear"/>
            <w:tcMar>
              <w:top w:type="dxa" w:w="120"/>
              <w:left w:type="dxa" w:w="200"/>
              <w:bottom w:type="dxa" w:w="120"/>
              <w:right w:type="dxa" w:w="200"/>
            </w:tcMar>
          </w:tcPr>
          <w:p>
            <w:pPr>
              <w:spacing w:after="0" w:line="260"/>
            </w:pPr>
            <w:r>
              <w:rPr>
                <w:rFonts w:ascii="Consolas" w:cs="Consolas" w:eastAsia="Consolas" w:hAnsi="Consolas"/>
                <w:color w:val="1B2B4B"/>
                <w:sz w:val="18"/>
                <w:szCs w:val="18"/>
              </w:rPr>
              <w:t xml:space="preserve">  puerto 8080 desde internet: 200</w:t>
            </w:r>
          </w:p>
          <w:p>
            <w:pPr>
              <w:spacing w:after="0" w:line="260"/>
            </w:pPr>
            <w:r>
              <w:rPr>
                <w:rFonts w:ascii="Consolas" w:cs="Consolas" w:eastAsia="Consolas" w:hAnsi="Consolas"/>
                <w:color w:val="1B2B4B"/>
                <w:sz w:val="18"/>
                <w:szCs w:val="18"/>
              </w:rPr>
              <w:t xml:space="preserve">  puerto 8084 desde internet: 000   &lt;- sin respuesta</w:t>
            </w:r>
          </w:p>
          <w:p>
            <w:pPr>
              <w:spacing w:after="0" w:line="260"/>
            </w:pPr>
            <w:r>
              <w:rPr>
                <w:rFonts w:ascii="Consolas" w:cs="Consolas" w:eastAsia="Consolas" w:hAnsi="Consolas"/>
                <w:color w:val="1B2B4B"/>
                <w:sz w:val="18"/>
                <w:szCs w:val="18"/>
              </w:rPr>
              <w:t xml:space="preserve">  puerto 8085 desde internet: 000   &lt;- sin respuesta</w:t>
            </w:r>
          </w:p>
        </w:tc>
      </w:tr>
    </w:tbl>
    <w:p>
      <w:pPr>
        <w:spacing w:after="140"/>
      </w:pPr>
    </w:p>
    <w:p>
      <w:pPr>
        <w:spacing w:after="120" w:line="300"/>
      </w:pPr>
      <w:r>
        <w:rPr>
          <w:rFonts w:ascii="Arial" w:cs="Arial" w:eastAsia="Arial" w:hAnsi="Arial"/>
        </w:rPr>
        <w:t xml:space="preserve">El grupo de seguridad solo tenía abierto el rango </w:t>
      </w:r>
      <w:r>
        <w:rPr>
          <w:rFonts w:ascii="Arial" w:cs="Arial" w:eastAsia="Arial" w:hAnsi="Arial"/>
          <w:b/>
          <w:bCs/>
        </w:rPr>
        <w:t xml:space="preserve">8080-8083</w:t>
      </w:r>
      <w:r>
        <w:rPr>
          <w:rFonts w:ascii="Arial" w:cs="Arial" w:eastAsia="Arial" w:hAnsi="Arial"/>
        </w:rPr>
        <w:t xml:space="preserve">, creado cuando el sistema tenía cuatro microservicios. Los dos nuevos quedaron fuera.</w:t>
      </w:r>
    </w:p>
    <w:p>
      <w:pPr>
        <w:spacing w:after="120" w:line="300"/>
      </w:pPr>
      <w:r>
        <w:rPr>
          <w:rFonts w:ascii="Arial" w:cs="Arial" w:eastAsia="Arial" w:hAnsi="Arial"/>
          <w:b/>
          <w:bCs/>
        </w:rPr>
        <w:t xml:space="preserve">Solución.</w:t>
      </w:r>
      <w:r>
        <w:rPr>
          <w:rFonts w:ascii="Arial" w:cs="Arial" w:eastAsia="Arial" w:hAnsi="Arial"/>
        </w:rPr>
        <w:t xml:space="preserve"> Se amplió la regla de entrada al rango 8084-8085, igual que la existente. La exposición sigue controlada: cada microservicio valida el JWT, de modo que una petición sin token válido recibe 401 aunque el puerto sea alcanzable.</w:t>
      </w:r>
    </w:p>
    <w:p>
      <w:pPr>
        <w:keepNext/>
        <w:pBdr>
          <w:top w:val="double" w:color="8497B0" w:sz="6" w:space="6"/>
          <w:bottom w:val="double" w:color="8497B0" w:sz="6" w:space="6"/>
        </w:pBdr>
        <w:spacing w:after="80" w:before="200"/>
        <w:jc w:val="center"/>
      </w:pPr>
      <w:r>
        <w:drawing>
          <wp:inline distT="0" distB="0" distL="0" distR="0">
            <wp:extent cx="5905500" cy="2724150"/>
            <wp:effectExtent t="0" r="0" b="0" l="0"/>
            <wp:docPr id="17" name="err-03-solucion-security-group.png" descr="El grupo de seguridad con las reglas para los puertos **8084** y **8085**, además del rango original y el acceso SSH restringido a una sola IP." title="Solución: reglas de entrada correg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724150"/>
                    </a:xfrm>
                    <a:prstGeom prst="rect">
                      <a:avLst/>
                    </a:prstGeom>
                  </pic:spPr>
                </pic:pic>
              </a:graphicData>
            </a:graphic>
          </wp:inline>
        </w:drawing>
      </w:r>
    </w:p>
    <w:p>
      <w:pPr>
        <w:keepNext/>
        <w:spacing w:after="40"/>
        <w:jc w:val="center"/>
      </w:pPr>
      <w:r>
        <w:rPr>
          <w:rFonts w:ascii="Arial" w:cs="Arial" w:eastAsia="Arial" w:hAnsi="Arial"/>
          <w:b/>
          <w:bCs/>
          <w:color w:val="1B2B4B"/>
          <w:spacing w:val="30"/>
          <w:sz w:val="16"/>
          <w:szCs w:val="16"/>
        </w:rPr>
        <w:t xml:space="preserve">FIGURA 17</w:t>
      </w:r>
      <w:r>
        <w:rPr>
          <w:rFonts w:ascii="Arial" w:cs="Arial" w:eastAsia="Arial" w:hAnsi="Arial"/>
          <w:color w:val="8497B0"/>
          <w:sz w:val="16"/>
          <w:szCs w:val="16"/>
        </w:rPr>
        <w:t xml:space="preserve">  ·  </w:t>
      </w:r>
      <w:r>
        <w:rPr>
          <w:rFonts w:ascii="Arial" w:cs="Arial" w:eastAsia="Arial" w:hAnsi="Arial"/>
          <w:b/>
          <w:bCs/>
          <w:color w:val="C0392B"/>
          <w:spacing w:val="30"/>
          <w:sz w:val="16"/>
          <w:szCs w:val="16"/>
        </w:rPr>
        <w:t xml:space="preserve">INCIDENTE</w:t>
      </w:r>
      <w:r>
        <w:rPr>
          <w:rFonts w:ascii="Arial" w:cs="Arial" w:eastAsia="Arial" w:hAnsi="Arial"/>
          <w:b/>
          <w:bCs/>
          <w:color w:val="1B2B4B"/>
          <w:sz w:val="20"/>
          <w:szCs w:val="20"/>
        </w:rPr>
        <w:t xml:space="preserve">   Solución: reglas de entrada corregidas</w:t>
      </w:r>
    </w:p>
    <w:p>
      <w:pPr>
        <w:spacing w:after="280"/>
        <w:ind w:left="400" w:right="400"/>
        <w:jc w:val="center"/>
      </w:pPr>
      <w:r>
        <w:rPr>
          <w:rFonts w:ascii="Arial" w:cs="Arial" w:eastAsia="Arial" w:hAnsi="Arial"/>
          <w:i/>
          <w:iCs/>
          <w:color w:val="595959"/>
          <w:sz w:val="19"/>
          <w:szCs w:val="19"/>
        </w:rPr>
        <w:t xml:space="preserve">El grupo de seguridad con las reglas para los puertos </w:t>
      </w:r>
      <w:r>
        <w:rPr>
          <w:rFonts w:ascii="Arial" w:cs="Arial" w:eastAsia="Arial" w:hAnsi="Arial"/>
          <w:b/>
          <w:bCs/>
          <w:i/>
          <w:iCs/>
          <w:color w:val="595959"/>
          <w:sz w:val="19"/>
          <w:szCs w:val="19"/>
        </w:rPr>
        <w:t xml:space="preserve">8084</w:t>
      </w:r>
      <w:r>
        <w:rPr>
          <w:rFonts w:ascii="Arial" w:cs="Arial" w:eastAsia="Arial" w:hAnsi="Arial"/>
          <w:i/>
          <w:iCs/>
          <w:color w:val="595959"/>
          <w:sz w:val="19"/>
          <w:szCs w:val="19"/>
        </w:rPr>
        <w:t xml:space="preserve"> y </w:t>
      </w:r>
      <w:r>
        <w:rPr>
          <w:rFonts w:ascii="Arial" w:cs="Arial" w:eastAsia="Arial" w:hAnsi="Arial"/>
          <w:b/>
          <w:bCs/>
          <w:i/>
          <w:iCs/>
          <w:color w:val="595959"/>
          <w:sz w:val="19"/>
          <w:szCs w:val="19"/>
        </w:rPr>
        <w:t xml:space="preserve">8085</w:t>
      </w:r>
      <w:r>
        <w:rPr>
          <w:rFonts w:ascii="Arial" w:cs="Arial" w:eastAsia="Arial" w:hAnsi="Arial"/>
          <w:i/>
          <w:iCs/>
          <w:color w:val="595959"/>
          <w:sz w:val="19"/>
          <w:szCs w:val="19"/>
        </w:rPr>
        <w:t xml:space="preserve">, además del rango original y el acceso SSH restringido a una sola IP.</w:t>
      </w:r>
    </w:p>
    <w:p>
      <w:pPr>
        <w:spacing w:after="6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9404"/>
      </w:tblGrid>
      <w:tr>
        <w:trPr>
          <w:cantSplit/>
        </w:trPr>
        <w:tc>
          <w:tcPr>
            <w:tcW w:type="dxa" w:w="9404"/>
            <w:tcBorders>
              <w:top w:val="dotted" w:color="C0392B" w:sz="6"/>
              <w:left w:val="dotted" w:color="C0392B" w:sz="6"/>
              <w:bottom w:val="dotted" w:color="C0392B" w:sz="6"/>
              <w:right w:val="dotted" w:color="C0392B" w:sz="6"/>
            </w:tcBorders>
            <w:shd w:fill="FFFFFF" w:color="auto" w:val="clear"/>
            <w:tcMar>
              <w:top w:type="dxa" w:w="120"/>
              <w:left w:type="dxa" w:w="200"/>
              <w:bottom w:type="dxa" w:w="120"/>
              <w:right w:type="dxa" w:w="200"/>
            </w:tcMar>
          </w:tcPr>
          <w:p>
            <w:pPr>
              <w:spacing w:after="0" w:line="290"/>
            </w:pPr>
            <w:r>
              <w:rPr>
                <w:rFonts w:ascii="Arial" w:cs="Arial" w:eastAsia="Arial" w:hAnsi="Arial"/>
                <w:b/>
                <w:bCs/>
                <w:color w:val="C0392B"/>
                <w:spacing w:val="30"/>
                <w:sz w:val="17"/>
                <w:szCs w:val="17"/>
              </w:rPr>
              <w:t xml:space="preserve">APRENDIZAJE   </w:t>
            </w:r>
            <w:r>
              <w:rPr>
                <w:rFonts w:ascii="Arial" w:cs="Arial" w:eastAsia="Arial" w:hAnsi="Arial"/>
              </w:rPr>
              <w:t xml:space="preserve">El síntoma aparecía en el frontend, pero la causa estaba tres capas más abajo. Además, el mismo fallo se veía de dos formas distintas según cómo cada vista maneja el error, lo que al principio despistó el diagnóstico.</w:t>
            </w:r>
          </w:p>
        </w:tc>
      </w:tr>
    </w:tbl>
    <w:p>
      <w:pPr>
        <w:spacing w:after="140"/>
      </w:pPr>
    </w:p>
    <w:p>
      <w:pPr>
        <w:pStyle w:val="Heading2"/>
      </w:pPr>
      <w:bookmarkStart w:name="_Toc25" w:id="25"/>
      <w:r>
        <w:rPr>
          <w:rFonts w:ascii="Arial" w:cs="Arial" w:eastAsia="Arial" w:hAnsi="Arial"/>
          <w:color w:val="0063B1"/>
        </w:rPr>
        <w:t xml:space="preserve">8.2  </w:t>
      </w:r>
      <w:r>
        <w:rPr>
          <w:rFonts w:ascii="Arial" w:cs="Arial" w:eastAsia="Arial" w:hAnsi="Arial"/>
          <w:color w:val="1B2B4B"/>
        </w:rPr>
        <w:t xml:space="preserve">Un bean que las pruebas no exigían</w:t>
      </w:r>
      <w:bookmarkEnd w:id="25"/>
    </w:p>
    <w:p>
      <w:pPr>
        <w:spacing w:after="120" w:line="300"/>
      </w:pPr>
      <w:r>
        <w:rPr>
          <w:rFonts w:ascii="Arial" w:cs="Arial" w:eastAsia="Arial" w:hAnsi="Arial"/>
        </w:rPr>
        <w:t xml:space="preserve">Al levantar el microservicio administrador por primera vez en un entorno real, falló al arrancar: no encontraba un bean de </w:t>
      </w:r>
      <w:r>
        <w:rPr>
          <w:rFonts w:ascii="Consolas" w:cs="Consolas" w:eastAsia="Consolas" w:hAnsi="Consolas"/>
          <w:color w:val="1B2B4B"/>
          <w:sz w:val="19"/>
          <w:szCs w:val="19"/>
        </w:rPr>
        <w:t xml:space="preserve">RabbitAdmin</w:t>
      </w:r>
      <w:r>
        <w:rPr>
          <w:rFonts w:ascii="Arial" w:cs="Arial" w:eastAsia="Arial" w:hAnsi="Arial"/>
        </w:rPr>
        <w:t xml:space="preserve">. Las pruebas no lo detectaron porque ahí estaba simulado. La solución fue declararlo en el módulo compartido, que es quien lo necesita siempre para crear la topología al arrancar.</w:t>
      </w:r>
    </w:p>
    <w:p>
      <w:pPr>
        <w:pStyle w:val="Heading2"/>
      </w:pPr>
      <w:bookmarkStart w:name="_Toc26" w:id="26"/>
      <w:r>
        <w:rPr>
          <w:rFonts w:ascii="Arial" w:cs="Arial" w:eastAsia="Arial" w:hAnsi="Arial"/>
          <w:color w:val="0063B1"/>
        </w:rPr>
        <w:t xml:space="preserve">8.3  </w:t>
      </w:r>
      <w:r>
        <w:rPr>
          <w:rFonts w:ascii="Arial" w:cs="Arial" w:eastAsia="Arial" w:hAnsi="Arial"/>
          <w:color w:val="1B2B4B"/>
        </w:rPr>
        <w:t xml:space="preserve">Un clúster que no reiniciaba</w:t>
      </w:r>
      <w:bookmarkEnd w:id="26"/>
    </w:p>
    <w:p>
      <w:pPr>
        <w:spacing w:after="120" w:line="300"/>
      </w:pPr>
      <w:r>
        <w:rPr>
          <w:rFonts w:ascii="Arial" w:cs="Arial" w:eastAsia="Arial" w:hAnsi="Arial"/>
        </w:rPr>
        <w:t xml:space="preserve">El arranque de los dos nodos estaba serializado: el segundo esperaba a que el primero estuviera sano. Eso funciona la primera vez, pero al reiniciar un clúster ya formado cada nodo espera las tablas del otro, y el primero se quedaba esperando a un nodo que nunca partía (</w:t>
      </w:r>
      <w:r>
        <w:rPr>
          <w:rFonts w:ascii="Consolas" w:cs="Consolas" w:eastAsia="Consolas" w:hAnsi="Consolas"/>
          <w:color w:val="1B2B4B"/>
          <w:sz w:val="19"/>
          <w:szCs w:val="19"/>
        </w:rPr>
        <w:t xml:space="preserve">timeout_waiting_for_tables</w:t>
      </w:r>
      <w:r>
        <w:rPr>
          <w:rFonts w:ascii="Arial" w:cs="Arial" w:eastAsia="Arial" w:hAnsi="Arial"/>
        </w:rPr>
        <w:t xml:space="preserve">). Se quitó esa dependencia para que arranquen juntos y se sincronicen solos, y se agregó una política de reinicio para que el clúster vuelva por sí mismo si la instancia se reinicia.</w:t>
      </w:r>
    </w:p>
    <w:p>
      <w:pPr>
        <w:keepNext/>
        <w:pageBreakBefore/>
        <w:spacing w:after="60"/>
      </w:pPr>
      <w:r>
        <w:rPr>
          <w:rFonts w:ascii="Arial" w:cs="Arial" w:eastAsia="Arial" w:hAnsi="Arial"/>
          <w:b/>
          <w:bCs/>
          <w:color w:val="1E7A4F"/>
          <w:spacing w:val="40"/>
          <w:sz w:val="16"/>
          <w:szCs w:val="16"/>
        </w:rPr>
        <w:t xml:space="preserve">CALIDAD</w:t>
      </w:r>
    </w:p>
    <w:p>
      <w:pPr>
        <w:pStyle w:val="Heading1"/>
        <w:pBdr>
          <w:bottom w:val="double" w:color="1B2B4B" w:sz="6" w:space="6"/>
        </w:pBdr>
      </w:pPr>
      <w:bookmarkStart w:name="_Toc27" w:id="27"/>
      <w:r>
        <w:rPr>
          <w:rFonts w:ascii="Arial" w:cs="Arial" w:eastAsia="Arial" w:hAnsi="Arial"/>
        </w:rPr>
        <w:t xml:space="preserve">9. Pruebas automatizadas</w:t>
      </w:r>
      <w:bookmarkEnd w:id="27"/>
    </w:p>
    <w:p>
      <w:pPr>
        <w:spacing w:after="120" w:line="300"/>
      </w:pPr>
      <w:r>
        <w:rPr>
          <w:rFonts w:ascii="Arial" w:cs="Arial" w:eastAsia="Arial" w:hAnsi="Arial"/>
        </w:rPr>
        <w:t xml:space="preserve">El proyecto tiene </w:t>
      </w:r>
      <w:r>
        <w:rPr>
          <w:rFonts w:ascii="Arial" w:cs="Arial" w:eastAsia="Arial" w:hAnsi="Arial"/>
          <w:b/>
          <w:bCs/>
        </w:rPr>
        <w:t xml:space="preserve">84 pruebas</w:t>
      </w:r>
      <w:r>
        <w:rPr>
          <w:rFonts w:ascii="Arial" w:cs="Arial" w:eastAsia="Arial" w:hAnsi="Arial"/>
        </w:rPr>
        <w:t xml:space="preserve"> que se ejecutan en cada compilación, 28 de ellas agregadas en esta etapa.</w:t>
      </w:r>
    </w:p>
    <w:p>
      <w:pPr>
        <w:spacing w:after="14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3009"/>
        <w:gridCol w:w="1128"/>
        <w:gridCol w:w="5267"/>
      </w:tblGrid>
      <w:tr>
        <w:trPr>
          <w:tblHeader/>
        </w:trPr>
        <w:tc>
          <w:tcPr>
            <w:tcW w:type="dxa" w:w="3009"/>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Módulo</w:t>
            </w:r>
          </w:p>
        </w:tc>
        <w:tc>
          <w:tcPr>
            <w:tcW w:type="dxa" w:w="1128"/>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Pruebas</w:t>
            </w:r>
          </w:p>
        </w:tc>
        <w:tc>
          <w:tcPr>
            <w:tcW w:type="dxa" w:w="5267"/>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Qué verifican</w:t>
            </w:r>
          </w:p>
        </w:tc>
      </w:tr>
      <w:tr>
        <w:trPr>
          <w:cantSplit/>
        </w:trPr>
        <w:tc>
          <w:tcPr>
            <w:tcW w:type="dxa" w:w="3009"/>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pedidos360-common-messaging</w:t>
            </w:r>
          </w:p>
        </w:tc>
        <w:tc>
          <w:tcPr>
            <w:tcW w:type="dxa" w:w="1128"/>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6</w:t>
            </w:r>
          </w:p>
        </w:tc>
        <w:tc>
          <w:tcPr>
            <w:tcW w:type="dxa" w:w="5267"/>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ACK, reintento, descarte a la DLQ, contador de intentos y fallo al programar el reintento</w:t>
            </w:r>
          </w:p>
        </w:tc>
      </w:tr>
      <w:tr>
        <w:trPr>
          <w:cantSplit/>
        </w:trPr>
        <w:tc>
          <w:tcPr>
            <w:tcW w:type="dxa" w:w="300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ms-notificaciones</w:t>
            </w:r>
          </w:p>
        </w:tc>
        <w:tc>
          <w:tcPr>
            <w:tcW w:type="dxa" w:w="1128"/>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10</w:t>
            </w:r>
          </w:p>
        </w:tc>
        <w:tc>
          <w:tcPr>
            <w:tcW w:type="dxa" w:w="5267"/>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Avisos, ticket, idempotencia, eventos inválidos y seguridad del API</w:t>
            </w:r>
          </w:p>
        </w:tc>
      </w:tr>
      <w:tr>
        <w:trPr>
          <w:cantSplit/>
        </w:trPr>
        <w:tc>
          <w:tcPr>
            <w:tcW w:type="dxa" w:w="300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ms-mensajeria</w:t>
            </w:r>
          </w:p>
        </w:tc>
        <w:tc>
          <w:tcPr>
            <w:tcW w:type="dxa" w:w="1128"/>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12</w:t>
            </w:r>
          </w:p>
        </w:tc>
        <w:tc>
          <w:tcPr>
            <w:tcW w:type="dxa" w:w="5267"/>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Autorización por rol, validación de entrada, 404, 409 y topología expuesta</w:t>
            </w:r>
          </w:p>
        </w:tc>
      </w:tr>
      <w:tr>
        <w:trPr>
          <w:cantSplit/>
        </w:trPr>
        <w:tc>
          <w:tcPr>
            <w:tcW w:type="dxa" w:w="3009"/>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Módulos anteriores</w:t>
            </w:r>
          </w:p>
        </w:tc>
        <w:tc>
          <w:tcPr>
            <w:tcW w:type="dxa" w:w="1128"/>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56</w:t>
            </w:r>
          </w:p>
        </w:tc>
        <w:tc>
          <w:tcPr>
            <w:tcW w:type="dxa" w:w="5267"/>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Validación del token, autorización por rol, persistencia y reglas de negocio</w:t>
            </w:r>
          </w:p>
        </w:tc>
      </w:tr>
      <w:tr>
        <w:trPr>
          <w:cantSplit/>
        </w:trPr>
        <w:tc>
          <w:tcPr>
            <w:tcW w:type="dxa" w:w="3009"/>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Total</w:t>
            </w:r>
          </w:p>
        </w:tc>
        <w:tc>
          <w:tcPr>
            <w:tcW w:type="dxa" w:w="1128"/>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b/>
                <w:bCs/>
              </w:rPr>
              <w:t xml:space="preserve">84</w:t>
            </w:r>
          </w:p>
        </w:tc>
        <w:tc>
          <w:tcPr>
            <w:tcW w:type="dxa" w:w="5267"/>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Todas en verde</w:t>
            </w:r>
          </w:p>
        </w:tc>
      </w:tr>
    </w:tbl>
    <w:p>
      <w:pPr>
        <w:spacing w:after="140"/>
      </w:pPr>
    </w:p>
    <w:p>
      <w:pPr>
        <w:spacing w:after="120" w:line="300"/>
      </w:pPr>
      <w:r>
        <w:rPr>
          <w:rFonts w:ascii="Arial" w:cs="Arial" w:eastAsia="Arial" w:hAnsi="Arial"/>
        </w:rPr>
        <w:t xml:space="preserve">Las seis pruebas del gestor de consumo son las más relevantes de esta etapa: cubren los tres caminos posibles de un mensaje —confirmar, reintentar o descartar— y el caso límite en que ni siquiera se puede programar el reintento.</w:t>
      </w:r>
    </w:p>
    <w:p>
      <w:pPr>
        <w:keepNext/>
        <w:pageBreakBefore/>
        <w:spacing w:after="60"/>
      </w:pPr>
      <w:r>
        <w:rPr>
          <w:rFonts w:ascii="Arial" w:cs="Arial" w:eastAsia="Arial" w:hAnsi="Arial"/>
          <w:b/>
          <w:bCs/>
          <w:color w:val="1B2B4B"/>
          <w:spacing w:val="40"/>
          <w:sz w:val="16"/>
          <w:szCs w:val="16"/>
        </w:rPr>
        <w:t xml:space="preserve">TRAZABILIDAD</w:t>
      </w:r>
    </w:p>
    <w:p>
      <w:pPr>
        <w:pStyle w:val="Heading1"/>
        <w:pBdr>
          <w:bottom w:val="double" w:color="1B2B4B" w:sz="6" w:space="6"/>
        </w:pBdr>
      </w:pPr>
      <w:bookmarkStart w:name="_Toc28" w:id="28"/>
      <w:r>
        <w:rPr>
          <w:rFonts w:ascii="Arial" w:cs="Arial" w:eastAsia="Arial" w:hAnsi="Arial"/>
        </w:rPr>
        <w:t xml:space="preserve">10. Dónde está cada indicador de la pauta</w:t>
      </w:r>
      <w:bookmarkEnd w:id="28"/>
    </w:p>
    <w:p>
      <w:pPr>
        <w:spacing w:after="120" w:line="300"/>
      </w:pPr>
      <w:r>
        <w:rPr>
          <w:rFonts w:ascii="Arial" w:cs="Arial" w:eastAsia="Arial" w:hAnsi="Arial"/>
        </w:rPr>
        <w:t xml:space="preserve">Esta tabla relaciona cada indicador de evaluación con el lugar del sistema donde está resuelto y con el capítulo de este informe que lo documenta.</w:t>
      </w:r>
    </w:p>
    <w:p>
      <w:pPr>
        <w:spacing w:after="14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3197"/>
        <w:gridCol w:w="846"/>
        <w:gridCol w:w="4043"/>
        <w:gridCol w:w="1318"/>
      </w:tblGrid>
      <w:tr>
        <w:trPr>
          <w:tblHeader/>
        </w:trPr>
        <w:tc>
          <w:tcPr>
            <w:tcW w:type="dxa" w:w="3197"/>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Indicador</w:t>
            </w:r>
          </w:p>
        </w:tc>
        <w:tc>
          <w:tcPr>
            <w:tcW w:type="dxa" w:w="846"/>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Peso</w:t>
            </w:r>
          </w:p>
        </w:tc>
        <w:tc>
          <w:tcPr>
            <w:tcW w:type="dxa" w:w="4043"/>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Dónde está en el código</w:t>
            </w:r>
          </w:p>
        </w:tc>
        <w:tc>
          <w:tcPr>
            <w:tcW w:type="dxa" w:w="1318"/>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Capítulo</w:t>
            </w:r>
          </w:p>
        </w:tc>
      </w:tr>
      <w:tr>
        <w:trPr>
          <w:cantSplit/>
        </w:trPr>
        <w:tc>
          <w:tcPr>
            <w:tcW w:type="dxa" w:w="3197"/>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Nombres de colas, exchanges y bindings centralizados</w:t>
            </w:r>
          </w:p>
        </w:tc>
        <w:tc>
          <w:tcPr>
            <w:tcW w:type="dxa" w:w="846"/>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12%</w:t>
            </w:r>
          </w:p>
        </w:tc>
        <w:tc>
          <w:tcPr>
            <w:tcW w:type="dxa" w:w="4043"/>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MensajeriaProperties</w:t>
            </w:r>
            <w:r>
              <w:rPr>
                <w:rFonts w:ascii="Arial" w:cs="Arial" w:eastAsia="Arial" w:hAnsi="Arial"/>
              </w:rPr>
              <w:t xml:space="preserve"> + </w:t>
            </w:r>
            <w:r>
              <w:rPr>
                <w:rFonts w:ascii="Consolas" w:cs="Consolas" w:eastAsia="Consolas" w:hAnsi="Consolas"/>
                <w:color w:val="1B2B4B"/>
                <w:sz w:val="19"/>
                <w:szCs w:val="19"/>
              </w:rPr>
              <w:t xml:space="preserve">application.yml</w:t>
            </w:r>
            <w:r>
              <w:rPr>
                <w:rFonts w:ascii="Arial" w:cs="Arial" w:eastAsia="Arial" w:hAnsi="Arial"/>
              </w:rPr>
              <w:t xml:space="preserve"> de los seis servicios</w:t>
            </w:r>
          </w:p>
        </w:tc>
        <w:tc>
          <w:tcPr>
            <w:tcW w:type="dxa" w:w="1318"/>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4.1</w:t>
            </w:r>
          </w:p>
        </w:tc>
      </w:tr>
      <w:tr>
        <w:trPr>
          <w:cantSplit/>
        </w:trPr>
        <w:tc>
          <w:tcPr>
            <w:tcW w:type="dxa" w:w="3197"/>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Beans de Queue, Exchange y Binding por caso de uso</w:t>
            </w:r>
          </w:p>
        </w:tc>
        <w:tc>
          <w:tcPr>
            <w:tcW w:type="dxa" w:w="846"/>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13%</w:t>
            </w:r>
          </w:p>
        </w:tc>
        <w:tc>
          <w:tcPr>
            <w:tcW w:type="dxa" w:w="4043"/>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TopologiaMensajeriaConfig</w:t>
            </w:r>
            <w:r>
              <w:rPr>
                <w:rFonts w:ascii="Arial" w:cs="Arial" w:eastAsia="Arial" w:hAnsi="Arial"/>
              </w:rPr>
              <w:t xml:space="preserve">: 19 beans, uno por ruta de mensajería</w:t>
            </w:r>
          </w:p>
        </w:tc>
        <w:tc>
          <w:tcPr>
            <w:tcW w:type="dxa" w:w="1318"/>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3.2 y 4.2</w:t>
            </w:r>
          </w:p>
        </w:tc>
      </w:tr>
      <w:tr>
        <w:trPr>
          <w:cantSplit/>
        </w:trPr>
        <w:tc>
          <w:tcPr>
            <w:tcW w:type="dxa" w:w="3197"/>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Configuración separada de la lógica de negocio</w:t>
            </w:r>
          </w:p>
        </w:tc>
        <w:tc>
          <w:tcPr>
            <w:tcW w:type="dxa" w:w="846"/>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10%</w:t>
            </w:r>
          </w:p>
        </w:tc>
        <w:tc>
          <w:tcPr>
            <w:tcW w:type="dxa" w:w="4043"/>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Módulo </w:t>
            </w:r>
            <w:r>
              <w:rPr>
                <w:rFonts w:ascii="Consolas" w:cs="Consolas" w:eastAsia="Consolas" w:hAnsi="Consolas"/>
                <w:color w:val="1B2B4B"/>
                <w:sz w:val="19"/>
                <w:szCs w:val="19"/>
              </w:rPr>
              <w:t xml:space="preserve">pedidos360-common-messaging</w:t>
            </w:r>
            <w:r>
              <w:rPr>
                <w:rFonts w:ascii="Arial" w:cs="Arial" w:eastAsia="Arial" w:hAnsi="Arial"/>
              </w:rPr>
              <w:t xml:space="preserve">; el negocio usa la interfaz </w:t>
            </w:r>
            <w:r>
              <w:rPr>
                <w:rFonts w:ascii="Consolas" w:cs="Consolas" w:eastAsia="Consolas" w:hAnsi="Consolas"/>
                <w:color w:val="1B2B4B"/>
                <w:sz w:val="19"/>
                <w:szCs w:val="19"/>
              </w:rPr>
              <w:t xml:space="preserve">PublicadorEventos</w:t>
            </w:r>
          </w:p>
        </w:tc>
        <w:tc>
          <w:tcPr>
            <w:tcW w:type="dxa" w:w="1318"/>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4.3</w:t>
            </w:r>
          </w:p>
        </w:tc>
      </w:tr>
      <w:tr>
        <w:trPr>
          <w:cantSplit/>
        </w:trPr>
        <w:tc>
          <w:tcPr>
            <w:tcW w:type="dxa" w:w="3197"/>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Consumidores con `@RabbitListener` por dominio</w:t>
            </w:r>
          </w:p>
        </w:tc>
        <w:tc>
          <w:tcPr>
            <w:tcW w:type="dxa" w:w="846"/>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15%</w:t>
            </w:r>
          </w:p>
        </w:tc>
        <w:tc>
          <w:tcPr>
            <w:tcW w:type="dxa" w:w="4043"/>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NotificacionesListener</w:t>
            </w:r>
            <w:r>
              <w:rPr>
                <w:rFonts w:ascii="Arial" w:cs="Arial" w:eastAsia="Arial" w:hAnsi="Arial"/>
              </w:rPr>
              <w:t xml:space="preserve">, </w:t>
            </w:r>
            <w:r>
              <w:rPr>
                <w:rFonts w:ascii="Consolas" w:cs="Consolas" w:eastAsia="Consolas" w:hAnsi="Consolas"/>
                <w:color w:val="1B2B4B"/>
                <w:sz w:val="19"/>
                <w:szCs w:val="19"/>
              </w:rPr>
              <w:t xml:space="preserve">DocumentosListener</w:t>
            </w:r>
            <w:r>
              <w:rPr>
                <w:rFonts w:ascii="Arial" w:cs="Arial" w:eastAsia="Arial" w:hAnsi="Arial"/>
              </w:rPr>
              <w:t xml:space="preserve">, </w:t>
            </w:r>
            <w:r>
              <w:rPr>
                <w:rFonts w:ascii="Consolas" w:cs="Consolas" w:eastAsia="Consolas" w:hAnsi="Consolas"/>
                <w:color w:val="1B2B4B"/>
                <w:sz w:val="19"/>
                <w:szCs w:val="19"/>
              </w:rPr>
              <w:t xml:space="preserve">AuditoriaListener</w:t>
            </w:r>
          </w:p>
        </w:tc>
        <w:tc>
          <w:tcPr>
            <w:tcW w:type="dxa" w:w="1318"/>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4.4</w:t>
            </w:r>
          </w:p>
        </w:tc>
      </w:tr>
      <w:tr>
        <w:trPr>
          <w:cantSplit/>
        </w:trPr>
        <w:tc>
          <w:tcPr>
            <w:tcW w:type="dxa" w:w="3197"/>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ACK explícito y manejo de errores</w:t>
            </w:r>
          </w:p>
        </w:tc>
        <w:tc>
          <w:tcPr>
            <w:tcW w:type="dxa" w:w="846"/>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20%</w:t>
            </w:r>
          </w:p>
        </w:tc>
        <w:tc>
          <w:tcPr>
            <w:tcW w:type="dxa" w:w="4043"/>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GestorConsumo</w:t>
            </w:r>
            <w:r>
              <w:rPr>
                <w:rFonts w:ascii="Arial" w:cs="Arial" w:eastAsia="Arial" w:hAnsi="Arial"/>
              </w:rPr>
              <w:t xml:space="preserve">: ACK, reintento con TTL y DLQ, más 6 pruebas</w:t>
            </w:r>
          </w:p>
        </w:tc>
        <w:tc>
          <w:tcPr>
            <w:tcW w:type="dxa" w:w="1318"/>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4.5 y 7.1</w:t>
            </w:r>
          </w:p>
        </w:tc>
      </w:tr>
      <w:tr>
        <w:trPr>
          <w:cantSplit/>
        </w:trPr>
        <w:tc>
          <w:tcPr>
            <w:tcW w:type="dxa" w:w="3197"/>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Endpoints REST del administrador</w:t>
            </w:r>
          </w:p>
        </w:tc>
        <w:tc>
          <w:tcPr>
            <w:tcW w:type="dxa" w:w="846"/>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13%</w:t>
            </w:r>
          </w:p>
        </w:tc>
        <w:tc>
          <w:tcPr>
            <w:tcW w:type="dxa" w:w="4043"/>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ColaController</w:t>
            </w:r>
            <w:r>
              <w:rPr>
                <w:rFonts w:ascii="Arial" w:cs="Arial" w:eastAsia="Arial" w:hAnsi="Arial"/>
              </w:rPr>
              <w:t xml:space="preserve">, </w:t>
            </w:r>
            <w:r>
              <w:rPr>
                <w:rFonts w:ascii="Consolas" w:cs="Consolas" w:eastAsia="Consolas" w:hAnsi="Consolas"/>
                <w:color w:val="1B2B4B"/>
                <w:sz w:val="19"/>
                <w:szCs w:val="19"/>
              </w:rPr>
              <w:t xml:space="preserve">ExchangeController</w:t>
            </w:r>
            <w:r>
              <w:rPr>
                <w:rFonts w:ascii="Arial" w:cs="Arial" w:eastAsia="Arial" w:hAnsi="Arial"/>
              </w:rPr>
              <w:t xml:space="preserve">, </w:t>
            </w:r>
            <w:r>
              <w:rPr>
                <w:rFonts w:ascii="Consolas" w:cs="Consolas" w:eastAsia="Consolas" w:hAnsi="Consolas"/>
                <w:color w:val="1B2B4B"/>
                <w:sz w:val="19"/>
                <w:szCs w:val="19"/>
              </w:rPr>
              <w:t xml:space="preserve">BindingController</w:t>
            </w:r>
          </w:p>
        </w:tc>
        <w:tc>
          <w:tcPr>
            <w:tcW w:type="dxa" w:w="1318"/>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4.6</w:t>
            </w:r>
          </w:p>
        </w:tc>
      </w:tr>
      <w:tr>
        <w:trPr>
          <w:cantSplit/>
        </w:trPr>
        <w:tc>
          <w:tcPr>
            <w:tcW w:type="dxa" w:w="3197"/>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Lógica encapsulada en un servicio</w:t>
            </w:r>
          </w:p>
        </w:tc>
        <w:tc>
          <w:tcPr>
            <w:tcW w:type="dxa" w:w="846"/>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10%</w:t>
            </w:r>
          </w:p>
        </w:tc>
        <w:tc>
          <w:tcPr>
            <w:tcW w:type="dxa" w:w="4043"/>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RabbitAdminService</w:t>
            </w:r>
            <w:r>
              <w:rPr>
                <w:rFonts w:ascii="Arial" w:cs="Arial" w:eastAsia="Arial" w:hAnsi="Arial"/>
              </w:rPr>
              <w:t xml:space="preserve">: los controladores no conocen RabbitMQ</w:t>
            </w:r>
          </w:p>
        </w:tc>
        <w:tc>
          <w:tcPr>
            <w:tcW w:type="dxa" w:w="1318"/>
            <w:tcBorders>
              <w:top w:val="dotted" w:color="8497B0" w:sz="4"/>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4.6</w:t>
            </w:r>
          </w:p>
        </w:tc>
      </w:tr>
      <w:tr>
        <w:trPr>
          <w:cantSplit/>
        </w:trPr>
        <w:tc>
          <w:tcPr>
            <w:tcW w:type="dxa" w:w="3197"/>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Validación de los parámetros de entrada</w:t>
            </w:r>
          </w:p>
        </w:tc>
        <w:tc>
          <w:tcPr>
            <w:tcW w:type="dxa" w:w="846"/>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7%</w:t>
            </w:r>
          </w:p>
        </w:tc>
        <w:tc>
          <w:tcPr>
            <w:tcW w:type="dxa" w:w="4043"/>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Consolas" w:cs="Consolas" w:eastAsia="Consolas" w:hAnsi="Consolas"/>
                <w:color w:val="1B2B4B"/>
                <w:sz w:val="19"/>
                <w:szCs w:val="19"/>
              </w:rPr>
              <w:t xml:space="preserve">MensajeriaDtos</w:t>
            </w:r>
            <w:r>
              <w:rPr>
                <w:rFonts w:ascii="Arial" w:cs="Arial" w:eastAsia="Arial" w:hAnsi="Arial"/>
              </w:rPr>
              <w:t xml:space="preserve"> con anotaciones de validación</w:t>
            </w:r>
          </w:p>
        </w:tc>
        <w:tc>
          <w:tcPr>
            <w:tcW w:type="dxa" w:w="1318"/>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center"/>
            </w:pPr>
            <w:r>
              <w:rPr>
                <w:rFonts w:ascii="Arial" w:cs="Arial" w:eastAsia="Arial" w:hAnsi="Arial"/>
              </w:rPr>
              <w:t xml:space="preserve">4.6 y figura 14</w:t>
            </w:r>
          </w:p>
        </w:tc>
      </w:tr>
    </w:tbl>
    <w:p>
      <w:pPr>
        <w:spacing w:after="140"/>
      </w:pPr>
    </w:p>
    <w:p>
      <w:pPr>
        <w:spacing w:after="120" w:line="300"/>
      </w:pPr>
      <w:r>
        <w:rPr>
          <w:rFonts w:ascii="Arial" w:cs="Arial" w:eastAsia="Arial" w:hAnsi="Arial"/>
        </w:rPr>
        <w:t xml:space="preserve">Los elementos que la presentación debe mostrar —clúster de dos nodos, tres colas con DLQ, exchanges de los dos tipos y </w:t>
      </w:r>
      <w:r>
        <w:rPr>
          <w:rFonts w:ascii="Consolas" w:cs="Consolas" w:eastAsia="Consolas" w:hAnsi="Consolas"/>
          <w:color w:val="1B2B4B"/>
          <w:sz w:val="19"/>
          <w:szCs w:val="19"/>
        </w:rPr>
        <w:t xml:space="preserve">docker compose</w:t>
      </w:r>
      <w:r>
        <w:rPr>
          <w:rFonts w:ascii="Arial" w:cs="Arial" w:eastAsia="Arial" w:hAnsi="Arial"/>
        </w:rPr>
        <w:t xml:space="preserve"> levantando el broker en la nube— están documentados en los capítulos 5 y 6. La vista general del sistema está en la figura 1, al inicio del capítulo 3.</w:t>
      </w:r>
    </w:p>
    <w:p>
      <w:pPr>
        <w:keepNext/>
        <w:pageBreakBefore/>
        <w:spacing w:after="60"/>
      </w:pPr>
      <w:r>
        <w:rPr>
          <w:rFonts w:ascii="Arial" w:cs="Arial" w:eastAsia="Arial" w:hAnsi="Arial"/>
          <w:b/>
          <w:bCs/>
          <w:color w:val="1B2B4B"/>
          <w:spacing w:val="40"/>
          <w:sz w:val="16"/>
          <w:szCs w:val="16"/>
        </w:rPr>
        <w:t xml:space="preserve">ENTREGA</w:t>
      </w:r>
    </w:p>
    <w:p>
      <w:pPr>
        <w:pStyle w:val="Heading1"/>
        <w:pBdr>
          <w:bottom w:val="double" w:color="1B2B4B" w:sz="6" w:space="6"/>
        </w:pBdr>
      </w:pPr>
      <w:bookmarkStart w:name="_Toc29" w:id="29"/>
      <w:r>
        <w:rPr>
          <w:rFonts w:ascii="Arial" w:cs="Arial" w:eastAsia="Arial" w:hAnsi="Arial"/>
        </w:rPr>
        <w:t xml:space="preserve">11. Repositorios</w:t>
      </w:r>
      <w:bookmarkEnd w:id="29"/>
    </w:p>
    <w:p>
      <w:pPr>
        <w:spacing w:after="120" w:line="300"/>
      </w:pPr>
      <w:r>
        <w:rPr>
          <w:rFonts w:ascii="Arial" w:cs="Arial" w:eastAsia="Arial" w:hAnsi="Arial"/>
        </w:rPr>
        <w:t xml:space="preserve">El código se entrega en dos repositorios, cada uno con su </w:t>
      </w:r>
      <w:r>
        <w:rPr>
          <w:rFonts w:ascii="Consolas" w:cs="Consolas" w:eastAsia="Consolas" w:hAnsi="Consolas"/>
          <w:color w:val="1B2B4B"/>
          <w:sz w:val="19"/>
          <w:szCs w:val="19"/>
        </w:rPr>
        <w:t xml:space="preserve">.gitignore</w:t>
      </w:r>
      <w:r>
        <w:rPr>
          <w:rFonts w:ascii="Arial" w:cs="Arial" w:eastAsia="Arial" w:hAnsi="Arial"/>
        </w:rPr>
        <w:t xml:space="preserve"> para versionar solo lo que corresponde a su tecnología:</w:t>
      </w:r>
    </w:p>
    <w:p>
      <w:pPr>
        <w:spacing w:after="140"/>
      </w:pP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2821"/>
        <w:gridCol w:w="6583"/>
      </w:tblGrid>
      <w:tr>
        <w:trPr>
          <w:tblHeader/>
        </w:trPr>
        <w:tc>
          <w:tcPr>
            <w:tcW w:type="dxa" w:w="2821"/>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Componente</w:t>
            </w:r>
          </w:p>
        </w:tc>
        <w:tc>
          <w:tcPr>
            <w:tcW w:type="dxa" w:w="6583"/>
            <w:tcBorders>
              <w:top w:val="double" w:color="1B2B4B" w:sz="6"/>
              <w:left w:val="none" w:color="FFFFFF" w:sz="0"/>
              <w:bottom w:val="single" w:color="1B2B4B" w:sz="8"/>
              <w:right w:val="none" w:color="FFFFFF" w:sz="0"/>
            </w:tcBorders>
            <w:shd w:fill="EAF0F7" w:color="auto" w:val="clear"/>
            <w:tcMar>
              <w:top w:type="dxa" w:w="70"/>
              <w:left w:type="dxa" w:w="110"/>
              <w:bottom w:type="dxa" w:w="70"/>
              <w:right w:type="dxa" w:w="110"/>
            </w:tcMar>
            <w:vAlign w:val="center"/>
          </w:tcPr>
          <w:p>
            <w:pPr>
              <w:spacing w:after="40" w:before="40"/>
              <w:jc w:val="left"/>
            </w:pPr>
            <w:r>
              <w:rPr>
                <w:rFonts w:ascii="Arial" w:cs="Arial" w:eastAsia="Arial" w:hAnsi="Arial"/>
                <w:b/>
                <w:bCs/>
                <w:caps/>
                <w:color w:val="1B2B4B"/>
                <w:spacing w:val="20"/>
                <w:sz w:val="16"/>
                <w:szCs w:val="16"/>
              </w:rPr>
              <w:t xml:space="preserve">Repositorio</w:t>
            </w:r>
          </w:p>
        </w:tc>
      </w:tr>
      <w:tr>
        <w:trPr>
          <w:cantSplit/>
        </w:trPr>
        <w:tc>
          <w:tcPr>
            <w:tcW w:type="dxa" w:w="2821"/>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Backend (Spring Boot)</w:t>
            </w:r>
          </w:p>
        </w:tc>
        <w:tc>
          <w:tcPr>
            <w:tcW w:type="dxa" w:w="6583"/>
            <w:tcBorders>
              <w:top w:val="none" w:color="FFFFFF" w:sz="0"/>
              <w:left w:val="none" w:color="FFFFFF" w:sz="0"/>
              <w:bottom w:val="dotted" w:color="8497B0" w:sz="4"/>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https://github.com/Zetita1/Pedidos360-backend</w:t>
            </w:r>
          </w:p>
        </w:tc>
      </w:tr>
      <w:tr>
        <w:trPr>
          <w:cantSplit/>
        </w:trPr>
        <w:tc>
          <w:tcPr>
            <w:tcW w:type="dxa" w:w="2821"/>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b/>
                <w:bCs/>
              </w:rPr>
              <w:t xml:space="preserve">Frontend (Angular)</w:t>
            </w:r>
          </w:p>
        </w:tc>
        <w:tc>
          <w:tcPr>
            <w:tcW w:type="dxa" w:w="6583"/>
            <w:tcBorders>
              <w:top w:val="dotted" w:color="8497B0" w:sz="4"/>
              <w:left w:val="none" w:color="FFFFFF" w:sz="0"/>
              <w:bottom w:val="double" w:color="1B2B4B" w:sz="6"/>
              <w:right w:val="none" w:color="FFFFFF" w:sz="0"/>
            </w:tcBorders>
            <w:tcMar>
              <w:top w:type="dxa" w:w="70"/>
              <w:left w:type="dxa" w:w="110"/>
              <w:bottom w:type="dxa" w:w="70"/>
              <w:right w:type="dxa" w:w="110"/>
            </w:tcMar>
            <w:vAlign w:val="center"/>
          </w:tcPr>
          <w:p>
            <w:pPr>
              <w:spacing w:after="40" w:before="40"/>
              <w:jc w:val="left"/>
            </w:pPr>
            <w:r>
              <w:rPr>
                <w:rFonts w:ascii="Arial" w:cs="Arial" w:eastAsia="Arial" w:hAnsi="Arial"/>
              </w:rPr>
              <w:t xml:space="preserve">https://github.com/Zetita1/Pedidos360-frontend</w:t>
            </w:r>
          </w:p>
        </w:tc>
      </w:tr>
    </w:tbl>
    <w:p>
      <w:pPr>
        <w:spacing w:after="140"/>
      </w:pPr>
    </w:p>
    <w:p>
      <w:pPr>
        <w:spacing w:after="120" w:line="300"/>
      </w:pPr>
      <w:r>
        <w:rPr>
          <w:rFonts w:ascii="Arial" w:cs="Arial" w:eastAsia="Arial" w:hAnsi="Arial"/>
        </w:rPr>
        <w:t xml:space="preserve">El repositorio del backend incluye además la carpeta </w:t>
      </w:r>
      <w:r>
        <w:rPr>
          <w:rFonts w:ascii="Consolas" w:cs="Consolas" w:eastAsia="Consolas" w:hAnsi="Consolas"/>
          <w:color w:val="1B2B4B"/>
          <w:sz w:val="19"/>
          <w:szCs w:val="19"/>
        </w:rPr>
        <w:t xml:space="preserve">infra</w:t>
      </w:r>
      <w:r>
        <w:rPr>
          <w:rFonts w:ascii="Arial" w:cs="Arial" w:eastAsia="Arial" w:hAnsi="Arial"/>
        </w:rPr>
        <w:t xml:space="preserve">, con el </w:t>
      </w:r>
      <w:r>
        <w:rPr>
          <w:rFonts w:ascii="Consolas" w:cs="Consolas" w:eastAsia="Consolas" w:hAnsi="Consolas"/>
          <w:color w:val="1B2B4B"/>
          <w:sz w:val="19"/>
          <w:szCs w:val="19"/>
        </w:rPr>
        <w:t xml:space="preserve">docker compose</w:t>
      </w:r>
      <w:r>
        <w:rPr>
          <w:rFonts w:ascii="Arial" w:cs="Arial" w:eastAsia="Arial" w:hAnsi="Arial"/>
        </w:rPr>
        <w:t xml:space="preserve"> del clúster, los scripts de despliegue en EC2 y el script de evidencia de la mensajería, y la carpeta </w:t>
      </w:r>
      <w:r>
        <w:rPr>
          <w:rFonts w:ascii="Consolas" w:cs="Consolas" w:eastAsia="Consolas" w:hAnsi="Consolas"/>
          <w:color w:val="1B2B4B"/>
          <w:sz w:val="19"/>
          <w:szCs w:val="19"/>
        </w:rPr>
        <w:t xml:space="preserve">docs</w:t>
      </w:r>
      <w:r>
        <w:rPr>
          <w:rFonts w:ascii="Arial" w:cs="Arial" w:eastAsia="Arial" w:hAnsi="Arial"/>
        </w:rPr>
        <w:t xml:space="preserve"> con la documentación técnica.</w:t>
      </w:r>
    </w:p>
    <w:p>
      <w:pPr>
        <w:keepNext/>
        <w:pageBreakBefore/>
        <w:spacing w:after="60"/>
      </w:pPr>
      <w:r>
        <w:rPr>
          <w:rFonts w:ascii="Arial" w:cs="Arial" w:eastAsia="Arial" w:hAnsi="Arial"/>
          <w:b/>
          <w:bCs/>
          <w:color w:val="1B2B4B"/>
          <w:spacing w:val="40"/>
          <w:sz w:val="16"/>
          <w:szCs w:val="16"/>
        </w:rPr>
        <w:t xml:space="preserve">CIERRE</w:t>
      </w:r>
    </w:p>
    <w:p>
      <w:pPr>
        <w:pStyle w:val="Heading1"/>
        <w:pBdr>
          <w:bottom w:val="double" w:color="1B2B4B" w:sz="6" w:space="6"/>
        </w:pBdr>
      </w:pPr>
      <w:bookmarkStart w:name="_Toc30" w:id="30"/>
      <w:r>
        <w:rPr>
          <w:rFonts w:ascii="Arial" w:cs="Arial" w:eastAsia="Arial" w:hAnsi="Arial"/>
        </w:rPr>
        <w:t xml:space="preserve">12. Conclusión</w:t>
      </w:r>
      <w:bookmarkEnd w:id="30"/>
    </w:p>
    <w:p>
      <w:pPr>
        <w:spacing w:after="120" w:line="300"/>
      </w:pPr>
      <w:r>
        <w:rPr>
          <w:rFonts w:ascii="Arial" w:cs="Arial" w:eastAsia="Arial" w:hAnsi="Arial"/>
        </w:rPr>
        <w:t xml:space="preserve">La mensajería quedó integrada sin alterar la lógica existente: el pedido se guarda y responde igual que antes, y el trabajo que el usuario no necesita esperar ocurre después, en consumidores que pueden fallar y reintentar sin arrastrar a nadie.</w:t>
      </w:r>
    </w:p>
    <w:p>
      <w:pPr>
        <w:spacing w:after="120" w:line="300"/>
      </w:pPr>
      <w:r>
        <w:rPr>
          <w:rFonts w:ascii="Arial" w:cs="Arial" w:eastAsia="Arial" w:hAnsi="Arial"/>
        </w:rPr>
        <w:t xml:space="preserve">Lo que más nos costó no fue escribir los consumidores, sino decidir </w:t>
      </w:r>
      <w:r>
        <w:rPr>
          <w:rFonts w:ascii="Arial" w:cs="Arial" w:eastAsia="Arial" w:hAnsi="Arial"/>
          <w:b/>
          <w:bCs/>
        </w:rPr>
        <w:t xml:space="preserve">qué hacer cuando algo falla</w:t>
      </w:r>
      <w:r>
        <w:rPr>
          <w:rFonts w:ascii="Arial" w:cs="Arial" w:eastAsia="Arial" w:hAnsi="Arial"/>
        </w:rPr>
        <w:t xml:space="preserve">. Distinguir entre un error que se arregla reintentando y uno que no obligó a pensar cada caso: un evento sin número de pedido no mejora por reintentarlo, pero una base de datos que no responde sí. Esa distinción es la que evita tanto perder mensajes como reprocesarlos para siempre.</w:t>
      </w:r>
    </w:p>
    <w:p>
      <w:pPr>
        <w:spacing w:after="120" w:line="300"/>
      </w:pPr>
      <w:r>
        <w:rPr>
          <w:rFonts w:ascii="Arial" w:cs="Arial" w:eastAsia="Arial" w:hAnsi="Arial"/>
        </w:rPr>
        <w:t xml:space="preserve">También aprendimos que un sistema distribuido falla en los bordes. Las 84 pruebas pasaban y el código era correcto, pero el sistema no funcionaba por una regla de firewall escrita cuando había dos microservicios menos. Las pruebas verifican el código; la integración hay que verificarla aparte.</w:t>
      </w:r>
    </w:p>
    <w:sectPr>
      <w:headerReference w:type="default" r:id="rId6"/>
      <w:headerReference w:type="first" r:id="rId7"/>
      <w:footerReference w:type="default" r:id="rId8"/>
      <w:footerReference w:type="first" r:id="rId9"/>
      <w:pgSz w:w="12240" w:h="15840" w:orient="portrait"/>
      <w:pgMar w:top="1418" w:right="1418" w:bottom="1418" w:left="1418"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r>
    <w:r>
      <w:rPr>
        <w:rFonts w:ascii="Arial" w:cs="Arial" w:eastAsia="Arial" w:hAnsi="Arial"/>
        <w:color w:val="595959"/>
        <w:sz w:val="16"/>
        <w:szCs w:val="16"/>
      </w:rPr>
      <w:instrText xml:space="preserve">PAGE</w:instrText>
    </w:r>
    <w:r>
      <w:rPr>
        <w:rFonts w:ascii="Arial" w:cs="Arial" w:eastAsia="Arial" w:hAnsi="Arial"/>
        <w:color w:val="595959"/>
        <w:sz w:val="16"/>
        <w:szCs w:val="16"/>
      </w:rPr>
      <w:fldChar w:fldCharType="separate"/>
    </w:r>
    <w:r>
      <w:rPr>
        <w:rFonts w:ascii="Arial" w:cs="Arial" w:eastAsia="Arial" w:hAnsi="Arial"/>
        <w:color w:val="595959"/>
        <w:sz w:val="16"/>
        <w:szCs w:val="16"/>
      </w:rPr>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r>
    <w:r>
      <w:rPr>
        <w:rFonts w:ascii="Arial" w:cs="Arial" w:eastAsia="Arial" w:hAnsi="Arial"/>
        <w:color w:val="595959"/>
        <w:sz w:val="16"/>
        <w:szCs w:val="16"/>
      </w:rPr>
      <w:instrText xml:space="preserve">NUMPAGES</w:instrText>
    </w:r>
    <w:r>
      <w:rPr>
        <w:rFonts w:ascii="Arial" w:cs="Arial" w:eastAsia="Arial" w:hAnsi="Arial"/>
        <w:color w:val="595959"/>
        <w:sz w:val="16"/>
        <w:szCs w:val="16"/>
      </w:rPr>
      <w:fldChar w:fldCharType="separate"/>
    </w:r>
    <w:r>
      <w:rPr>
        <w:rFonts w:ascii="Arial" w:cs="Arial" w:eastAsia="Arial" w:hAnsi="Arial"/>
        <w:color w:val="595959"/>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Arial" w:cs="Arial" w:eastAsia="Arial" w:hAnsi="Arial"/>
        <w:color w:val="595959"/>
        <w:sz w:val="16"/>
        <w:szCs w:val="16"/>
      </w:rPr>
      <w:t xml:space="preserve">Pedidos360 · EP3 Mensajería con RabbitMQ · DSY1107 · Sección 005V</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8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B4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60"/>
    </w:pPr>
    <w:rPr>
      <w:rFonts w:ascii="Arial" w:cs="Arial" w:eastAsia="Arial" w:hAnsi="Arial"/>
      <w:b/>
      <w:bCs/>
      <w:color w:val="1B2B4B"/>
      <w:sz w:val="32"/>
      <w:szCs w:val="32"/>
    </w:rPr>
  </w:style>
  <w:style w:type="paragraph" w:styleId="Heading2">
    <w:name w:val="Heading 2"/>
    <w:basedOn w:val="Normal"/>
    <w:next w:val="Normal"/>
    <w:qFormat/>
    <w:pPr>
      <w:keepNext/>
      <w:spacing w:after="140" w:before="320"/>
    </w:pPr>
    <w:rPr>
      <w:rFonts w:ascii="Arial" w:cs="Arial" w:eastAsia="Arial" w:hAnsi="Arial"/>
      <w:b/>
      <w:bCs/>
      <w:color w:val="0063B1"/>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eed106cde0bfd4a5f05359e16de397682a7cb820.png"/><Relationship Id="rId12" Type="http://schemas.openxmlformats.org/officeDocument/2006/relationships/image" Target="media/83ccdc7c57494f1b87155848f5605cfbdaffe86c.png"/><Relationship Id="rId13" Type="http://schemas.openxmlformats.org/officeDocument/2006/relationships/image" Target="media/9b872439b0995dac1ea0006f1a5f97e26d39d73a.png"/><Relationship Id="rId14" Type="http://schemas.openxmlformats.org/officeDocument/2006/relationships/image" Target="media/fc433abf65591e43dca9b0f1fc807c6a1fdfa0bc.png"/><Relationship Id="rId15" Type="http://schemas.openxmlformats.org/officeDocument/2006/relationships/image" Target="media/b90056feecb579c5b0f2baebdc2c33fb387e24ca.png"/><Relationship Id="rId16" Type="http://schemas.openxmlformats.org/officeDocument/2006/relationships/image" Target="media/2c2b22d295a4ac88140f480cd01f5a6e297ff35a.png"/><Relationship Id="rId17" Type="http://schemas.openxmlformats.org/officeDocument/2006/relationships/image" Target="media/90bb0171ce3daba5f9f4d935b63e8c6db3b1023d.png"/><Relationship Id="rId18" Type="http://schemas.openxmlformats.org/officeDocument/2006/relationships/image" Target="media/d40bce915159447c4d8a68a5508f3467e297e507.png"/><Relationship Id="rId19" Type="http://schemas.openxmlformats.org/officeDocument/2006/relationships/image" Target="media/abac5505ba259686c4396ccd5f477216fffea512.png"/><Relationship Id="rId20" Type="http://schemas.openxmlformats.org/officeDocument/2006/relationships/image" Target="media/f8ab62bab265602628b996e1092929842752f14d.png"/><Relationship Id="rId21" Type="http://schemas.openxmlformats.org/officeDocument/2006/relationships/image" Target="media/064898b79f9ebfd95bc8538fc7eedb8dc7d947a7.png"/><Relationship Id="rId22" Type="http://schemas.openxmlformats.org/officeDocument/2006/relationships/image" Target="media/4c879b454387a69bf1b4c687690a308ab2a01f93.png"/><Relationship Id="rId23" Type="http://schemas.openxmlformats.org/officeDocument/2006/relationships/image" Target="media/d3ae6882d4ff6e77358da6b37568291a0a5a0a83.png"/><Relationship Id="rId24" Type="http://schemas.openxmlformats.org/officeDocument/2006/relationships/image" Target="media/1d255adcc95290269a658a03f548eeeac56326f6.png"/><Relationship Id="rId25" Type="http://schemas.openxmlformats.org/officeDocument/2006/relationships/image" Target="media/3254a0af5f580654ecca583fffa11547c599a548.png"/><Relationship Id="rId26" Type="http://schemas.openxmlformats.org/officeDocument/2006/relationships/image" Target="media/44f8da023878f5305e0e8a6f1ae3e5895d566a49.png"/><Relationship Id="rId27" Type="http://schemas.openxmlformats.org/officeDocument/2006/relationships/image" Target="media/91a9114ea2de56ce422c5af97f71f251a7c7aced.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Pedidos360 — Evaluación Parcial N°3</dc:title>
  <dc:creator>Joshua Mardones, Sofía Troncoso</dc:creator>
  <dc:description>Informe de la mensajería con RabbitMQ para DSY1107 Desarrollo Cloud Native I</dc:description>
  <cp:lastModifiedBy>Un-named</cp:lastModifiedBy>
  <cp:revision>1</cp:revision>
  <dcterms:created xsi:type="dcterms:W3CDTF">2026-10-27T20:26:54.945Z</dcterms:created>
  <dcterms:modified xsi:type="dcterms:W3CDTF">2026-10-27T20:26:54.946Z</dcterms:modified>
</cp:coreProperties>
</file>

<file path=docProps/custom.xml><?xml version="1.0" encoding="utf-8"?>
<Properties xmlns="http://schemas.openxmlformats.org/officeDocument/2006/custom-properties" xmlns:vt="http://schemas.openxmlformats.org/officeDocument/2006/docPropsVTypes"/>
</file>