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rPr>
          <w:u w:val="none"/>
        </w:rPr>
      </w:pPr>
      <w:r w:rsidDel="00000000" w:rsidR="00000000" w:rsidRPr="00000000">
        <w:rPr>
          <w:rtl w:val="0"/>
        </w:rPr>
        <w:t xml:space="preserve">Code to get replies,intractability/sentiment,polarity:</w:t>
      </w:r>
    </w:p>
    <w:p w:rsidR="00000000" w:rsidDel="00000000" w:rsidP="00000000" w:rsidRDefault="00000000" w:rsidRPr="00000000" w14:paraId="00000002">
      <w:pPr>
        <w:pageBreakBefore w:val="0"/>
        <w:numPr>
          <w:ilvl w:val="1"/>
          <w:numId w:val="1"/>
        </w:numPr>
        <w:ind w:left="1440" w:hanging="360"/>
        <w:rPr>
          <w:u w:val="none"/>
        </w:rPr>
      </w:pPr>
      <w:hyperlink r:id="rId6">
        <w:r w:rsidDel="00000000" w:rsidR="00000000" w:rsidRPr="00000000">
          <w:rPr>
            <w:color w:val="1155cc"/>
            <w:u w:val="single"/>
            <w:rtl w:val="0"/>
          </w:rPr>
          <w:t xml:space="preserve">https://towardsdatascience.com/using-nlp-to-figure-out-what-people-really-think-e1d10d98e491</w:t>
        </w:r>
      </w:hyperlink>
      <w:r w:rsidDel="00000000" w:rsidR="00000000" w:rsidRPr="00000000">
        <w:rPr>
          <w:rtl w:val="0"/>
        </w:rPr>
      </w:r>
    </w:p>
    <w:p w:rsidR="00000000" w:rsidDel="00000000" w:rsidP="00000000" w:rsidRDefault="00000000" w:rsidRPr="00000000" w14:paraId="00000003">
      <w:pPr>
        <w:pageBreakBefore w:val="0"/>
        <w:numPr>
          <w:ilvl w:val="1"/>
          <w:numId w:val="1"/>
        </w:numPr>
        <w:ind w:left="1440" w:hanging="360"/>
        <w:rPr>
          <w:u w:val="none"/>
        </w:rPr>
      </w:pPr>
      <w:r w:rsidDel="00000000" w:rsidR="00000000" w:rsidRPr="00000000">
        <w:rPr>
          <w:rtl w:val="0"/>
        </w:rPr>
        <w:t xml:space="preserve">https://towardsdatascience.com/fine-grained-sentiment-analysis-in-python-part-1-2697bb111ed4</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Most engaging users, motivation behind their comments</w:t>
      </w:r>
    </w:p>
    <w:p w:rsidR="00000000" w:rsidDel="00000000" w:rsidP="00000000" w:rsidRDefault="00000000" w:rsidRPr="00000000" w14:paraId="00000005">
      <w:pPr>
        <w:pageBreakBefore w:val="0"/>
        <w:numPr>
          <w:ilvl w:val="0"/>
          <w:numId w:val="1"/>
        </w:numPr>
        <w:ind w:left="720" w:hanging="360"/>
        <w:rPr>
          <w:u w:val="none"/>
        </w:rPr>
      </w:pPr>
      <w:hyperlink r:id="rId7">
        <w:r w:rsidDel="00000000" w:rsidR="00000000" w:rsidRPr="00000000">
          <w:rPr>
            <w:color w:val="1155cc"/>
            <w:u w:val="single"/>
            <w:rtl w:val="0"/>
          </w:rPr>
          <w:t xml:space="preserve">https://towardsdatascience.com/transfer-learning-in-nlp-for-tweet-stance-classification-8ab014da8dde</w:t>
        </w:r>
      </w:hyperlink>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Entity recognition NLTK</w:t>
      </w: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Better way of visualization, median of the points, weighted points.</w:t>
      </w:r>
    </w:p>
    <w:p w:rsidR="00000000" w:rsidDel="00000000" w:rsidP="00000000" w:rsidRDefault="00000000" w:rsidRPr="00000000" w14:paraId="00000008">
      <w:pPr>
        <w:pageBreakBefore w:val="0"/>
        <w:numPr>
          <w:ilvl w:val="0"/>
          <w:numId w:val="1"/>
        </w:numPr>
        <w:ind w:left="720" w:hanging="360"/>
        <w:rPr>
          <w:b w:val="1"/>
        </w:rPr>
      </w:pPr>
      <w:r w:rsidDel="00000000" w:rsidR="00000000" w:rsidRPr="00000000">
        <w:rPr>
          <w:b w:val="1"/>
          <w:rtl w:val="0"/>
        </w:rPr>
        <w:t xml:space="preserve">21/Sept/2021</w:t>
      </w:r>
    </w:p>
    <w:p w:rsidR="00000000" w:rsidDel="00000000" w:rsidP="00000000" w:rsidRDefault="00000000" w:rsidRPr="00000000" w14:paraId="00000009">
      <w:pPr>
        <w:pageBreakBefore w:val="0"/>
        <w:numPr>
          <w:ilvl w:val="0"/>
          <w:numId w:val="1"/>
        </w:numPr>
        <w:ind w:left="720" w:hanging="360"/>
        <w:rPr/>
      </w:pPr>
      <w:r w:rsidDel="00000000" w:rsidR="00000000" w:rsidRPr="00000000">
        <w:rPr>
          <w:rtl w:val="0"/>
        </w:rPr>
        <w:t xml:space="preserve">Finish IBM Tone analyser, correlation between sentiment &amp; Tones, different types of visualizations</w:t>
      </w:r>
    </w:p>
    <w:p w:rsidR="00000000" w:rsidDel="00000000" w:rsidP="00000000" w:rsidRDefault="00000000" w:rsidRPr="00000000" w14:paraId="0000000A">
      <w:pPr>
        <w:pageBreakBefore w:val="0"/>
        <w:numPr>
          <w:ilvl w:val="0"/>
          <w:numId w:val="1"/>
        </w:numPr>
        <w:ind w:left="720" w:hanging="360"/>
        <w:rPr>
          <w:b w:val="1"/>
        </w:rPr>
      </w:pPr>
      <w:r w:rsidDel="00000000" w:rsidR="00000000" w:rsidRPr="00000000">
        <w:rPr>
          <w:b w:val="1"/>
          <w:rtl w:val="0"/>
        </w:rPr>
        <w:t xml:space="preserve">28/Sept/2021</w:t>
      </w:r>
    </w:p>
    <w:p w:rsidR="00000000" w:rsidDel="00000000" w:rsidP="00000000" w:rsidRDefault="00000000" w:rsidRPr="00000000" w14:paraId="0000000B">
      <w:pPr>
        <w:pageBreakBefore w:val="0"/>
        <w:numPr>
          <w:ilvl w:val="0"/>
          <w:numId w:val="1"/>
        </w:numPr>
        <w:ind w:left="720" w:hanging="360"/>
        <w:rPr/>
      </w:pPr>
      <w:r w:rsidDel="00000000" w:rsidR="00000000" w:rsidRPr="00000000">
        <w:rPr>
          <w:rtl w:val="0"/>
        </w:rPr>
        <w:t xml:space="preserve">Finish collecting evidence for Farmers’ Protest</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05/Oct/2021</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Finish the observations sheet, FB farmers’ Protest and inferences (how sentiment changes along with the story barricade, red fort)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Profanity Checker (</w:t>
      </w:r>
      <w:hyperlink r:id="rId8">
        <w:r w:rsidDel="00000000" w:rsidR="00000000" w:rsidRPr="00000000">
          <w:rPr>
            <w:color w:val="1155cc"/>
            <w:u w:val="single"/>
            <w:rtl w:val="0"/>
          </w:rPr>
          <w:t xml:space="preserve">https://pypi.org/project/better-profanity/</w:t>
        </w:r>
      </w:hyperlink>
      <w:r w:rsidDel="00000000" w:rsidR="00000000" w:rsidRPr="00000000">
        <w:rPr>
          <w:rtl w:val="0"/>
        </w:rPr>
        <w:t xml:space="preserve">, https://www.webpurify.com/profanity-filter)</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Start LaTex for report, mid sem report, PPT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Go through other papers to do other types of analysis, trolling -&gt; prolonged off topic discussions, topic modelling to see what topics people talk about.</w:t>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20/Oct/2021</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Complete report, Incorporate feedback</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Goode, Erich. Ben-Yehuda, Nachman. Moral Panics: The Social Construction of Deviance. Wiley Blackwell 2009</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Moral panic - public fears, state interventions greatly exceed the objective threat posed to society by a group/individual. Distorted mass media campaigns are used to create fear, reinforce stereotypes based on race, ethnicity, class etc. Both public and political response. Level of violence, number of people, damage, etc., often enhanced.</w:t>
      </w:r>
    </w:p>
    <w:p w:rsidR="00000000" w:rsidDel="00000000" w:rsidP="00000000" w:rsidRDefault="00000000" w:rsidRPr="00000000" w14:paraId="00000015">
      <w:pPr>
        <w:numPr>
          <w:ilvl w:val="0"/>
          <w:numId w:val="1"/>
        </w:numPr>
        <w:ind w:left="720" w:hanging="360"/>
        <w:rPr>
          <w:u w:val="none"/>
        </w:rPr>
      </w:pPr>
      <w:hyperlink r:id="rId9">
        <w:r w:rsidDel="00000000" w:rsidR="00000000" w:rsidRPr="00000000">
          <w:rPr>
            <w:color w:val="1155cc"/>
            <w:u w:val="single"/>
            <w:rtl w:val="0"/>
          </w:rPr>
          <w:t xml:space="preserve">https://github.com/pysentimiento/pysentimiento</w:t>
        </w:r>
      </w:hyperlink>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b w:val="1"/>
          <w:rtl w:val="0"/>
        </w:rPr>
        <w:t xml:space="preserve">2/Nov/2021</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Work on profanity, replies, ratiod</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Finish Transcription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For Moral Panic: look at sensationalization, click baits etc rather than fact checking as it would be easier.</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For profanity subtract the words from the ones recognized</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Start another news piece: India’s gold medal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ysentimiento/pysentimiento" TargetMode="External"/><Relationship Id="rId5" Type="http://schemas.openxmlformats.org/officeDocument/2006/relationships/styles" Target="styles.xml"/><Relationship Id="rId6" Type="http://schemas.openxmlformats.org/officeDocument/2006/relationships/hyperlink" Target="https://towardsdatascience.com/using-nlp-to-figure-out-what-people-really-think-e1d10d98e491" TargetMode="External"/><Relationship Id="rId7" Type="http://schemas.openxmlformats.org/officeDocument/2006/relationships/hyperlink" Target="https://towardsdatascience.com/transfer-learning-in-nlp-for-tweet-stance-classification-8ab014da8dde" TargetMode="External"/><Relationship Id="rId8" Type="http://schemas.openxmlformats.org/officeDocument/2006/relationships/hyperlink" Target="https://pypi.org/project/better-profa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