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Rule="auto" w:line="264"/>
        <w:jc w:val="center"/>
      </w:pPr>
      <w:r>
        <w:rPr>
          <w:rFonts w:ascii="Calibri" w:hAnsi="Calibri" w:eastAsia="Calibri"/>
          <w:b/>
          <w:i w:val="0"/>
          <w:color w:val="1A365D"/>
          <w:sz w:val="52"/>
        </w:rPr>
        <w:t>StacksPot Growth Acceleration Proposal</w:t>
      </w:r>
    </w:p>
    <w:p>
      <w:pPr>
        <w:spacing w:before="0" w:after="280" w:lineRule="auto" w:line="264"/>
        <w:jc w:val="center"/>
      </w:pPr>
      <w:r>
        <w:rPr>
          <w:rFonts w:ascii="Calibri" w:hAnsi="Calibri" w:eastAsia="Calibri"/>
          <w:b w:val="0"/>
          <w:i/>
          <w:color w:val="2B6CB0"/>
          <w:sz w:val="26"/>
        </w:rPr>
        <w:t>A Sponsored Yield Boosting Initiative for Ecosystem Growth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Submitted By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StacksPot Team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Submitted To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 Endowment Team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Program Duration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5 months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Cycle Length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2 weeks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Pots per Cycle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8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Pots per Month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16 (2 cycles)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Requested Allocation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~300,000 STX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Capital Model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Reusable — returned to sponsor after each cycle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July 2026</w:t>
            </w:r>
          </w:p>
        </w:tc>
      </w:tr>
    </w:tbl>
    <w:p>
      <w:pPr>
        <w:spacing w:before="120" w:after="120" w:lineRule="auto" w:line="276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Proposal Objective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Accelerate user adoption through sponsored sBTC reward campaigns, boosted community pots, and ecosystem participation incentives over a structured </w:t>
      </w:r>
      <w:r>
        <w:rPr>
          <w:rFonts w:ascii="Calibri" w:hAnsi="Calibri" w:eastAsia="Calibri"/>
          <w:b/>
          <w:i w:val="0"/>
          <w:color w:val="1F2937"/>
          <w:sz w:val="22"/>
        </w:rPr>
        <w:t>5-month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Growth Accelerator Program.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1. Executive Summary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is a decentralized, yield-powered community pot protocol built on Stacks. It enables users to participate in transparent, sBTC-based reward pools while benefiting from Bitcoin-secured DeFi yield.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Since launching, StacksPot has demonstrated the potential for community-driven reward mechanisms within the Stacks ecosystem. The primary challenge limiting broader adoption is the perceived attractiveness of current pot rewards.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While StacksPot offers a unique model—yield-generating pools with principal preservation—many users evaluate participation based on expected reward versus waiting period. At current yield levels, some users do not find the opportunity compelling enough to join.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To address this, StacksPot proposes a strategic partnership with the Stacks Endowment through a </w:t>
      </w:r>
      <w:r>
        <w:rPr>
          <w:rFonts w:ascii="Calibri" w:hAnsi="Calibri" w:eastAsia="Calibri"/>
          <w:b/>
          <w:i w:val="0"/>
          <w:color w:val="1F2937"/>
          <w:sz w:val="22"/>
        </w:rPr>
        <w:t>Sponsored Pot Growth Accelerator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—a focused, </w:t>
      </w:r>
      <w:r>
        <w:rPr>
          <w:rFonts w:ascii="Calibri" w:hAnsi="Calibri" w:eastAsia="Calibri"/>
          <w:b/>
          <w:i w:val="0"/>
          <w:color w:val="1F2937"/>
          <w:sz w:val="22"/>
        </w:rPr>
        <w:t>5-month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initiative designed to boost community pots with additional sBTC rewards, strengthen participation incentives, encourage more pot deployments, and increase overall ecosystem activity.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Operating Model at a Glance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Unit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Duration / Count</w:t>
            </w:r>
          </w:p>
        </w:tc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Required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 cycle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 · 8 pots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(delegated)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 month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cycles · 16 pots</w:t>
            </w:r>
          </w:p>
        </w:tc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(same capital, reused)</w:t>
            </w:r>
          </w:p>
        </w:tc>
      </w:tr>
      <w:tr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Full program</w:t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5 months · 10 cycles · 80 pots</w:t>
            </w:r>
          </w:p>
        </w:tc>
        <w:tc>
          <w:tcPr>
            <w:tcW w:type="dxa" w:w="34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~300,000 STX (same capital, reused)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Important: 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After every cycle, delegated sponsorship amounts are </w:t>
      </w:r>
      <w:r>
        <w:rPr>
          <w:rFonts w:ascii="Calibri" w:hAnsi="Calibri" w:eastAsia="Calibri"/>
          <w:b/>
          <w:i w:val="0"/>
          <w:color w:val="1F2937"/>
          <w:sz w:val="22"/>
        </w:rPr>
        <w:t>returned to the sponsor’s address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. The same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is then redeployed into the next cycle’s 8 pots. The Endowment does </w:t>
      </w:r>
      <w:r>
        <w:rPr>
          <w:rFonts w:ascii="Calibri" w:hAnsi="Calibri" w:eastAsia="Calibri"/>
          <w:b/>
          <w:i w:val="0"/>
          <w:color w:val="1F2937"/>
          <w:sz w:val="22"/>
        </w:rPr>
        <w:t>not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need new capital each cycle—only a single reusable allocation.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We are seeking consideration for an ecosystem growth allocation of approximately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to fund sponsored pot campaigns across this 5-month period, with the goal of accelerating adoption and building sustainable user growth.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2. Current Challenge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The User Adoption Barrier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StacksPot’s growth constraint is not technology or product experience—it is </w:t>
      </w:r>
      <w:r>
        <w:rPr>
          <w:rFonts w:ascii="Calibri" w:hAnsi="Calibri" w:eastAsia="Calibri"/>
          <w:b/>
          <w:i w:val="0"/>
          <w:color w:val="1F2937"/>
          <w:sz w:val="22"/>
        </w:rPr>
        <w:t>reward perception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among potential participants.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Users naturally weigh: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amount of STX committed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duration of participation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expected reward outcome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Alternative opportunities available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Although StacksPot provides a transparent and innovative yield model, early-stage adoption requires stronger incentives so users can experience the platform and understand its long-term value.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To establish network effects, StacksPot needs an initial growth catalyst that increases reward attractiveness while introducing more users to the protocol. A </w:t>
      </w:r>
      <w:r>
        <w:rPr>
          <w:rFonts w:ascii="Calibri" w:hAnsi="Calibri" w:eastAsia="Calibri"/>
          <w:b/>
          <w:i w:val="0"/>
          <w:color w:val="1F2937"/>
          <w:sz w:val="22"/>
        </w:rPr>
        <w:t>time-bound, 5-month sponsored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—running </w:t>
      </w:r>
      <w:r>
        <w:rPr>
          <w:rFonts w:ascii="Calibri" w:hAnsi="Calibri" w:eastAsia="Calibri"/>
          <w:b/>
          <w:i w:val="0"/>
          <w:color w:val="1F2937"/>
          <w:sz w:val="22"/>
        </w:rPr>
        <w:t>8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funded by a </w:t>
      </w:r>
      <w:r>
        <w:rPr>
          <w:rFonts w:ascii="Calibri" w:hAnsi="Calibri" w:eastAsia="Calibri"/>
          <w:b/>
          <w:i w:val="0"/>
          <w:color w:val="1F2937"/>
          <w:sz w:val="22"/>
        </w:rPr>
        <w:t>single reusable 300,000 STX allocation</w:t>
      </w:r>
      <w:r>
        <w:rPr>
          <w:rFonts w:ascii="Calibri" w:hAnsi="Calibri" w:eastAsia="Calibri"/>
          <w:b w:val="0"/>
          <w:i w:val="0"/>
          <w:color w:val="1F2937"/>
          <w:sz w:val="22"/>
        </w:rPr>
        <w:t>—provides that catalyst with clear milestones, measurable outcomes, and a defined end state for evaluation.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3. Proposed Solution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StacksPot Growth Accelerator Program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With StacksPot’s updated smart contracts, </w:t>
      </w:r>
      <w:r>
        <w:rPr>
          <w:rFonts w:ascii="Calibri" w:hAnsi="Calibri" w:eastAsia="Calibri"/>
          <w:b/>
          <w:i w:val="0"/>
          <w:color w:val="1F2937"/>
          <w:sz w:val="22"/>
        </w:rPr>
        <w:t>pot sponsorship is now enabled</w:t>
      </w:r>
      <w:r>
        <w:rPr>
          <w:rFonts w:ascii="Calibri" w:hAnsi="Calibri" w:eastAsia="Calibri"/>
          <w:b w:val="0"/>
          <w:i w:val="0"/>
          <w:color w:val="1F2937"/>
          <w:sz w:val="22"/>
        </w:rPr>
        <w:t>. Ecosystem partners, communities, projects, and organizations can contribute additional STX directly to active pots.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Through Stacks Endowment sponsorship, selected pots can receive reward boosts—making campaigns more attractive and transforming StacksPot from a passive yield product into an active ecosystem engagement tool.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Capital Efficiency: Reusable Sponsorship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Sponsorship on StacksPot is delegated, not spent down as a grant burn each cycle: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Endowment allocates ~300,000 STX to the sponsor address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That STX is delegated across the 8 pots in the active 2-week cycle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When the cycle ends, delegated amounts are returned to the sponsor’s address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The same STX is redeployed into the next cycle’s 8 pots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This repeats across all 10 cycles in the 5-month program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model lets one allocation power 80 sponsored pots over five months without multiplying the capital ask.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Illustrative Example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28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Organic community pooling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 STX</w:t>
            </w:r>
          </w:p>
        </w:tc>
      </w:tr>
      <w:tr>
        <w:tc>
          <w:tcPr>
            <w:tcW w:type="dxa" w:w="64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 Endowment sponsorship boost</w:t>
            </w:r>
          </w:p>
        </w:tc>
        <w:tc>
          <w:tcPr>
            <w:tcW w:type="dxa" w:w="28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+5,000 STX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Final reward pool (delegated)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5,500 STX</w:t>
            </w:r>
          </w:p>
        </w:tc>
      </w:tr>
    </w:tbl>
    <w:p>
      <w:pPr>
        <w:spacing w:before="0" w:after="120" w:lineRule="auto" w:line="240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4. Program Duration &amp; Operating Context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Cycle Cadence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Parameter</w:t>
            </w:r>
          </w:p>
        </w:tc>
        <w:tc>
          <w:tcPr>
            <w:tcW w:type="dxa" w:w="50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/ cycle length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</w:t>
            </w:r>
          </w:p>
        </w:tc>
      </w:tr>
      <w:tr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Sponsored pots per cycle</w:t>
            </w:r>
          </w:p>
        </w:tc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 (full tier mix)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Cycles per month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Sponsored pots per month</w:t>
            </w:r>
          </w:p>
        </w:tc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Program length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 months (~10 cycles)</w:t>
            </w:r>
          </w:p>
        </w:tc>
      </w:tr>
      <w:tr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Total sponsored pots</w:t>
            </w:r>
          </w:p>
        </w:tc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Capital committed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~300,000 STX (returned &amp; reused each cycle)</w:t>
            </w:r>
          </w:p>
        </w:tc>
      </w:tr>
    </w:tbl>
    <w:p>
      <w:pPr>
        <w:spacing w:before="0" w:after="120" w:lineRule="auto" w:line="240"/>
      </w:pP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5-Month Campaign Window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This proposal requests funding for a </w:t>
      </w:r>
      <w:r>
        <w:rPr>
          <w:rFonts w:ascii="Calibri" w:hAnsi="Calibri" w:eastAsia="Calibri"/>
          <w:b/>
          <w:i w:val="0"/>
          <w:color w:val="1F2937"/>
          <w:sz w:val="22"/>
        </w:rPr>
        <w:t>5-month Growth Accelerator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. Every </w:t>
      </w:r>
      <w:r>
        <w:rPr>
          <w:rFonts w:ascii="Calibri" w:hAnsi="Calibri" w:eastAsia="Calibri"/>
          <w:b/>
          <w:i w:val="0"/>
          <w:color w:val="1F2937"/>
          <w:sz w:val="22"/>
        </w:rPr>
        <w:t>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deploys the full </w:t>
      </w:r>
      <w:r>
        <w:rPr>
          <w:rFonts w:ascii="Calibri" w:hAnsi="Calibri" w:eastAsia="Calibri"/>
          <w:b/>
          <w:i w:val="0"/>
          <w:color w:val="1F2937"/>
          <w:sz w:val="22"/>
        </w:rPr>
        <w:t>8-pot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sponsorship mix using the same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. Because a month contains two cycles, StacksPot will run </w:t>
      </w:r>
      <w:r>
        <w:rPr>
          <w:rFonts w:ascii="Calibri" w:hAnsi="Calibri" w:eastAsia="Calibri"/>
          <w:b/>
          <w:i w:val="0"/>
          <w:color w:val="1F2937"/>
          <w:sz w:val="22"/>
        </w:rPr>
        <w:t>16 sponsored pots per 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>, with capital returning to the sponsor between cycles.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The program is structured to: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Launch at full cadence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establish the 8-pot / 2-week rhythm from Month 1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Sustain high participation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keep all entry tiers live each cycle so users at every commitment level can join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Compound network effects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16 pots/month creates repeated touchpoints for wallets, communities, and builders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Measure retention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a 5-month window is long enough to distinguish campaign spikes from lasting engagement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5-month runway (~20 weeks / 10 bi-weekly cycles) is long enough to: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Run 80 sponsored pots from a single reusable 300,000 STX allocation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Give communities and builders a predictable bi-weekly cadence to plan around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Collect meaningful retention and repeat-participation data across 10 cycles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Provide the Endowment with clear monthly visibility into impact (16 pots/month; capital returned each cycle)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At the end of Month 5, StacksPot will deliver a full program retrospective covering participation, STX utilization, pot creation, sponsored reward distribution, and retention—supporting a data-driven decision on any future continuation. Upon program close, the reusable allocation remains available to return fully to the Endowment / sponsor address per the agreed custody arrangement.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5. Proposed Campaign Structure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Campaign Name</w:t>
      </w:r>
    </w:p>
    <w:p>
      <w:pPr>
        <w:spacing w:before="0" w:after="8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>StacksPot Growth Accelerator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funded, 5-month initiative to increase participation, reward users, and encourage individual and community-driven pot creation.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Per-Cycle Allocation (8 Pots · 300,000 STX)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Each </w:t>
      </w:r>
      <w:r>
        <w:rPr>
          <w:rFonts w:ascii="Calibri" w:hAnsi="Calibri" w:eastAsia="Calibri"/>
          <w:b/>
          <w:i w:val="0"/>
          <w:color w:val="1F2937"/>
          <w:sz w:val="22"/>
        </w:rPr>
        <w:t>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deploys the following </w:t>
      </w:r>
      <w:r>
        <w:rPr>
          <w:rFonts w:ascii="Calibri" w:hAnsi="Calibri" w:eastAsia="Calibri"/>
          <w:b/>
          <w:i w:val="0"/>
          <w:color w:val="1F2937"/>
          <w:sz w:val="22"/>
        </w:rPr>
        <w:t>8 sponsored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funded by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of reusable sponsorship capital. After the cycle, that capital is returned to the sponsor and reused for the next cycle.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Qty (×)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Entry Min.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Min. Participants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 Target</w:t>
            </w:r>
          </w:p>
        </w:tc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Awarded Boost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Est. Rewards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~$4.92 sBTC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450 STX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15,000 STX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~$7.41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700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~$9.93 sBTC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1,000 STX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25,000 STX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~$12.50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1,350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~$15.00 sBTC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2,500 STX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50,000 STX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~$25.20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10,000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~$52.80 sBTC</w:t>
            </w:r>
          </w:p>
        </w:tc>
      </w:tr>
      <w:tr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300,000 STX / cycle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200" w:lineRule="auto" w:line="264"/>
      </w:pPr>
      <w:r>
        <w:rPr>
          <w:rFonts w:ascii="Calibri" w:hAnsi="Calibri" w:eastAsia="Calibri"/>
          <w:b/>
          <w:i/>
          <w:color w:val="4A5568"/>
          <w:sz w:val="20"/>
        </w:rPr>
        <w:t xml:space="preserve">Note: </w:t>
      </w:r>
      <w:r>
        <w:rPr>
          <w:rFonts w:ascii="Calibri" w:hAnsi="Calibri" w:eastAsia="Calibri"/>
          <w:b w:val="0"/>
          <w:i/>
          <w:color w:val="4A5568"/>
          <w:sz w:val="20"/>
        </w:rPr>
        <w:t>Estimated sBTC reward figures are approximate and subject to market conditions and yield performance at campaign time. Boost amounts above describe the per-cycle deployment mix. The Endowment’s capital commitment remains ~300,000 STX for the full program because funds are returned and reused.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Program Scale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Scope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Cycles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Required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Per cycle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(delegated)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Per month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(same capital, reused)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5-month program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10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80</w:t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~300,000 STX (same capital, reused)</w:t>
            </w:r>
          </w:p>
        </w:tc>
      </w:tr>
    </w:tbl>
    <w:p>
      <w:pPr>
        <w:spacing w:before="0" w:after="120" w:lineRule="auto" w:line="240"/>
      </w:pP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Indicative 5-Month Rollout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Every month runs two full cycles of the 8-pot mix (16 pots). The same 300,000 STX is redeployed each cycle after returning to the sponsor address: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Focus</w:t>
            </w:r>
          </w:p>
        </w:tc>
        <w:tc>
          <w:tcPr>
            <w:tcW w:type="dxa" w:w="115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Cycles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</w:t>
            </w:r>
          </w:p>
        </w:tc>
        <w:tc>
          <w:tcPr>
            <w:tcW w:type="dxa" w:w="230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in Use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Launch &amp; discovery — establish 8-pot / 2-week cadence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(reused)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Expand participation across all entry tiers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3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(reused)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Deepen community and builder pot engagement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(reused)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Sustain engagement &amp; measure early retention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3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(reused)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Maintain cadence, flagship visibility &amp; program close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(reused)</w:t>
            </w:r>
          </w:p>
        </w:tc>
      </w:tr>
      <w:tr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Program total</w:t>
            </w:r>
          </w:p>
        </w:tc>
        <w:tc>
          <w:tcPr>
            <w:tcW w:type="dxa" w:w="115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10</w:t>
            </w:r>
          </w:p>
        </w:tc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80</w:t>
            </w:r>
          </w:p>
        </w:tc>
        <w:tc>
          <w:tcPr>
            <w:tcW w:type="dxa" w:w="230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~300,000 STX committed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Timing of individual pot fills within a cycle may vary based on demand, while remaining within the 2-week cycle length, 8-pots-per-cycle design, and the reusable 300,000 STX allocation.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6. Why This Benefits the Stacks Ecosystem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Increasing User Adoption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Sponsored rewards lower the initial barrier for users and encourage more participants to interact with Stacks DeFi—</w:t>
      </w:r>
      <w:r>
        <w:rPr>
          <w:rFonts w:ascii="Calibri" w:hAnsi="Calibri" w:eastAsia="Calibri"/>
          <w:b/>
          <w:i w:val="0"/>
          <w:color w:val="1F2937"/>
          <w:sz w:val="22"/>
        </w:rPr>
        <w:t>16 sponsored pots every 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create frequent, accessible entry points.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Capital-Efficient Growth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Because delegated sponsorship returns to the sponsor after each cycle, the Endowment can power </w:t>
      </w:r>
      <w:r>
        <w:rPr>
          <w:rFonts w:ascii="Calibri" w:hAnsi="Calibri" w:eastAsia="Calibri"/>
          <w:b/>
          <w:i w:val="0"/>
          <w:color w:val="1F2937"/>
          <w:sz w:val="22"/>
        </w:rPr>
        <w:t>80 pots over 5 months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with a single </w:t>
      </w:r>
      <w:r>
        <w:rPr>
          <w:rFonts w:ascii="Calibri" w:hAnsi="Calibri" w:eastAsia="Calibri"/>
          <w:b/>
          <w:i w:val="0"/>
          <w:color w:val="1F2937"/>
          <w:sz w:val="22"/>
        </w:rPr>
        <w:t>~300,000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commitment rather than multiplying capital per cycle.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Growing STX Activity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More participants means: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Increased STX deposits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More wallet activity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Greater ecosystem engagement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Supporting Builders and Communities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becomes infrastructure that lets communities create their own incentive campaigns—not only during the Endowment-sponsored window, but as an ongoing pattern afterward.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Expanding Bitcoin DeFi Awareness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Each sponsored pot introduces new users to Bitcoin-secured yield opportunities available through Stacks. Across </w:t>
      </w:r>
      <w:r>
        <w:rPr>
          <w:rFonts w:ascii="Calibri" w:hAnsi="Calibri" w:eastAsia="Calibri"/>
          <w:b/>
          <w:i w:val="0"/>
          <w:color w:val="1F2937"/>
          <w:sz w:val="22"/>
        </w:rPr>
        <w:t>80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in five months, that awareness compounds.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7. Expected Outcomes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With Stacks Endowment support over the 5-month program, StacksPot expects to achieve: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Outcome</w:t>
            </w:r>
          </w:p>
        </w:tc>
        <w:tc>
          <w:tcPr>
            <w:tcW w:type="dxa" w:w="61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User growth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Increase active participants through 10 cycles of attractive reward campaigns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More pot deployments</w:t>
            </w:r>
          </w:p>
        </w:tc>
        <w:tc>
          <w:tcPr>
            <w:tcW w:type="dxa" w:w="61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Deliver 80 sponsored pots from one reusable allocation while encouraging community-created pools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Higher ecosystem engagement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Increase STX utilization and wallet interactions via 16 pots/month</w:t>
            </w:r>
          </w:p>
        </w:tc>
      </w:tr>
      <w:tr>
        <w:tc>
          <w:tcPr>
            <w:tcW w:type="dxa" w:w="31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Capital efficiency</w:t>
            </w:r>
          </w:p>
        </w:tc>
        <w:tc>
          <w:tcPr>
            <w:tcW w:type="dxa" w:w="61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Demonstrate reusable sponsorship: ~300,000 STX committed, returned after each cycle, redeployed for the next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Long-term adoption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Convert campaign participants into recurring StacksPot users, measurable across the full 5-month / 10-cycle window</w:t>
            </w:r>
          </w:p>
        </w:tc>
      </w:tr>
    </w:tbl>
    <w:p>
      <w:pPr>
        <w:spacing w:before="0" w:after="120" w:lineRule="auto" w:line="240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8. Transparency &amp; Reporting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All sponsored campaigns will include transparent reporting. Given the 5-month structure, reporting will operate on two cadences: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Monthly Progress Reports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Delivered at the end of each program month (covering both 2-week cycles), including: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Number of participants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Total STX deposited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Number of pots created (target: 16 sponsored pots/month)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Sponsored capital deployed per cycle (300,000 STX) and confirmation of return to sponsor address after each cycle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Early retention / repeat participation signals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Final Program Report (End of Month 5)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comprehensive retrospective including: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Full campaign performance analysis across 10 cycles / 80 pots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User retention statistics across the 5-month period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Cumulative STX utilization and wallet activity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Capital custody summary (allocation in, cycle redeployments, final return)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Lessons learned and recommendations for any future ecosystem incentive programs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 Endowment will have clear visibility into the impact generated by the sponsorship throughout and at the close of the program.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9. Conclusion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has established the foundation for community-driven yield campaigns on Stacks. The next phase is accelerating adoption by creating stronger participation incentives.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Through collaboration with the Stacks Endowment, a </w:t>
      </w:r>
      <w:r>
        <w:rPr>
          <w:rFonts w:ascii="Calibri" w:hAnsi="Calibri" w:eastAsia="Calibri"/>
          <w:b/>
          <w:i w:val="0"/>
          <w:color w:val="1F2937"/>
          <w:sz w:val="22"/>
        </w:rPr>
        <w:t>5-month Sponsored Pot Growth Accelerator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—running </w:t>
      </w:r>
      <w:r>
        <w:rPr>
          <w:rFonts w:ascii="Calibri" w:hAnsi="Calibri" w:eastAsia="Calibri"/>
          <w:b/>
          <w:i w:val="0"/>
          <w:color w:val="1F2937"/>
          <w:sz w:val="22"/>
        </w:rPr>
        <w:t>8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(</w:t>
      </w:r>
      <w:r>
        <w:rPr>
          <w:rFonts w:ascii="Calibri" w:hAnsi="Calibri" w:eastAsia="Calibri"/>
          <w:b/>
          <w:i w:val="0"/>
          <w:color w:val="1F2937"/>
          <w:sz w:val="22"/>
        </w:rPr>
        <w:t>16 pots/month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F2937"/>
          <w:sz w:val="22"/>
        </w:rPr>
        <w:t>80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program-wide)—can become a powerful ecosystem growth mechanism. Because delegated amounts return to the sponsor after each cycle, a single </w:t>
      </w:r>
      <w:r>
        <w:rPr>
          <w:rFonts w:ascii="Calibri" w:hAnsi="Calibri" w:eastAsia="Calibri"/>
          <w:b/>
          <w:i w:val="0"/>
          <w:color w:val="1F2937"/>
          <w:sz w:val="22"/>
        </w:rPr>
        <w:t>~300,000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allocation is sufficient to fund the full program.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partnership is an opportunity to create a scalable, capital-efficient incentive layer that benefits not only StacksPot, but the wider Stacks ecosystem.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Together, we can transform every sponsored pot into a gateway for new users to experience Bitcoin-powered DeFi on Stacks.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Prepared by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StacksPot Team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July 2026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Program length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5 months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Cycle design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8 pots / 2 weeks · 16 pots / month · 80 pots total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Requested allocation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~300,000 STX (reusable — returned to sponsor after each cycle)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StacksPot Growth Acceleration Proposal  |  Confidential — For Stacks Endowment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