
<file path=[Content_Types].xml><?xml version="1.0" encoding="utf-8"?>
<ct:Types xmlns:ct="http://schemas.openxmlformats.org/package/2006/content-types">
  <ct:Default Extension="png" ContentType="image/png"/>
  <ct:Default Extension="rels" ContentType="application/vnd.openxmlformats-package.relationships+xml"/>
  <ct:Default Extension="xml" ContentType="application/xml"/>
  <ct:Override PartName="/docProps/app.xml" ContentType="application/vnd.openxmlformats-officedocument.extended-properties+xml"/>
  <ct:Override PartName="/docProps/core.xml" ContentType="application/vnd.openxmlformats-package.core-properties+xml"/>
  <ct:Override PartName="/docProps/custom.xml" ContentType="application/vnd.openxmlformats-officedocument.custom-properties+xml"/>
  <ct:Override PartName="/word/document.xml" ContentType="application/vnd.openxmlformats-officedocument.wordprocessingml.document.main+xml"/>
  <ct:Override PartName="/word/endnotes.xml" ContentType="application/vnd.openxmlformats-officedocument.wordprocessingml.endnotes+xml"/>
  <ct:Override PartName="/word/fontTable.xml" ContentType="application/vnd.openxmlformats-officedocument.wordprocessingml.fontTable+xml"/>
  <ct:Override PartName="/word/footnotes.xml" ContentType="application/vnd.openxmlformats-officedocument.wordprocessingml.footnotes+xml"/>
  <ct:Override PartName="/word/numbering.xml" ContentType="application/vnd.openxmlformats-officedocument.wordprocessingml.numbering+xml"/>
  <ct:Override PartName="/word/settings.xml" ContentType="application/vnd.openxmlformats-officedocument.wordprocessingml.settings+xml"/>
  <ct:Override PartName="/word/styles.xml" ContentType="application/vnd.openxmlformats-officedocument.wordprocessingml.styles+xml"/>
  <ct:Override PartName="/word/theme/theme1.xml" ContentType="application/vnd.openxmlformats-officedocument.theme+xml"/>
  <ct:Override PartName="/word/footer1.xml" ContentType="application/vnd.openxmlformats-officedocument.wordprocessingml.footer+xml"/>
</ct: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7="http://schemas.openxmlformats.org/officeDocument/2006/math" xmlns:r="http://schemas.openxmlformats.org/officeDocument/2006/relationships" xmlns:w="http://schemas.openxmlformats.org/wordprocessingml/2006/main" ns1:Ignorable="w14 w15 wp14">
  <w:body>
    <w:p ns2:paraId="2B6238EE">
      <w:pPr>
        <w:pStyle w:val="10"/>
      </w:pPr>
      <w:r>
        <w:t xml:space="preserve">Markdown </w:t>
      </w:r>
      <w:r>
        <w:rPr>
          <w:rFonts w:ascii="Times New Roman" w:hAnsi="Times New Roman" w:eastAsia="宋体" w:cs="Times New Roman"/>
        </w:rPr>
        <w:t>语法测试文档</w:t>
      </w:r>
    </w:p>
    <w:p ns2:paraId="13E873A2">
      <w:pPr>
        <w:pStyle w:val="2"/>
        <w:rPr>
          <w:rFonts w:ascii="Times New Roman" w:hAnsi="Times New Roman" w:eastAsia="黑体" w:cs="Times New Roman"/>
        </w:rPr>
      </w:pPr>
      <w:bookmarkStart w:id="0" w:name="一级标题示例"/>
      <w:r>
        <w:rPr>
          <w:rFonts w:ascii="Times New Roman" w:hAnsi="Times New Roman" w:eastAsia="黑体" w:cs="Times New Roman"/>
        </w:rPr>
        <w:t>一级标题示例</w:t>
      </w:r>
      <w:bookmarkStart w:id="18" w:name="_GoBack"/>
      <w:bookmarkEnd w:id="18"/>
    </w:p>
    <w:p ns2:paraId="201F36A1">
      <w:pPr>
        <w:pStyle w:val="3"/>
      </w:pPr>
      <w:bookmarkStart w:id="1" w:name="二级标题示例"/>
      <w:r>
        <w:rPr>
          <w:rFonts w:ascii="Times New Roman" w:hAnsi="Times New Roman" w:eastAsia="黑体" w:cs="Times New Roman"/>
        </w:rPr>
        <w:t>二级标题示例</w:t>
      </w:r>
    </w:p>
    <w:p ns2:paraId="571A7B9B">
      <w:r>
        <w:rPr>
          <w:rFonts w:ascii="Times New Roman" w:hAnsi="Times New Roman" w:eastAsia="宋体" w:cs="Times New Roman"/>
        </w:rPr>
        <w:t>这是一个包含</w:t>
      </w:r>
      <w:r>
        <w:rPr>
          <w:rFonts w:ascii="Times New Roman" w:hAnsi="Times New Roman" w:eastAsia="宋体" w:cs="Times New Roman"/>
          <w:b/>
          <w:bCs/>
        </w:rPr>
        <w:t>粗体文本</w:t>
      </w:r>
      <w:r>
        <w:rPr>
          <w:rFonts w:ascii="Times New Roman" w:hAnsi="Times New Roman" w:eastAsia="宋体" w:cs="Times New Roman"/>
        </w:rPr>
        <w:t>和</w:t>
      </w:r>
      <w:r>
        <w:rPr>
          <w:rFonts w:ascii="Times New Roman" w:hAnsi="Times New Roman" w:eastAsia="宋体" w:cs="Times New Roman"/>
          <w:i/>
          <w:iCs/>
        </w:rPr>
        <w:t>斜体文本</w:t>
      </w:r>
      <w:r>
        <w:rPr>
          <w:rFonts w:ascii="Times New Roman" w:hAnsi="Times New Roman" w:eastAsia="宋体" w:cs="Times New Roman"/>
        </w:rPr>
        <w:t>的段落。你也可以使用</w:t>
      </w:r>
      <w:r>
        <w:rPr>
          <w:rFonts w:ascii="Times New Roman" w:hAnsi="Times New Roman" w:eastAsia="宋体" w:cs="Times New Roman"/>
          <w:strike/>
        </w:rPr>
        <w:t>删除线</w:t>
      </w:r>
      <w:r>
        <w:rPr>
          <w:rFonts w:ascii="Times New Roman" w:hAnsi="Times New Roman" w:eastAsia="宋体" w:cs="Times New Roman"/>
        </w:rPr>
        <w:t>来标记已删除的内容。还可以使用</w:t>
      </w:r>
      <w:r>
        <w:t xml:space="preserve"> </w:t>
      </w:r>
      <w:r>
        <w:rPr>
          <w:rStyle w:val="23"/>
        </w:rPr>
        <w:t>Inline Code</w:t>
      </w:r>
      <w:r>
        <w:t xml:space="preserve"> </w:t>
      </w:r>
      <w:r>
        <w:rPr>
          <w:rFonts w:ascii="Times New Roman" w:hAnsi="Times New Roman" w:eastAsia="宋体" w:cs="Times New Roman"/>
        </w:rPr>
        <w:t>来强调技术术语。</w:t>
      </w:r>
    </w:p>
    <w:bookmarkEnd w:id="0"/>
    <w:bookmarkEnd w:id="1"/>
    <w:p ns2:paraId="52555667">
      <w:pPr>
        <w:pStyle w:val="2"/>
      </w:pPr>
      <w:bookmarkStart w:id="2" w:name="列表"/>
      <w:r>
        <w:rPr>
          <w:rFonts w:ascii="Times New Roman" w:hAnsi="Times New Roman" w:eastAsia="黑体" w:cs="Times New Roman"/>
        </w:rPr>
        <w:t>列表</w:t>
      </w:r>
    </w:p>
    <w:p ns2:paraId="318DCD95">
      <w:pPr>
        <w:pStyle w:val="3"/>
        <w:bidi w:val="0"/>
      </w:pPr>
      <w:bookmarkStart w:id="3" w:name="无序列表"/>
      <w:r>
        <w:rPr>
          <w:rFonts w:ascii="Times New Roman" w:hAnsi="Times New Roman" w:eastAsia="黑体" w:cs="Times New Roman"/>
        </w:rPr>
        <w:t>无序列表</w:t>
      </w:r>
    </w:p>
    <w:p ns2:paraId="235A7717">
      <w:r>
        <w:rPr>
          <w:rFonts w:ascii="Times New Roman" w:hAnsi="Times New Roman" w:eastAsia="宋体" w:cs="Times New Roman"/>
        </w:rPr>
        <w:t>无序列表示例：</w:t>
      </w:r>
    </w:p>
    <w:p ns2:paraId="0739D35F">
      <w:pPr>
        <w:numPr>
          <w:ilvl w:val="0"/>
          <w:numId w:val="2"/>
        </w:numPr>
      </w:pPr>
      <w:r>
        <w:rPr>
          <w:rFonts w:ascii="Times New Roman" w:hAnsi="Times New Roman" w:eastAsia="宋体" w:cs="Times New Roman"/>
        </w:rPr>
        <w:t>第一项</w:t>
      </w:r>
    </w:p>
    <w:p ns2:paraId="1ACDEF96">
      <w:pPr>
        <w:numPr>
          <w:ilvl w:val="0"/>
          <w:numId w:val="2"/>
        </w:numPr>
      </w:pPr>
      <w:r>
        <w:rPr>
          <w:rFonts w:ascii="Times New Roman" w:hAnsi="Times New Roman" w:eastAsia="宋体" w:cs="Times New Roman"/>
        </w:rPr>
        <w:t>第二项</w:t>
      </w:r>
    </w:p>
    <w:p ns2:paraId="3375DE2C">
      <w:pPr>
        <w:numPr>
          <w:ilvl w:val="0"/>
          <w:numId w:val="2"/>
        </w:numPr>
      </w:pPr>
      <w:r>
        <w:rPr>
          <w:rFonts w:ascii="Times New Roman" w:hAnsi="Times New Roman" w:eastAsia="宋体" w:cs="Times New Roman"/>
        </w:rPr>
        <w:t>第三项</w:t>
      </w:r>
    </w:p>
    <w:bookmarkEnd w:id="3"/>
    <w:p ns2:paraId="4949D5AB">
      <w:pPr>
        <w:pStyle w:val="3"/>
      </w:pPr>
      <w:bookmarkStart w:id="4" w:name="有序列表"/>
      <w:r>
        <w:rPr>
          <w:rFonts w:ascii="Times New Roman" w:hAnsi="Times New Roman" w:eastAsia="黑体" w:cs="Times New Roman"/>
        </w:rPr>
        <w:t>有序列表</w:t>
      </w:r>
    </w:p>
    <w:p ns2:paraId="51CEEB5D">
      <w:r>
        <w:rPr>
          <w:rFonts w:ascii="Times New Roman" w:hAnsi="Times New Roman" w:eastAsia="宋体" w:cs="Times New Roman"/>
        </w:rPr>
        <w:t>有序列表示例：</w:t>
      </w:r>
    </w:p>
    <w:p ns2:paraId="73CD33A5">
      <w:pPr>
        <w:numPr>
          <w:ilvl w:val="0"/>
          <w:numId w:val="3"/>
        </w:numPr>
      </w:pPr>
      <w:r>
        <w:rPr>
          <w:rFonts w:ascii="Times New Roman" w:hAnsi="Times New Roman" w:eastAsia="宋体" w:cs="Times New Roman"/>
        </w:rPr>
        <w:t>步骤一</w:t>
      </w:r>
    </w:p>
    <w:p ns2:paraId="7AD443D7">
      <w:pPr>
        <w:numPr>
          <w:ilvl w:val="0"/>
          <w:numId w:val="3"/>
        </w:numPr>
      </w:pPr>
      <w:r>
        <w:rPr>
          <w:rFonts w:ascii="Times New Roman" w:hAnsi="Times New Roman" w:eastAsia="宋体" w:cs="Times New Roman"/>
        </w:rPr>
        <w:t>步骤二</w:t>
      </w:r>
    </w:p>
    <w:p ns2:paraId="2566E272">
      <w:pPr>
        <w:numPr>
          <w:ilvl w:val="0"/>
          <w:numId w:val="3"/>
        </w:numPr>
      </w:pPr>
      <w:r>
        <w:rPr>
          <w:rFonts w:ascii="Times New Roman" w:hAnsi="Times New Roman" w:eastAsia="宋体" w:cs="Times New Roman"/>
        </w:rPr>
        <w:t>步骤三</w:t>
      </w:r>
    </w:p>
    <w:bookmarkEnd w:id="4"/>
    <w:p ns2:paraId="68BE70F9">
      <w:pPr>
        <w:pStyle w:val="3"/>
      </w:pPr>
      <w:bookmarkStart w:id="5" w:name="任务列表"/>
      <w:r>
        <w:rPr>
          <w:rFonts w:ascii="Times New Roman" w:hAnsi="Times New Roman" w:eastAsia="黑体" w:cs="Times New Roman"/>
        </w:rPr>
        <w:t>任务列表</w:t>
      </w:r>
    </w:p>
    <w:p ns2:paraId="013EC7F3">
      <w:r>
        <w:rPr>
          <w:rFonts w:ascii="Times New Roman" w:hAnsi="Times New Roman" w:eastAsia="宋体" w:cs="Times New Roman"/>
        </w:rPr>
        <w:t>任务列表示例：</w:t>
      </w:r>
    </w:p>
    <w:p ns2:paraId="0154E85A">
      <w:pPr>
        <w:numPr>
          <w:ilvl w:val="0"/>
          <w:numId w:val="4"/>
        </w:numPr>
      </w:pPr>
      <w:r>
        <w:rPr>
          <w:rFonts w:ascii="Times New Roman" w:hAnsi="Times New Roman" w:eastAsia="宋体" w:cs="Times New Roman"/>
        </w:rPr>
        <w:t>已完成任务</w:t>
      </w:r>
    </w:p>
    <w:p ns2:paraId="198D0BE4">
      <w:pPr>
        <w:numPr>
          <w:ilvl w:val="0"/>
          <w:numId w:val="5"/>
        </w:numPr>
      </w:pPr>
      <w:r>
        <w:rPr>
          <w:rFonts w:ascii="Times New Roman" w:hAnsi="Times New Roman" w:eastAsia="宋体" w:cs="Times New Roman"/>
        </w:rPr>
        <w:t>待完成任务</w:t>
      </w:r>
    </w:p>
    <w:bookmarkEnd w:id="2"/>
    <w:bookmarkEnd w:id="5"/>
    <w:p ns2:paraId="3CE2721F">
      <w:pPr>
        <w:pStyle w:val="2"/>
      </w:pPr>
      <w:bookmarkStart w:id="6" w:name="链接和图片"/>
      <w:r>
        <w:rPr>
          <w:rFonts w:ascii="Times New Roman" w:hAnsi="Times New Roman" w:eastAsia="黑体" w:cs="Times New Roman"/>
        </w:rPr>
        <w:t>链接和图片</w:t>
      </w:r>
    </w:p>
    <w:p ns2:paraId="6354514C">
      <w:r>
        <w:rPr>
          <w:rFonts w:ascii="Times New Roman" w:hAnsi="Times New Roman" w:eastAsia="宋体" w:cs="Times New Roman"/>
        </w:rPr>
        <w:t>这是一个到</w:t>
      </w:r>
      <w:r>
        <w:t xml:space="preserve"> </w:t>
      </w:r>
      <w:r>
        <w:fldChar w:fldCharType="begin"/>
      </w:r>
      <w:r>
        <w:instrText xml:space="preserve"> HYPERLINK "https://www.baidu.com" \h </w:instrText>
      </w:r>
      <w:r>
        <w:fldChar w:fldCharType="separate"/>
      </w:r>
      <w:r>
        <w:t>BaiDu</w:t>
      </w:r>
      <w:r>
        <w:fldChar w:fldCharType="end"/>
      </w:r>
      <w:r>
        <w:t xml:space="preserve"> </w:t>
      </w:r>
      <w:r>
        <w:rPr>
          <w:rFonts w:ascii="Times New Roman" w:hAnsi="Times New Roman" w:eastAsia="宋体" w:cs="Times New Roman"/>
        </w:rPr>
        <w:t>的链接。</w:t>
      </w:r>
    </w:p>
    <w:p ns2:paraId="711D8B53">
      <w:pPr>
        <w:pStyle w:val="7"/>
      </w:pPr>
      <w:r>
        <w:rPr>
          <w:rFonts w:ascii="Times New Roman" w:hAnsi="Times New Roman" w:eastAsia="宋体" w:cs="Times New Roman"/>
        </w:rPr>
        <w:t>这是一张图片：</w:t>
      </w:r>
    </w:p>
    <w:p ns2:paraId="191DA1D3">
      <w:r>
        <w:drawing>
          <ns3:inline distT="0" distB="0" distL="0" distR="0">
            <ns3:extent cx="5270500" cy="3005455"/>
            <ns3:effectExtent l="0" t="0" r="0" b="0"/>
            <ns3:docPr id="25" name="Picture" descr="示例图片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25" name="Picture" descr="示例图片"/>
                    <ns5:cNvPicPr>
                      <ns4:picLocks noChangeAspect="1" noChangeArrowheads="1"/>
                    </ns5:cNvPicPr>
                  </ns5:nvPicPr>
                  <ns5:blipFill>
                    <ns4:blip r:embed="rId6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270500" cy="3005766"/>
                    </ns4:xfrm>
                    <ns4:prstGeom prst="rect">
                      <ns4:avLst/>
                    </ns4:prstGeom>
                    <ns4:noFill/>
                    <ns4:ln w="9525">
                      <ns4:noFill/>
                    </ns4:ln>
                  </ns5:spPr>
                </ns5:pic>
              </ns4:graphicData>
            </ns4:graphic>
          </ns3:inline>
        </w:drawing>
      </w:r>
    </w:p>
    <w:p ns2:paraId="012A63F6">
      <w:pPr>
        <w:pStyle w:val="56"/>
        <w:rPr>
          <w:rFonts w:ascii="Times New Roman" w:hAnsi="Times New Roman" w:eastAsia="宋体" w:cs="Times New Roman"/>
        </w:rPr>
      </w:pPr>
      <w:bookmarkStart w:id="7" w:name="ref_fig1"/>
      <w:r>
        <w:t>Figure </w:t>
      </w:r>
      <w:r>
        <w:fldChar w:fldCharType="begin"/>
      </w:r>
      <w:r>
        <w:instrText xml:space="preserve">SEQ Figure \* ARABIC </w:instrText>
      </w:r>
      <w:r>
        <w:rPr>
          <w:rFonts w:ascii="Times New Roman" w:hAnsi="Times New Roman" w:eastAsia="宋体" w:cs="Times New Roman"/>
        </w:rPr>
        <w:fldChar w:fldCharType="separate"/>
      </w:r>
      <w:r>
        <w:t>1</w:t>
      </w:r>
      <w:r>
        <w:fldChar w:fldCharType="end"/>
      </w:r>
      <w:bookmarkEnd w:id="7"/>
      <w:r>
        <w:t>: 示例图片</w:t>
      </w:r>
    </w:p>
    <w:bookmarkEnd w:id="6"/>
    <w:p ns2:paraId="70ECF4A4">
      <w:pPr>
        <w:pStyle w:val="2"/>
      </w:pPr>
      <w:bookmarkStart w:id="8" w:name="脚注"/>
      <w:r>
        <w:rPr>
          <w:rFonts w:ascii="Times New Roman" w:hAnsi="Times New Roman" w:eastAsia="黑体" w:cs="Times New Roman"/>
        </w:rPr>
        <w:t>脚注</w:t>
      </w:r>
    </w:p>
    <w:p ns2:paraId="0FEDC16A">
      <w:r>
        <w:rPr>
          <w:rFonts w:ascii="Times New Roman" w:hAnsi="Times New Roman" w:eastAsia="宋体" w:cs="Times New Roman"/>
        </w:rPr>
        <w:t>这是一个包含脚注的句子</w:t>
      </w:r>
      <w:r>
        <w:footnoteReference w:id="0"/>
      </w:r>
      <w:r>
        <w:t>。</w:t>
      </w:r>
    </w:p>
    <w:bookmarkEnd w:id="8"/>
    <w:p ns2:paraId="6804675E">
      <w:pPr>
        <w:pStyle w:val="2"/>
      </w:pPr>
      <w:bookmarkStart w:id="9" w:name="代码块"/>
      <w:r>
        <w:rPr>
          <w:rFonts w:ascii="Times New Roman" w:hAnsi="Times New Roman" w:eastAsia="黑体" w:cs="Times New Roman"/>
        </w:rPr>
        <w:t>代码块</w:t>
      </w:r>
    </w:p>
    <w:p ns2:paraId="25D4F72E">
      <w:pPr>
        <w:pStyle w:val="25"/>
      </w:pPr>
      <w:r>
        <w:rPr>
          <w:rStyle w:val="22"/>
          <w:b w:val="0"/>
        </w:rPr>
        <w:t>def</w:t>
      </w:r>
      <w:r>
        <w:rPr>
          <w:rStyle w:val="27"/>
          <w:b w:val="0"/>
        </w:rPr>
        <w:t xml:space="preserve"> hello_world():</w:t>
      </w:r>
      <w:r>
        <w:br w:type="textWrapping"/>
      </w:r>
      <w:r>
        <w:rPr>
          <w:rStyle w:val="27"/>
          <w:b w:val="0"/>
        </w:rPr>
        <w:t xml:space="preserve">    </w:t>
      </w:r>
      <w:r>
        <w:rPr>
          <w:rStyle w:val="31"/>
          <w:b w:val="0"/>
        </w:rPr>
        <w:t>print</w:t>
      </w:r>
      <w:r>
        <w:rPr>
          <w:rStyle w:val="27"/>
          <w:b w:val="0"/>
        </w:rPr>
        <w:t>(</w:t>
      </w:r>
      <w:r>
        <w:rPr>
          <w:rStyle w:val="37"/>
        </w:rPr>
        <w:t>"Hello, World!"</w:t>
      </w:r>
      <w:r>
        <w:rPr>
          <w:rStyle w:val="27"/>
          <w:b w:val="0"/>
        </w:rPr>
        <w:t>)</w:t>
      </w:r>
      <w:r>
        <w:br w:type="textWrapping"/>
      </w:r>
      <w:r>
        <w:rPr>
          <w:rStyle w:val="27"/>
          <w:b w:val="0"/>
        </w:rPr>
        <w:t xml:space="preserve">    </w:t>
      </w:r>
      <w:r>
        <w:rPr>
          <w:rStyle w:val="29"/>
          <w:b w:val="0"/>
        </w:rPr>
        <w:t>return</w:t>
      </w:r>
      <w:r>
        <w:rPr>
          <w:rStyle w:val="27"/>
          <w:b w:val="0"/>
        </w:rPr>
        <w:t xml:space="preserve"> </w:t>
      </w:r>
      <w:r>
        <w:rPr>
          <w:rStyle w:val="30"/>
          <w:b w:val="0"/>
        </w:rPr>
        <w:t>42</w:t>
      </w:r>
    </w:p>
    <w:p ns2:paraId="6FB244AC">
      <w:r>
        <w:rPr>
          <w:rFonts w:ascii="Times New Roman" w:hAnsi="Times New Roman" w:eastAsia="宋体" w:cs="Times New Roman"/>
        </w:rPr>
        <w:t>我们定义了一个名为</w:t>
      </w:r>
      <w:r>
        <w:t xml:space="preserve"> </w:t>
      </w:r>
      <w:r>
        <w:rPr>
          <w:rStyle w:val="23"/>
        </w:rPr>
        <w:t>hello_world</w:t>
      </w:r>
      <w:r>
        <w:t xml:space="preserve"> </w:t>
      </w:r>
      <w:r>
        <w:rPr>
          <w:rFonts w:ascii="Times New Roman" w:hAnsi="Times New Roman" w:eastAsia="宋体" w:cs="Times New Roman"/>
        </w:rPr>
        <w:t>的</w:t>
      </w:r>
      <w:r>
        <w:t xml:space="preserve"> </w:t>
      </w:r>
      <w:r>
        <w:rPr>
          <w:rStyle w:val="23"/>
        </w:rPr>
        <w:t>Python</w:t>
      </w:r>
      <w:r>
        <w:t xml:space="preserve"> </w:t>
      </w:r>
      <w:r>
        <w:rPr>
          <w:rFonts w:ascii="Times New Roman" w:hAnsi="Times New Roman" w:eastAsia="宋体" w:cs="Times New Roman"/>
        </w:rPr>
        <w:t>函数。</w:t>
      </w:r>
    </w:p>
    <w:bookmarkEnd w:id="9"/>
    <w:p ns2:paraId="49C75686">
      <w:pPr>
        <w:pStyle w:val="2"/>
      </w:pPr>
      <w:bookmarkStart w:id="10" w:name="数学公式"/>
      <w:r>
        <w:rPr>
          <w:rFonts w:ascii="Times New Roman" w:hAnsi="Times New Roman" w:eastAsia="黑体" w:cs="Times New Roman"/>
        </w:rPr>
        <w:t>数学公式</w:t>
      </w:r>
    </w:p>
    <w:p ns2:paraId="40022E0F">
      <w:r>
        <w:rPr>
          <w:rFonts w:ascii="Times New Roman" w:hAnsi="Times New Roman" w:eastAsia="宋体" w:cs="Times New Roman"/>
        </w:rPr>
        <w:t>欧拉公式是数学中最优美的公式之一，它展示了指数函数与三角函数之间的深刻联系：</w:t>
      </w:r>
    </w:p>
    <w:p ns2:paraId="61D8A140">
      <w:pPr>
        <w:pStyle w:val="7"/>
      </w:pPr>
      <ns7:oMathPara>
        <ns7:oMathParaPr>
          <ns7:jc ns7:val="center"/>
        </ns7:oMathParaPr>
        <ns7:oMath>
          <ns7:sSup>
            <ns7:sSupPr>
              <ns7:ctrlPr>
                <w:rPr>
                  <w:rFonts w:ascii="Cambria Math" w:hAnsi="Cambria Math"/>
                </w:rPr>
              </ns7:ctrlPr>
            </ns7:sSupPr>
            <ns7:e>
              <ns7:r>
                <ns7:rPr/>
                <w:rPr>
                  <w:rFonts w:ascii="Cambria Math" w:hAnsi="Cambria Math"/>
                </w:rPr>
                <ns7:t>e</ns7:t>
              </ns7:r>
              <ns7:ctrlPr>
                <w:rPr>
                  <w:rFonts w:ascii="Cambria Math" w:hAnsi="Cambria Math"/>
                </w:rPr>
              </ns7:ctrlPr>
            </ns7:e>
            <ns7:sup>
              <ns7:r>
                <ns7:rPr/>
                <w:rPr>
                  <w:rFonts w:ascii="Cambria Math" w:hAnsi="Cambria Math"/>
                </w:rPr>
                <ns7:t>iθ</ns7:t>
              </ns7:r>
              <ns7:ctrlPr>
                <w:rPr>
                  <w:rFonts w:ascii="Cambria Math" w:hAnsi="Cambria Math"/>
                </w:rPr>
              </ns7:ctrlPr>
            </ns7:sup>
          </ns7:sSup>
          <ns7:r>
            <ns7:rPr>
              <ns7:sty ns7:val="p"/>
            </ns7:rPr>
            <w:rPr>
              <w:rFonts w:ascii="Cambria Math" w:hAnsi="Cambria Math"/>
            </w:rPr>
            <ns7:t>=cos</ns7:t>
          </ns7:r>
          <ns7:r>
            <ns7:rPr/>
            <w:rPr>
              <w:rFonts w:ascii="Cambria Math" w:hAnsi="Cambria Math"/>
            </w:rPr>
            <ns7:t>θ</ns7:t>
          </ns7:r>
          <ns7:r>
            <ns7:rPr>
              <ns7:sty ns7:val="p"/>
            </ns7:rPr>
            <w:rPr>
              <w:rFonts w:ascii="Cambria Math" w:hAnsi="Cambria Math"/>
            </w:rPr>
            <ns7:t>+</ns7:t>
          </ns7:r>
          <ns7:r>
            <ns7:rPr/>
            <w:rPr>
              <w:rFonts w:ascii="Cambria Math" w:hAnsi="Cambria Math"/>
            </w:rPr>
            <ns7:t>i</ns7:t>
          </ns7:r>
          <ns7:r>
            <ns7:rPr>
              <ns7:sty ns7:val="p"/>
            </ns7:rPr>
            <w:rPr>
              <w:rFonts w:ascii="Cambria Math" w:hAnsi="Cambria Math"/>
            </w:rPr>
            <ns7:t>sin</ns7:t>
          </ns7:r>
          <ns7:r>
            <ns7:rPr/>
            <w:rPr>
              <w:rFonts w:ascii="Cambria Math" w:hAnsi="Cambria Math"/>
            </w:rPr>
            <ns7:t>θ</ns7:t>
          </ns7:r>
        </ns7:oMath>
      </ns7:oMathPara>
    </w:p>
    <w:p ns2:paraId="599036D7">
      <w:r>
        <w:rPr>
          <w:rFonts w:ascii="Times New Roman" w:hAnsi="Times New Roman" w:eastAsia="宋体" w:cs="Times New Roman"/>
        </w:rPr>
        <w:t>当</w:t>
      </w:r>
      <w:r>
        <w:t xml:space="preserve"> </w:t>
      </w:r>
      <ns7:oMath>
        <ns7:r>
          <ns7:rPr/>
          <w:rPr>
            <w:rFonts w:ascii="Cambria Math" w:hAnsi="Cambria Math"/>
          </w:rPr>
          <ns7:t>θ</ns7:t>
        </ns7:r>
        <ns7:r>
          <ns7:rPr>
            <ns7:sty ns7:val="p"/>
          </ns7:rPr>
          <w:rPr>
            <w:rFonts w:ascii="Cambria Math" w:hAnsi="Cambria Math"/>
          </w:rPr>
          <ns7:t>=</ns7:t>
        </ns7:r>
        <ns7:r>
          <ns7:rPr/>
          <w:rPr>
            <w:rFonts w:ascii="Cambria Math" w:hAnsi="Cambria Math"/>
          </w:rPr>
          <ns7:t>π</ns7:t>
        </ns7:r>
      </ns7:oMath>
      <w:r>
        <w:t xml:space="preserve"> </w:t>
      </w:r>
      <w:r>
        <w:rPr>
          <w:rFonts w:ascii="Times New Roman" w:hAnsi="Times New Roman" w:eastAsia="宋体" w:cs="Times New Roman"/>
        </w:rPr>
        <w:t>时，欧拉公式可以写成更加简洁优美的形式，被称为欧拉恒等式：</w:t>
      </w:r>
    </w:p>
    <w:p ns2:paraId="4180FF96">
      <w:pPr>
        <w:pStyle w:val="7"/>
      </w:pPr>
      <ns7:oMathPara>
        <ns7:oMathParaPr>
          <ns7:jc ns7:val="center"/>
        </ns7:oMathParaPr>
        <ns7:oMath>
          <ns7:sSup>
            <ns7:sSupPr>
              <ns7:ctrlPr>
                <w:rPr>
                  <w:rFonts w:ascii="Cambria Math" w:hAnsi="Cambria Math"/>
                </w:rPr>
              </ns7:ctrlPr>
            </ns7:sSupPr>
            <ns7:e>
              <ns7:r>
                <ns7:rPr/>
                <w:rPr>
                  <w:rFonts w:ascii="Cambria Math" w:hAnsi="Cambria Math"/>
                </w:rPr>
                <ns7:t>e</ns7:t>
              </ns7:r>
              <ns7:ctrlPr>
                <w:rPr>
                  <w:rFonts w:ascii="Cambria Math" w:hAnsi="Cambria Math"/>
                </w:rPr>
              </ns7:ctrlPr>
            </ns7:e>
            <ns7:sup>
              <ns7:r>
                <ns7:rPr/>
                <w:rPr>
                  <w:rFonts w:ascii="Cambria Math" w:hAnsi="Cambria Math"/>
                </w:rPr>
                <ns7:t>iπ</ns7:t>
              </ns7:r>
              <ns7:ctrlPr>
                <w:rPr>
                  <w:rFonts w:ascii="Cambria Math" w:hAnsi="Cambria Math"/>
                </w:rPr>
              </ns7:ctrlPr>
            </ns7:sup>
          </ns7:sSup>
          <ns7:r>
            <ns7:rPr>
              <ns7:sty ns7:val="p"/>
            </ns7:rPr>
            <w:rPr>
              <w:rFonts w:ascii="Cambria Math" w:hAnsi="Cambria Math"/>
            </w:rPr>
            <ns7:t>+</ns7:t>
          </ns7:r>
          <ns7:r>
            <ns7:rPr/>
            <w:rPr>
              <w:rFonts w:ascii="Cambria Math" w:hAnsi="Cambria Math"/>
            </w:rPr>
            <ns7:t>1</ns7:t>
          </ns7:r>
          <ns7:r>
            <ns7:rPr>
              <ns7:sty ns7:val="p"/>
            </ns7:rPr>
            <w:rPr>
              <w:rFonts w:ascii="Cambria Math" w:hAnsi="Cambria Math"/>
            </w:rPr>
            <ns7:t>=</ns7:t>
          </ns7:r>
          <ns7:r>
            <ns7:rPr/>
            <w:rPr>
              <w:rFonts w:ascii="Cambria Math" w:hAnsi="Cambria Math"/>
            </w:rPr>
            <ns7:t>0</ns7:t>
          </ns7:r>
        </ns7:oMath>
      </ns7:oMathPara>
    </w:p>
    <w:p ns2:paraId="5173214C">
      <w:r>
        <w:rPr>
          <w:rFonts w:ascii="Times New Roman" w:hAnsi="Times New Roman" w:eastAsia="宋体" w:cs="Times New Roman"/>
        </w:rPr>
        <w:t>这个恒等式将数学中五个最重要的常数</w:t>
      </w:r>
      <w:r>
        <w:t xml:space="preserve"> </w:t>
      </w:r>
      <ns7:oMath>
        <ns7:r>
          <ns7:rPr/>
          <w:rPr>
            <w:rFonts w:ascii="Cambria Math" w:hAnsi="Cambria Math"/>
          </w:rPr>
          <ns7:t>e</ns7:t>
        </ns7:r>
      </ns7:oMath>
      <w:r>
        <w:rPr>
          <w:rFonts w:ascii="Times New Roman" w:hAnsi="Times New Roman" w:eastAsia="宋体" w:cs="Times New Roman"/>
        </w:rPr>
        <w:t>（自然对数的底）、</w:t>
      </w:r>
      <ns7:oMath>
        <ns7:r>
          <ns7:rPr/>
          <w:rPr>
            <w:rFonts w:ascii="Cambria Math" w:hAnsi="Cambria Math"/>
          </w:rPr>
          <ns7:t>i</ns7:t>
        </ns7:r>
      </ns7:oMath>
      <w:r>
        <w:rPr>
          <w:rFonts w:ascii="Times New Roman" w:hAnsi="Times New Roman" w:eastAsia="宋体" w:cs="Times New Roman"/>
        </w:rPr>
        <w:t>（虚数单位）、</w:t>
      </w:r>
      <ns7:oMath>
        <ns7:r>
          <ns7:rPr/>
          <w:rPr>
            <w:rFonts w:ascii="Cambria Math" w:hAnsi="Cambria Math"/>
          </w:rPr>
          <ns7:t>π</ns7:t>
        </ns7:r>
      </ns7:oMath>
      <w:r>
        <w:rPr>
          <w:rFonts w:ascii="Times New Roman" w:hAnsi="Times New Roman" w:eastAsia="宋体" w:cs="Times New Roman"/>
        </w:rPr>
        <w:t>（圆周率）、</w:t>
      </w:r>
      <ns7:oMath>
        <ns7:r>
          <ns7:rPr/>
          <w:rPr>
            <w:rFonts w:ascii="Cambria Math" w:hAnsi="Cambria Math"/>
          </w:rPr>
          <ns7:t>1</ns7:t>
        </ns7:r>
      </ns7:oMath>
      <w:r>
        <w:t xml:space="preserve"> </w:t>
      </w:r>
      <w:r>
        <w:rPr>
          <w:rFonts w:ascii="Times New Roman" w:hAnsi="Times New Roman" w:eastAsia="宋体" w:cs="Times New Roman"/>
        </w:rPr>
        <w:t>和</w:t>
      </w:r>
      <w:r>
        <w:t xml:space="preserve"> </w:t>
      </w:r>
      <ns7:oMath>
        <ns7:r>
          <ns7:rPr/>
          <w:rPr>
            <w:rFonts w:ascii="Cambria Math" w:hAnsi="Cambria Math"/>
          </w:rPr>
          <ns7:t>0</ns7:t>
        </ns7:r>
      </ns7:oMath>
      <w:r>
        <w:t xml:space="preserve"> </w:t>
      </w:r>
      <w:r>
        <w:rPr>
          <w:rFonts w:ascii="Times New Roman" w:hAnsi="Times New Roman" w:eastAsia="宋体" w:cs="Times New Roman"/>
        </w:rPr>
        <w:t>联系在一起，堪称数学之美的典范。</w:t>
      </w:r>
    </w:p>
    <w:bookmarkEnd w:id="10"/>
    <w:p ns2:paraId="6650525C">
      <w:pPr>
        <w:pStyle w:val="2"/>
      </w:pPr>
      <w:bookmarkStart w:id="11" w:name="表格与文献引用"/>
      <w:r>
        <w:rPr>
          <w:rFonts w:ascii="Times New Roman" w:hAnsi="Times New Roman" w:eastAsia="黑体" w:cs="Times New Roman"/>
        </w:rPr>
        <w:t>表格与文献引用</w:t>
      </w:r>
    </w:p>
    <w:p ns2:paraId="0302D071">
      <w:r>
        <w:rPr>
          <w:rFonts w:ascii="Times New Roman" w:hAnsi="Times New Roman" w:eastAsia="宋体" w:cs="Times New Roman"/>
        </w:rPr>
        <w:t>文章提出了一种名为</w:t>
      </w:r>
      <w:r>
        <w:t xml:space="preserve"> H2O</w:t>
      </w:r>
      <w:r>
        <w:fldChar w:fldCharType="begin"/>
      </w:r>
      <w:r>
        <w:instrText xml:space="preserve"> HYPERLINK \l "X323f252a39f9ba0e91edd57eed5e321581ca2b1" \h </w:instrText>
      </w:r>
      <w:r>
        <w:fldChar w:fldCharType="separate"/>
      </w:r>
      <w:r>
        <w:t>[1]</w:t>
      </w:r>
      <w:r>
        <w:fldChar w:fldCharType="end"/>
      </w:r>
      <w:r>
        <w:t xml:space="preserve"> </w:t>
      </w:r>
      <w:r>
        <w:rPr>
          <w:rFonts w:ascii="Times New Roman" w:hAnsi="Times New Roman" w:eastAsia="宋体" w:cs="Times New Roman"/>
        </w:rPr>
        <w:t>的</w:t>
      </w:r>
      <w:r>
        <w:t xml:space="preserve"> KV </w:t>
      </w:r>
      <w:r>
        <w:rPr>
          <w:rFonts w:ascii="Times New Roman" w:hAnsi="Times New Roman" w:eastAsia="宋体" w:cs="Times New Roman"/>
        </w:rPr>
        <w:t>缓存驱逐策略。文章提出了一种名为</w:t>
      </w:r>
      <w:r>
        <w:t xml:space="preserve"> InfLLM </w:t>
      </w:r>
      <w:r>
        <w:fldChar w:fldCharType="begin"/>
      </w:r>
      <w:r>
        <w:instrText xml:space="preserve"> HYPERLINK \l "Xf0b7682204abd7192681f8b2acbe4e772309b6e" \h </w:instrText>
      </w:r>
      <w:r>
        <w:fldChar w:fldCharType="separate"/>
      </w:r>
      <w:r>
        <w:t>[2]</w:t>
      </w:r>
      <w:r>
        <w:fldChar w:fldCharType="end"/>
      </w:r>
      <w:r>
        <w:t xml:space="preserve"> </w:t>
      </w:r>
      <w:r>
        <w:rPr>
          <w:rFonts w:ascii="Times New Roman" w:hAnsi="Times New Roman" w:eastAsia="宋体" w:cs="Times New Roman"/>
        </w:rPr>
        <w:t>的免训练、基于记忆的方法。</w:t>
      </w:r>
    </w:p>
    <w:p ns2:paraId="5C757DEB">
      <w:pPr>
        <w:pStyle w:val="57"/>
        <w:rPr>
          <w:rFonts w:ascii="Times New Roman" w:hAnsi="Times New Roman" w:eastAsia="宋体" w:cs="Times New Roman"/>
        </w:rPr>
      </w:pPr>
      <w:bookmarkStart w:id="12" w:name="table1"/>
      <w:r>
        <w:t>Table </w:t>
      </w:r>
      <w:r>
        <w:fldChar w:fldCharType="begin"/>
      </w:r>
      <w:r>
        <w:instrText xml:space="preserve">SEQ Table \* ARABIC </w:instrText>
      </w:r>
      <w:r>
        <w:rPr>
          <w:rFonts w:ascii="Times New Roman" w:hAnsi="Times New Roman" w:eastAsia="宋体" w:cs="Times New Roman"/>
        </w:rPr>
        <w:fldChar w:fldCharType="separate"/>
      </w:r>
      <w:r>
        <w:t>1</w:t>
      </w:r>
      <w:r>
        <w:fldChar w:fldCharType="end"/>
      </w:r>
      <w:bookmarkEnd w:id="12"/>
      <w:r>
        <w:t>: KV Cache 相关技术总结</w:t>
      </w:r>
    </w:p>
    <w:tbl>
      <w:tblPr>
        <w:tblStyle w:val="58"/>
        <w:tblW w:w="5000" w:type="pct"/>
        <w:tblCaption w:val="KV Cache 相关技术总结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2557"/>
        <w:gridCol w:w="2557"/>
      </w:tblGrid>
      <w:tr ns2:paraId="30F25281">
        <w:trPr>
          <w:tblHeader/>
        </w:trPr>
        <w:tc>
          <w:tcPr>
            <w:tcW w:w="1584" w:type="dxa"/>
            <w:shd w:val="clear" w:color="auto" w:fill="E7E6E6" w:themeFill="background2"/>
          </w:tcPr>
          <w:p ns2:paraId="12BE951D">
            <w:pPr>
              <w:wordWrap/>
              <w:spacing w:before="120" w:beforeLines="0" w:beforeAutospacing="0" w:after="120" w:afterLines="0" w:afterAutospacing="0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方法</w:t>
            </w:r>
          </w:p>
        </w:tc>
        <w:tc>
          <w:tcPr>
            <w:tcW w:w="1584" w:type="dxa"/>
            <w:shd w:val="clear" w:color="auto" w:fill="E7E6E6" w:themeFill="background2"/>
          </w:tcPr>
          <w:p ns2:paraId="18CF5753">
            <w:pPr>
              <w:wordWrap/>
              <w:spacing w:before="120" w:beforeLines="0" w:beforeAutospacing="0" w:after="120" w:afterLines="0" w:afterAutospacing="0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类型</w:t>
            </w:r>
          </w:p>
        </w:tc>
        <w:tc>
          <w:tcPr>
            <w:tcW w:w="2376" w:type="dxa"/>
            <w:shd w:val="clear" w:color="auto" w:fill="E7E6E6" w:themeFill="background2"/>
          </w:tcPr>
          <w:p ns2:paraId="1ACFD700">
            <w:pPr>
              <w:wordWrap/>
              <w:spacing w:before="120" w:beforeLines="0" w:beforeAutospacing="0" w:after="120" w:afterLines="0" w:afterAutospacing="0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核心技术</w:t>
            </w:r>
          </w:p>
        </w:tc>
        <w:tc>
          <w:tcPr>
            <w:tcW w:w="2376" w:type="dxa"/>
            <w:shd w:val="clear" w:color="auto" w:fill="E7E6E6" w:themeFill="background2"/>
          </w:tcPr>
          <w:p ns2:paraId="4BAA65A4">
            <w:pPr>
              <w:wordWrap/>
              <w:spacing w:before="120" w:beforeLines="0" w:beforeAutospacing="0" w:after="120" w:afterLines="0" w:afterAutospacing="0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性能指标</w:t>
            </w:r>
          </w:p>
        </w:tc>
      </w:tr>
      <w:tr ns2:paraId="5E8EFFDC">
        <w:tc>
          <w:tcPr>
            <w:tcW w:w="1584" w:type="dxa"/>
          </w:tcPr>
          <w:p ns2:paraId="7E8931E9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H2O</w:t>
            </w:r>
            <w:r>
              <w:fldChar w:fldCharType="begin"/>
            </w:r>
            <w:r>
              <w:instrText xml:space="preserve"> HYPERLINK \l "X323f252a39f9ba0e91edd57eed5e321581ca2b1" \h </w:instrText>
            </w:r>
            <w:r>
              <w:fldChar w:fldCharType="separate"/>
            </w:r>
            <w:r>
              <w:rPr>
                <w:rFonts w:ascii="Times New Roman" w:hAnsi="Times New Roman" w:eastAsia="宋体" w:cs="Times New Roman"/>
              </w:rPr>
              <w:t>[1]</w:t>
            </w:r>
            <w:r>
              <w:rPr>
                <w:rFonts w:ascii="Times New Roman" w:hAnsi="Times New Roman" w:eastAsia="宋体" w:cs="Times New Roman"/>
              </w:rPr>
              <w:fldChar w:fldCharType="end"/>
            </w:r>
          </w:p>
        </w:tc>
        <w:tc>
          <w:tcPr>
            <w:tcW w:w="1584" w:type="dxa"/>
          </w:tcPr>
          <w:p ns2:paraId="4335D123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驱逐</w:t>
            </w:r>
          </w:p>
        </w:tc>
        <w:tc>
          <w:tcPr>
            <w:tcW w:w="2376" w:type="dxa"/>
          </w:tcPr>
          <w:p ns2:paraId="0AD02097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保留高注意力分数 token 和近期 token</w:t>
            </w:r>
          </w:p>
        </w:tc>
        <w:tc>
          <w:tcPr>
            <w:tcW w:w="2376" w:type="dxa"/>
          </w:tcPr>
          <w:p ns2:paraId="1EBCC3EB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20% 缓存保持完整性能，吞吐量 x29 倍</w:t>
            </w:r>
          </w:p>
        </w:tc>
      </w:tr>
      <w:tr ns2:paraId="4D694277">
        <w:tc>
          <w:tcPr>
            <w:tcW w:w="1584" w:type="dxa"/>
          </w:tcPr>
          <w:p ns2:paraId="7F775594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InfLLM</w:t>
            </w:r>
            <w:r>
              <w:fldChar w:fldCharType="begin"/>
            </w:r>
            <w:r>
              <w:instrText xml:space="preserve"> HYPERLINK \l "Xf0b7682204abd7192681f8b2acbe4e772309b6e" \h </w:instrText>
            </w:r>
            <w:r>
              <w:fldChar w:fldCharType="separate"/>
            </w:r>
            <w:r>
              <w:rPr>
                <w:rFonts w:ascii="Times New Roman" w:hAnsi="Times New Roman" w:eastAsia="宋体" w:cs="Times New Roman"/>
              </w:rPr>
              <w:t>[2]</w:t>
            </w:r>
            <w:r>
              <w:rPr>
                <w:rFonts w:ascii="Times New Roman" w:hAnsi="Times New Roman" w:eastAsia="宋体" w:cs="Times New Roman"/>
              </w:rPr>
              <w:fldChar w:fldCharType="end"/>
            </w:r>
          </w:p>
        </w:tc>
        <w:tc>
          <w:tcPr>
            <w:tcW w:w="1584" w:type="dxa"/>
          </w:tcPr>
          <w:p ns2:paraId="0D5A55A7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驱逐</w:t>
            </w:r>
          </w:p>
        </w:tc>
        <w:tc>
          <w:tcPr>
            <w:tcW w:w="2376" w:type="dxa"/>
          </w:tcPr>
          <w:p ns2:paraId="2D6426BB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滑动窗口 + 块级记忆检索</w:t>
            </w:r>
          </w:p>
        </w:tc>
        <w:tc>
          <w:tcPr>
            <w:tcW w:w="2376" w:type="dxa"/>
          </w:tcPr>
          <w:p ns2:paraId="7BB1618B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支持 100 万 + token，显存降至 1/3</w:t>
            </w:r>
          </w:p>
        </w:tc>
      </w:tr>
      <w:tr ns2:paraId="38AAD967">
        <w:tc>
          <w:tcPr>
            <w:tcW w:w="1584" w:type="dxa"/>
          </w:tcPr>
          <w:p ns2:paraId="0BD8A0D5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KVQuant</w:t>
            </w:r>
            <w:r>
              <w:fldChar w:fldCharType="begin"/>
            </w:r>
            <w:r>
              <w:instrText xml:space="preserve"> HYPERLINK \l "ref-hooper2025kvquant10millioncontext" \h </w:instrText>
            </w:r>
            <w:r>
              <w:fldChar w:fldCharType="separate"/>
            </w:r>
            <w:r>
              <w:rPr>
                <w:rFonts w:ascii="Times New Roman" w:hAnsi="Times New Roman" w:eastAsia="宋体" w:cs="Times New Roman"/>
              </w:rPr>
              <w:t>[3]</w:t>
            </w:r>
            <w:r>
              <w:rPr>
                <w:rFonts w:ascii="Times New Roman" w:hAnsi="Times New Roman" w:eastAsia="宋体" w:cs="Times New Roman"/>
              </w:rPr>
              <w:fldChar w:fldCharType="end"/>
            </w:r>
          </w:p>
        </w:tc>
        <w:tc>
          <w:tcPr>
            <w:tcW w:w="1584" w:type="dxa"/>
          </w:tcPr>
          <w:p ns2:paraId="17469308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量化</w:t>
            </w:r>
          </w:p>
        </w:tc>
        <w:tc>
          <w:tcPr>
            <w:tcW w:w="2376" w:type="dxa"/>
          </w:tcPr>
          <w:p ns2:paraId="685E2419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按通道量化 + RoPE 前量化 + 稠密 - 稀疏分离</w:t>
            </w:r>
          </w:p>
        </w:tc>
        <w:tc>
          <w:tcPr>
            <w:tcW w:w="2376" w:type="dxa"/>
          </w:tcPr>
          <w:p ns2:paraId="63DCE6CF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3bit 量化无损，4.8 倍压缩，速度 x1.7 倍</w:t>
            </w:r>
          </w:p>
        </w:tc>
      </w:tr>
      <w:tr ns2:paraId="1AA5AF5C">
        <w:tc>
          <w:tcPr>
            <w:tcW w:w="1584" w:type="dxa"/>
          </w:tcPr>
          <w:p ns2:paraId="0E4FCBC8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ShadowKV</w:t>
            </w:r>
            <w:r>
              <w:fldChar w:fldCharType="begin"/>
            </w:r>
            <w:r>
              <w:instrText xml:space="preserve"> HYPERLINK \l "ref-sun2025shadowkvkvcacheshadows" \h </w:instrText>
            </w:r>
            <w:r>
              <w:fldChar w:fldCharType="separate"/>
            </w:r>
            <w:r>
              <w:rPr>
                <w:rFonts w:ascii="Times New Roman" w:hAnsi="Times New Roman" w:eastAsia="宋体" w:cs="Times New Roman"/>
              </w:rPr>
              <w:t>[4]</w:t>
            </w:r>
            <w:r>
              <w:rPr>
                <w:rFonts w:ascii="Times New Roman" w:hAnsi="Times New Roman" w:eastAsia="宋体" w:cs="Times New Roman"/>
              </w:rPr>
              <w:fldChar w:fldCharType="end"/>
            </w:r>
          </w:p>
        </w:tc>
        <w:tc>
          <w:tcPr>
            <w:tcW w:w="1584" w:type="dxa"/>
          </w:tcPr>
          <w:p ns2:paraId="287A185D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量化 + 卸载</w:t>
            </w:r>
          </w:p>
        </w:tc>
        <w:tc>
          <w:tcPr>
            <w:tcW w:w="2376" w:type="dxa"/>
          </w:tcPr>
          <w:p ns2:paraId="5D7BCA8E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低秩 Key 压缩 + Value 卸载 + 地标索引</w:t>
            </w:r>
          </w:p>
        </w:tc>
        <w:tc>
          <w:tcPr>
            <w:tcW w:w="2376" w:type="dxa"/>
          </w:tcPr>
          <w:p ns2:paraId="1F42BF65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6 倍压缩，1.56% 稀疏预算，吞吐量 x3 倍</w:t>
            </w:r>
          </w:p>
        </w:tc>
      </w:tr>
    </w:tbl>
    <w:p ns2:paraId="126D97F3">
      <w:r>
        <w:br w:type="page"/>
      </w:r>
    </w:p>
    <w:p ns2:paraId="00271913">
      <w:pPr>
        <w:pStyle w:val="10"/>
      </w:pPr>
      <w:r>
        <w:rPr>
          <w:rFonts w:ascii="Times New Roman" w:hAnsi="Times New Roman" w:eastAsia="宋体" w:cs="Times New Roman"/>
        </w:rPr>
        <w:t>参考文献</w:t>
      </w:r>
    </w:p>
    <w:p ns2:paraId="7FFFAF58">
      <w:pPr>
        <w:pStyle w:val="5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</w:pPr>
      <w:bookmarkStart w:id="13" w:name="X323f252a39f9ba0e91edd57eed5e321581ca2b1"/>
      <w:bookmarkStart w:id="14" w:name="refs"/>
      <w:r>
        <w:t xml:space="preserve">[1] </w:t>
      </w:r>
      <w:r>
        <w:tab/>
      </w:r>
      <w:r>
        <w:t>Z. Zhang, Y. Sheng, T. Zhou, T. Chen, L. Zheng, R. Cai, Z. Song, Y. Tian, C. Ré, C. Barrett, Z. Wang, and B. Chen, “</w:t>
      </w:r>
      <w:r>
        <w:fldChar w:fldCharType="begin"/>
      </w:r>
      <w:r>
        <w:instrText xml:space="preserve"> HYPERLINK "https://arxiv.org/abs/2306.14048" \h </w:instrText>
      </w:r>
      <w:r>
        <w:fldChar w:fldCharType="separate"/>
      </w:r>
      <ns7:oMath>
        <ns7:sSub>
          <ns7:sSubPr>
            <ns7:ctrlPr>
              <w:rPr>
                <w:rFonts w:ascii="Cambria Math" w:hAnsi="Cambria Math"/>
              </w:rPr>
            </ns7:ctrlPr>
          </ns7:sSubPr>
          <ns7:e>
            <ns7:r>
              <ns7:rPr>
                <ns7:sty ns7:val="p"/>
              </ns7:rPr>
              <w:rPr>
                <w:rFonts w:ascii="Cambria Math" w:hAnsi="Cambria Math"/>
              </w:rPr>
              <ns7:t>H</ns7:t>
            </ns7:r>
            <ns7:ctrlPr>
              <w:rPr>
                <w:rFonts w:ascii="Cambria Math" w:hAnsi="Cambria Math"/>
              </w:rPr>
            </ns7:ctrlPr>
          </ns7:e>
          <ns7:sub>
            <ns7:r>
              <ns7:rPr>
                <ns7:sty ns7:val="p"/>
              </ns7:rPr>
              <w:rPr>
                <w:rFonts w:ascii="Cambria Math" w:hAnsi="Cambria Math"/>
              </w:rPr>
              <ns7:t>2</ns7:t>
            </ns7:r>
            <ns7:ctrlPr>
              <w:rPr>
                <w:rFonts w:ascii="Cambria Math" w:hAnsi="Cambria Math"/>
              </w:rPr>
            </ns7:ctrlPr>
          </ns7:sub>
        </ns7:sSub>
        <ns7:r>
          <ns7:rPr>
            <ns7:sty ns7:val="p"/>
          </ns7:rPr>
          <w:rPr>
            <w:rFonts w:ascii="Cambria Math" w:hAnsi="Cambria Math"/>
          </w:rPr>
          <ns7:t>O</ns7:t>
        </ns7:r>
      </ns7:oMath>
      <w:r>
        <w:t>: Heavy-hitter oracle for efficient generative inference of large language models</w:t>
      </w:r>
      <w:r>
        <w:fldChar w:fldCharType="end"/>
      </w:r>
      <w:r>
        <w:t>.” 2023.</w:t>
      </w:r>
    </w:p>
    <w:bookmarkEnd w:id="13"/>
    <w:p ns2:paraId="3B555B04">
      <w:pPr>
        <w:pStyle w:val="5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</w:pPr>
      <w:bookmarkStart w:id="15" w:name="Xf0b7682204abd7192681f8b2acbe4e772309b6e"/>
      <w:r>
        <w:t xml:space="preserve">[2] </w:t>
      </w:r>
      <w:r>
        <w:tab/>
      </w:r>
      <w:r>
        <w:t>C. Xiao, P. Zhang, X. Han, G. Xiao, Y. Lin, Z. Zhang, Z. Liu, and M. Sun, “</w:t>
      </w:r>
      <w:r>
        <w:fldChar w:fldCharType="begin"/>
      </w:r>
      <w:r>
        <w:instrText xml:space="preserve"> HYPERLINK "https://arxiv.org/abs/2402.04617" \h </w:instrText>
      </w:r>
      <w:r>
        <w:fldChar w:fldCharType="separate"/>
      </w:r>
      <w:r>
        <w:t>InfLLM: Training-free long-context extrapolation for LLMs with an efficient context memory</w:t>
      </w:r>
      <w:r>
        <w:fldChar w:fldCharType="end"/>
      </w:r>
      <w:r>
        <w:t>.” 2024.</w:t>
      </w:r>
    </w:p>
    <w:bookmarkEnd w:id="15"/>
    <w:p ns2:paraId="1D2F8F7B">
      <w:pPr>
        <w:pStyle w:val="5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</w:pPr>
      <w:bookmarkStart w:id="16" w:name="ref-hooper2025kvquant10millioncontext"/>
      <w:r>
        <w:t xml:space="preserve">[3] </w:t>
      </w:r>
      <w:r>
        <w:tab/>
      </w:r>
      <w:r>
        <w:t>C. Hooper, S. Kim, H. Mohammadzadeh, M. W. Mahoney, Y. S. Shao, K. Keutzer, and A. Gholami, “</w:t>
      </w:r>
      <w:r>
        <w:fldChar w:fldCharType="begin"/>
      </w:r>
      <w:r>
        <w:instrText xml:space="preserve"> HYPERLINK "https://arxiv.org/abs/2401.18079" \h </w:instrText>
      </w:r>
      <w:r>
        <w:fldChar w:fldCharType="separate"/>
      </w:r>
      <w:r>
        <w:t>KVQuant: Towards 10 million context length LLM inference with KV cache quantization</w:t>
      </w:r>
      <w:r>
        <w:fldChar w:fldCharType="end"/>
      </w:r>
      <w:r>
        <w:t>.” 2025.</w:t>
      </w:r>
    </w:p>
    <w:bookmarkEnd w:id="16"/>
    <w:p ns2:paraId="1BADCB78">
      <w:pPr>
        <w:pStyle w:val="5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</w:pPr>
      <w:bookmarkStart w:id="17" w:name="ref-sun2025shadowkvkvcacheshadows"/>
      <w:r>
        <w:t xml:space="preserve">[4] </w:t>
      </w:r>
      <w:r>
        <w:tab/>
      </w:r>
      <w:r>
        <w:t>H. Sun, L.-W. Chang, W. Bao, S. Zheng, N. Zheng, X. Liu, H. Dong, Y. Chi, and B. Chen, “</w:t>
      </w:r>
      <w:r>
        <w:fldChar w:fldCharType="begin"/>
      </w:r>
      <w:r>
        <w:instrText xml:space="preserve"> HYPERLINK "https://arxiv.org/abs/2410.21465" \h </w:instrText>
      </w:r>
      <w:r>
        <w:fldChar w:fldCharType="separate"/>
      </w:r>
      <w:r>
        <w:t>ShadowKV: KV cache in shadows for high-throughput long-context LLM inference</w:t>
      </w:r>
      <w:r>
        <w:fldChar w:fldCharType="end"/>
      </w:r>
      <w:r>
        <w:t>.” 2025.</w:t>
      </w:r>
      <w:bookmarkEnd w:id="11"/>
      <w:bookmarkEnd w:id="14"/>
      <w:bookmarkEnd w:id="17"/>
    </w:p>
    <w:sectPr>
      <w:footerReference w:type="default" r:id="rId9"/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line="288" w:lineRule="auto"/>
      </w:pPr>
      <w:r>
        <w:separator/>
      </w:r>
    </w:p>
  </w:footnote>
  <w:footnote w:type="continuationSeparator" w:id="3">
    <w:p>
      <w:pPr>
        <w:spacing w:line="288" w:lineRule="auto"/>
      </w:pPr>
      <w:r>
        <w:continuationSeparator/>
      </w:r>
    </w:p>
  </w:footnote>
  <w:footnote w:id="0">
    <w:p w14:paraId="0C312736">
      <w:r>
        <w:footnoteRef/>
      </w:r>
      <w:r>
        <w:t xml:space="preserve"> </w:t>
      </w:r>
      <w:r>
        <w:rPr>
          <w:rFonts w:ascii="Times New Roman" w:hAnsi="Times New Roman" w:eastAsia="宋体" w:cs="Times New Roman"/>
        </w:rPr>
        <w:t>这是脚注的内容。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FC8C6E"/>
    <w:multiLevelType w:val="multilevel"/>
    <w:tmpl w:val="AAFC8C6E"/>
    <w:lvl w:ilvl="0" w:tentative="0">
      <w:start w:val="1"/>
      <w:numFmt w:val="decimal"/>
      <w:pStyle w:val="2"/>
      <w:suff w:val="space"/>
      <w:lvlText w:val="%1."/>
      <w:lvlJc w:val="left"/>
      <w:pPr>
        <w:tabs>
          <w:tab w:val="left" w:pos="418"/>
        </w:tabs>
        <w:ind w:left="425" w:hanging="425"/>
      </w:pPr>
      <w:rPr>
        <w:rFonts w:ascii="Times New Roman" w:hAnsi="Times New Roman" w:eastAsia="Times New Roman" w:cs="Times New Roman"/>
      </w:rPr>
    </w:lvl>
    <w:lvl w:ilvl="1" w:tentative="0">
      <w:start w:val="1"/>
      <w:numFmt w:val="decimal"/>
      <w:pStyle w:val="3"/>
      <w:suff w:val="space"/>
      <w:lvlText w:val="%1.%2."/>
      <w:lvlJc w:val="left"/>
      <w:pPr>
        <w:tabs>
          <w:tab w:val="left" w:pos="418"/>
        </w:tabs>
        <w:ind w:left="567" w:hanging="567"/>
      </w:pPr>
      <w:rPr>
        <w:rFonts w:ascii="Times New Roman" w:hAnsi="Times New Roman" w:eastAsia="Times New Roman" w:cs="Times New Roman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tabs>
          <w:tab w:val="left" w:pos="418"/>
        </w:tabs>
        <w:ind w:left="709" w:hanging="709"/>
      </w:pPr>
      <w:rPr>
        <w:rFonts w:ascii="Times New Roman" w:hAnsi="Times New Roman" w:eastAsia="Times New Roman" w:cs="Times New Roman"/>
      </w:rPr>
    </w:lvl>
    <w:lvl w:ilvl="3" w:tentative="0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ascii="Times New Roman" w:hAnsi="Times New Roman" w:eastAsia="Times New Roman" w:cs="Times New Roman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ascii="Times New Roman" w:hAnsi="Times New Roman" w:eastAsia="Times New Roman" w:cs="Times New Roman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ascii="Times New Roman" w:hAnsi="Times New Roman" w:eastAsia="Times New Roman" w:cs="Times New Roman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ascii="Times New Roman" w:hAnsi="Times New Roman" w:eastAsia="Times New Roman" w:cs="Times New Roman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ascii="Times New Roman" w:hAnsi="Times New Roman" w:eastAsia="Times New Roman" w:cs="Times New Roman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ascii="Times New Roman" w:hAnsi="Times New Roman" w:eastAsia="Times New Roman" w:cs="Times New Roman"/>
      </w:r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Times New Roman" w:hAnsi="Times New Roman" w:eastAsia="宋体" w:cs="Times New Roman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ascii="Times New Roman" w:hAnsi="Times New Roman" w:eastAsia="宋体" w:cs="Times New Roman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ascii="Times New Roman" w:hAnsi="Times New Roman" w:eastAsia="宋体" w:cs="Times New Roman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00A992"/>
    <w:multiLevelType w:val="multilevel"/>
    <w:tmpl w:val="0000A992"/>
    <w:lvl w:ilvl="0" w:tentative="0">
      <w:start w:val="0"/>
      <w:numFmt w:val="bullet"/>
      <w:lvlText w:val="☐"/>
      <w:lvlJc w:val="left"/>
      <w:pPr>
        <w:ind w:left="720" w:hanging="360"/>
      </w:pPr>
    </w:lvl>
    <w:lvl w:ilvl="1" w:tentative="0">
      <w:start w:val="0"/>
      <w:numFmt w:val="bullet"/>
      <w:lvlText w:val="☐"/>
      <w:lvlJc w:val="left"/>
      <w:pPr>
        <w:ind w:left="1440" w:hanging="360"/>
      </w:pPr>
    </w:lvl>
    <w:lvl w:ilvl="2" w:tentative="0">
      <w:start w:val="0"/>
      <w:numFmt w:val="bullet"/>
      <w:lvlText w:val="☐"/>
      <w:lvlJc w:val="left"/>
      <w:pPr>
        <w:ind w:left="2160" w:hanging="360"/>
      </w:pPr>
    </w:lvl>
    <w:lvl w:ilvl="3" w:tentative="0">
      <w:start w:val="0"/>
      <w:numFmt w:val="bullet"/>
      <w:lvlText w:val="☐"/>
      <w:lvlJc w:val="left"/>
      <w:pPr>
        <w:ind w:left="2880" w:hanging="360"/>
      </w:pPr>
    </w:lvl>
    <w:lvl w:ilvl="4" w:tentative="0">
      <w:start w:val="0"/>
      <w:numFmt w:val="bullet"/>
      <w:lvlText w:val="☐"/>
      <w:lvlJc w:val="left"/>
      <w:pPr>
        <w:ind w:left="3600" w:hanging="360"/>
      </w:pPr>
    </w:lvl>
    <w:lvl w:ilvl="5" w:tentative="0">
      <w:start w:val="0"/>
      <w:numFmt w:val="bullet"/>
      <w:lvlText w:val="☐"/>
      <w:lvlJc w:val="left"/>
      <w:pPr>
        <w:ind w:left="4320" w:hanging="360"/>
      </w:pPr>
    </w:lvl>
    <w:lvl w:ilvl="6" w:tentative="0">
      <w:start w:val="0"/>
      <w:numFmt w:val="bullet"/>
      <w:lvlText w:val="☐"/>
      <w:lvlJc w:val="left"/>
      <w:pPr>
        <w:ind w:left="5040" w:hanging="360"/>
      </w:pPr>
    </w:lvl>
    <w:lvl w:ilvl="7" w:tentative="0">
      <w:start w:val="0"/>
      <w:numFmt w:val="bullet"/>
      <w:lvlText w:val="☐"/>
      <w:lvlJc w:val="left"/>
      <w:pPr>
        <w:ind w:left="5760" w:hanging="360"/>
      </w:pPr>
    </w:lvl>
    <w:lvl w:ilvl="8" w:tentative="0">
      <w:start w:val="0"/>
      <w:numFmt w:val="bullet"/>
      <w:lvlText w:val="☐"/>
      <w:lvlJc w:val="left"/>
      <w:pPr>
        <w:ind w:left="6480" w:hanging="360"/>
      </w:pPr>
    </w:lvl>
  </w:abstractNum>
  <w:abstractNum w:abstractNumId="3">
    <w:nsid w:val="0000A993"/>
    <w:multiLevelType w:val="multilevel"/>
    <w:tmpl w:val="0000A993"/>
    <w:lvl w:ilvl="0" w:tentative="0">
      <w:start w:val="0"/>
      <w:numFmt w:val="bullet"/>
      <w:lvlText w:val="☒"/>
      <w:lvlJc w:val="left"/>
      <w:pPr>
        <w:ind w:left="720" w:hanging="360"/>
      </w:pPr>
    </w:lvl>
    <w:lvl w:ilvl="1" w:tentative="0">
      <w:start w:val="0"/>
      <w:numFmt w:val="bullet"/>
      <w:lvlText w:val="☒"/>
      <w:lvlJc w:val="left"/>
      <w:pPr>
        <w:ind w:left="1440" w:hanging="360"/>
      </w:pPr>
    </w:lvl>
    <w:lvl w:ilvl="2" w:tentative="0">
      <w:start w:val="0"/>
      <w:numFmt w:val="bullet"/>
      <w:lvlText w:val="☒"/>
      <w:lvlJc w:val="left"/>
      <w:pPr>
        <w:ind w:left="2160" w:hanging="360"/>
      </w:pPr>
    </w:lvl>
    <w:lvl w:ilvl="3" w:tentative="0">
      <w:start w:val="0"/>
      <w:numFmt w:val="bullet"/>
      <w:lvlText w:val="☒"/>
      <w:lvlJc w:val="left"/>
      <w:pPr>
        <w:ind w:left="2880" w:hanging="360"/>
      </w:pPr>
    </w:lvl>
    <w:lvl w:ilvl="4" w:tentative="0">
      <w:start w:val="0"/>
      <w:numFmt w:val="bullet"/>
      <w:lvlText w:val="☒"/>
      <w:lvlJc w:val="left"/>
      <w:pPr>
        <w:ind w:left="3600" w:hanging="360"/>
      </w:pPr>
    </w:lvl>
    <w:lvl w:ilvl="5" w:tentative="0">
      <w:start w:val="0"/>
      <w:numFmt w:val="bullet"/>
      <w:lvlText w:val="☒"/>
      <w:lvlJc w:val="left"/>
      <w:pPr>
        <w:ind w:left="4320" w:hanging="360"/>
      </w:pPr>
    </w:lvl>
    <w:lvl w:ilvl="6" w:tentative="0">
      <w:start w:val="0"/>
      <w:numFmt w:val="bullet"/>
      <w:lvlText w:val="☒"/>
      <w:lvlJc w:val="left"/>
      <w:pPr>
        <w:ind w:left="5040" w:hanging="360"/>
      </w:pPr>
    </w:lvl>
    <w:lvl w:ilvl="7" w:tentative="0">
      <w:start w:val="0"/>
      <w:numFmt w:val="bullet"/>
      <w:lvlText w:val="☒"/>
      <w:lvlJc w:val="left"/>
      <w:pPr>
        <w:ind w:left="5760" w:hanging="360"/>
      </w:pPr>
    </w:lvl>
    <w:lvl w:ilvl="8" w:tentative="0">
      <w:start w:val="0"/>
      <w:numFmt w:val="bullet"/>
      <w:lvlText w:val="☒"/>
      <w:lvlJc w:val="left"/>
      <w:pPr>
        <w:ind w:left="6480" w:hanging="360"/>
      </w:pPr>
    </w:lvl>
  </w:abstractNum>
  <w:abstractNum w:abstractNumId="4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hideSpellingErrors/>
  <w:hideGrammaticalError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footnotePr>
    <w:footnote w:id="2"/>
    <w:footnote w:id="3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603"/>
    <w:rsid w:val="000200AF"/>
    <w:rsid w:val="00023D44"/>
    <w:rsid w:val="000418FF"/>
    <w:rsid w:val="000472B7"/>
    <w:rsid w:val="00064B48"/>
    <w:rsid w:val="000661EF"/>
    <w:rsid w:val="000713CC"/>
    <w:rsid w:val="00095544"/>
    <w:rsid w:val="000D0C06"/>
    <w:rsid w:val="000E57C0"/>
    <w:rsid w:val="000F5415"/>
    <w:rsid w:val="00161A02"/>
    <w:rsid w:val="001824ED"/>
    <w:rsid w:val="00185852"/>
    <w:rsid w:val="001938DC"/>
    <w:rsid w:val="00193973"/>
    <w:rsid w:val="00193B04"/>
    <w:rsid w:val="001B5BDB"/>
    <w:rsid w:val="001D03FF"/>
    <w:rsid w:val="001D4A80"/>
    <w:rsid w:val="001D766D"/>
    <w:rsid w:val="001E30D0"/>
    <w:rsid w:val="001E78EE"/>
    <w:rsid w:val="001F4344"/>
    <w:rsid w:val="00201C2F"/>
    <w:rsid w:val="002052F6"/>
    <w:rsid w:val="00207FD7"/>
    <w:rsid w:val="00211CD5"/>
    <w:rsid w:val="002150EF"/>
    <w:rsid w:val="002254EC"/>
    <w:rsid w:val="00230634"/>
    <w:rsid w:val="00237CA0"/>
    <w:rsid w:val="0027038D"/>
    <w:rsid w:val="002725BA"/>
    <w:rsid w:val="00276F3F"/>
    <w:rsid w:val="0028660A"/>
    <w:rsid w:val="00294277"/>
    <w:rsid w:val="00295E82"/>
    <w:rsid w:val="0029602C"/>
    <w:rsid w:val="002D03EA"/>
    <w:rsid w:val="002D0845"/>
    <w:rsid w:val="002D09EB"/>
    <w:rsid w:val="002D2609"/>
    <w:rsid w:val="002E0033"/>
    <w:rsid w:val="002E0361"/>
    <w:rsid w:val="002F1325"/>
    <w:rsid w:val="00316905"/>
    <w:rsid w:val="003211C4"/>
    <w:rsid w:val="00333692"/>
    <w:rsid w:val="0033444A"/>
    <w:rsid w:val="00345D5E"/>
    <w:rsid w:val="0035191A"/>
    <w:rsid w:val="0035431A"/>
    <w:rsid w:val="00356CC0"/>
    <w:rsid w:val="00360634"/>
    <w:rsid w:val="00363ACF"/>
    <w:rsid w:val="00366DE5"/>
    <w:rsid w:val="0037075F"/>
    <w:rsid w:val="003A6706"/>
    <w:rsid w:val="003A6CB1"/>
    <w:rsid w:val="003B1710"/>
    <w:rsid w:val="003B6C60"/>
    <w:rsid w:val="003C764E"/>
    <w:rsid w:val="003D18E1"/>
    <w:rsid w:val="003F5ACF"/>
    <w:rsid w:val="00406AD0"/>
    <w:rsid w:val="0042524D"/>
    <w:rsid w:val="004266C7"/>
    <w:rsid w:val="004423AF"/>
    <w:rsid w:val="00446E81"/>
    <w:rsid w:val="0045276E"/>
    <w:rsid w:val="00454EC2"/>
    <w:rsid w:val="00456509"/>
    <w:rsid w:val="00461D89"/>
    <w:rsid w:val="00463D14"/>
    <w:rsid w:val="004831E7"/>
    <w:rsid w:val="00486117"/>
    <w:rsid w:val="00486FDA"/>
    <w:rsid w:val="004A1AE2"/>
    <w:rsid w:val="004A5024"/>
    <w:rsid w:val="004B1132"/>
    <w:rsid w:val="004C1C22"/>
    <w:rsid w:val="004C4F9C"/>
    <w:rsid w:val="004E0A87"/>
    <w:rsid w:val="005064EB"/>
    <w:rsid w:val="00506D34"/>
    <w:rsid w:val="00523C02"/>
    <w:rsid w:val="00530490"/>
    <w:rsid w:val="005358BB"/>
    <w:rsid w:val="00543191"/>
    <w:rsid w:val="00556458"/>
    <w:rsid w:val="00556D77"/>
    <w:rsid w:val="0055713A"/>
    <w:rsid w:val="005710F8"/>
    <w:rsid w:val="00580C24"/>
    <w:rsid w:val="00585673"/>
    <w:rsid w:val="005A1017"/>
    <w:rsid w:val="005A4A8D"/>
    <w:rsid w:val="005A53AD"/>
    <w:rsid w:val="005B58D6"/>
    <w:rsid w:val="005B750A"/>
    <w:rsid w:val="005B75D8"/>
    <w:rsid w:val="005C2C2F"/>
    <w:rsid w:val="005C56B5"/>
    <w:rsid w:val="005D3478"/>
    <w:rsid w:val="005E346D"/>
    <w:rsid w:val="005E7DE9"/>
    <w:rsid w:val="005F619A"/>
    <w:rsid w:val="005F6E7D"/>
    <w:rsid w:val="00602D82"/>
    <w:rsid w:val="006037FF"/>
    <w:rsid w:val="00612DAB"/>
    <w:rsid w:val="00615691"/>
    <w:rsid w:val="006159E5"/>
    <w:rsid w:val="00615DCF"/>
    <w:rsid w:val="006171F3"/>
    <w:rsid w:val="00623758"/>
    <w:rsid w:val="00626DDE"/>
    <w:rsid w:val="00641E1A"/>
    <w:rsid w:val="00647342"/>
    <w:rsid w:val="00650FDF"/>
    <w:rsid w:val="0065507A"/>
    <w:rsid w:val="00664411"/>
    <w:rsid w:val="00667823"/>
    <w:rsid w:val="00686CCA"/>
    <w:rsid w:val="0069170B"/>
    <w:rsid w:val="0069377A"/>
    <w:rsid w:val="006958E0"/>
    <w:rsid w:val="006A1DEF"/>
    <w:rsid w:val="006A6CA1"/>
    <w:rsid w:val="006A7311"/>
    <w:rsid w:val="006A7628"/>
    <w:rsid w:val="006B1413"/>
    <w:rsid w:val="006D2810"/>
    <w:rsid w:val="006D5BE0"/>
    <w:rsid w:val="006D652D"/>
    <w:rsid w:val="006E6E5B"/>
    <w:rsid w:val="00706906"/>
    <w:rsid w:val="00716667"/>
    <w:rsid w:val="00726004"/>
    <w:rsid w:val="00741489"/>
    <w:rsid w:val="00741881"/>
    <w:rsid w:val="00744C8E"/>
    <w:rsid w:val="00751E6F"/>
    <w:rsid w:val="007602CA"/>
    <w:rsid w:val="007630A5"/>
    <w:rsid w:val="00763D83"/>
    <w:rsid w:val="007671E6"/>
    <w:rsid w:val="00774702"/>
    <w:rsid w:val="00791DB8"/>
    <w:rsid w:val="007A0F96"/>
    <w:rsid w:val="007A168E"/>
    <w:rsid w:val="007A39A2"/>
    <w:rsid w:val="007A6CC3"/>
    <w:rsid w:val="007B0E0E"/>
    <w:rsid w:val="007E2D72"/>
    <w:rsid w:val="007F17B5"/>
    <w:rsid w:val="00801D37"/>
    <w:rsid w:val="008072C0"/>
    <w:rsid w:val="00815FB7"/>
    <w:rsid w:val="0082459B"/>
    <w:rsid w:val="00830F45"/>
    <w:rsid w:val="008315A2"/>
    <w:rsid w:val="0083212D"/>
    <w:rsid w:val="00832B3F"/>
    <w:rsid w:val="008345EA"/>
    <w:rsid w:val="008610CB"/>
    <w:rsid w:val="008654A0"/>
    <w:rsid w:val="00893061"/>
    <w:rsid w:val="008954D6"/>
    <w:rsid w:val="008A05C2"/>
    <w:rsid w:val="008A7669"/>
    <w:rsid w:val="008B1096"/>
    <w:rsid w:val="008C3055"/>
    <w:rsid w:val="008D1E87"/>
    <w:rsid w:val="008E504D"/>
    <w:rsid w:val="008F3E28"/>
    <w:rsid w:val="00903108"/>
    <w:rsid w:val="00911D2B"/>
    <w:rsid w:val="00916479"/>
    <w:rsid w:val="00932E85"/>
    <w:rsid w:val="009364D1"/>
    <w:rsid w:val="00936F81"/>
    <w:rsid w:val="009417D9"/>
    <w:rsid w:val="00943679"/>
    <w:rsid w:val="00955DC2"/>
    <w:rsid w:val="00956E56"/>
    <w:rsid w:val="009574A9"/>
    <w:rsid w:val="0095783D"/>
    <w:rsid w:val="009653EE"/>
    <w:rsid w:val="00967681"/>
    <w:rsid w:val="0097289E"/>
    <w:rsid w:val="009A095F"/>
    <w:rsid w:val="009B428F"/>
    <w:rsid w:val="009B61FE"/>
    <w:rsid w:val="009B63A4"/>
    <w:rsid w:val="009B7043"/>
    <w:rsid w:val="009C026B"/>
    <w:rsid w:val="009D34D8"/>
    <w:rsid w:val="009F329F"/>
    <w:rsid w:val="009F4DB5"/>
    <w:rsid w:val="00A2405A"/>
    <w:rsid w:val="00A24326"/>
    <w:rsid w:val="00A2501B"/>
    <w:rsid w:val="00A340EE"/>
    <w:rsid w:val="00A35482"/>
    <w:rsid w:val="00A60576"/>
    <w:rsid w:val="00A65716"/>
    <w:rsid w:val="00A70B92"/>
    <w:rsid w:val="00A72809"/>
    <w:rsid w:val="00A82041"/>
    <w:rsid w:val="00A82BEF"/>
    <w:rsid w:val="00A82DF9"/>
    <w:rsid w:val="00A949EA"/>
    <w:rsid w:val="00AA4F95"/>
    <w:rsid w:val="00AA6782"/>
    <w:rsid w:val="00AC1364"/>
    <w:rsid w:val="00AC5BF4"/>
    <w:rsid w:val="00AD3359"/>
    <w:rsid w:val="00AD609A"/>
    <w:rsid w:val="00AE036F"/>
    <w:rsid w:val="00AE6144"/>
    <w:rsid w:val="00AE6705"/>
    <w:rsid w:val="00AF057A"/>
    <w:rsid w:val="00AF56FA"/>
    <w:rsid w:val="00B243F6"/>
    <w:rsid w:val="00B30280"/>
    <w:rsid w:val="00B3229A"/>
    <w:rsid w:val="00B51FEC"/>
    <w:rsid w:val="00B70BEF"/>
    <w:rsid w:val="00B81419"/>
    <w:rsid w:val="00B817E9"/>
    <w:rsid w:val="00B94705"/>
    <w:rsid w:val="00B954FA"/>
    <w:rsid w:val="00B96D37"/>
    <w:rsid w:val="00BA44FC"/>
    <w:rsid w:val="00BA5976"/>
    <w:rsid w:val="00BB04BE"/>
    <w:rsid w:val="00BB094D"/>
    <w:rsid w:val="00BB37EA"/>
    <w:rsid w:val="00BD1382"/>
    <w:rsid w:val="00BD53B0"/>
    <w:rsid w:val="00BE05F6"/>
    <w:rsid w:val="00BE454E"/>
    <w:rsid w:val="00BF097F"/>
    <w:rsid w:val="00BF4AE7"/>
    <w:rsid w:val="00C22209"/>
    <w:rsid w:val="00C245C6"/>
    <w:rsid w:val="00C31883"/>
    <w:rsid w:val="00C32D2C"/>
    <w:rsid w:val="00C34AFF"/>
    <w:rsid w:val="00C361C7"/>
    <w:rsid w:val="00C36835"/>
    <w:rsid w:val="00C445DC"/>
    <w:rsid w:val="00C66295"/>
    <w:rsid w:val="00C670D1"/>
    <w:rsid w:val="00C72915"/>
    <w:rsid w:val="00C74CAE"/>
    <w:rsid w:val="00C94291"/>
    <w:rsid w:val="00C96CB9"/>
    <w:rsid w:val="00CA43BA"/>
    <w:rsid w:val="00CA7FDC"/>
    <w:rsid w:val="00CB1504"/>
    <w:rsid w:val="00CC10ED"/>
    <w:rsid w:val="00CD5F1A"/>
    <w:rsid w:val="00CE223B"/>
    <w:rsid w:val="00CE227F"/>
    <w:rsid w:val="00CE2429"/>
    <w:rsid w:val="00D01B92"/>
    <w:rsid w:val="00D04C28"/>
    <w:rsid w:val="00D17722"/>
    <w:rsid w:val="00D22614"/>
    <w:rsid w:val="00D461CC"/>
    <w:rsid w:val="00D50D05"/>
    <w:rsid w:val="00D659F0"/>
    <w:rsid w:val="00D70D1F"/>
    <w:rsid w:val="00D72B36"/>
    <w:rsid w:val="00D80516"/>
    <w:rsid w:val="00D827A2"/>
    <w:rsid w:val="00D83099"/>
    <w:rsid w:val="00D855CC"/>
    <w:rsid w:val="00D9569D"/>
    <w:rsid w:val="00DA0022"/>
    <w:rsid w:val="00DA0C57"/>
    <w:rsid w:val="00DB72BE"/>
    <w:rsid w:val="00DD6865"/>
    <w:rsid w:val="00DD7FB0"/>
    <w:rsid w:val="00DE00DA"/>
    <w:rsid w:val="00DE2E6E"/>
    <w:rsid w:val="00DE52B5"/>
    <w:rsid w:val="00E00124"/>
    <w:rsid w:val="00E132DC"/>
    <w:rsid w:val="00E15FB8"/>
    <w:rsid w:val="00E27C69"/>
    <w:rsid w:val="00E507B0"/>
    <w:rsid w:val="00E54B58"/>
    <w:rsid w:val="00E747E7"/>
    <w:rsid w:val="00E76036"/>
    <w:rsid w:val="00E8002F"/>
    <w:rsid w:val="00E80603"/>
    <w:rsid w:val="00E843E7"/>
    <w:rsid w:val="00EA79AB"/>
    <w:rsid w:val="00EB4A11"/>
    <w:rsid w:val="00EC3223"/>
    <w:rsid w:val="00EC6B7F"/>
    <w:rsid w:val="00ED2EFF"/>
    <w:rsid w:val="00ED3987"/>
    <w:rsid w:val="00ED6F0F"/>
    <w:rsid w:val="00EE03ED"/>
    <w:rsid w:val="00EE21C7"/>
    <w:rsid w:val="00EE2CAA"/>
    <w:rsid w:val="00EE6E60"/>
    <w:rsid w:val="00EF2E0A"/>
    <w:rsid w:val="00EF5CAF"/>
    <w:rsid w:val="00F04409"/>
    <w:rsid w:val="00F124B7"/>
    <w:rsid w:val="00F12EF9"/>
    <w:rsid w:val="00F22E12"/>
    <w:rsid w:val="00F232C1"/>
    <w:rsid w:val="00F24BD9"/>
    <w:rsid w:val="00F3084A"/>
    <w:rsid w:val="00F50B65"/>
    <w:rsid w:val="00F671D0"/>
    <w:rsid w:val="00F75E84"/>
    <w:rsid w:val="00F85F15"/>
    <w:rsid w:val="00F9425C"/>
    <w:rsid w:val="00FA14D8"/>
    <w:rsid w:val="00FA3D84"/>
    <w:rsid w:val="00FB4EED"/>
    <w:rsid w:val="00FD0E36"/>
    <w:rsid w:val="00FD3664"/>
    <w:rsid w:val="00FE307C"/>
    <w:rsid w:val="00FE363E"/>
    <w:rsid w:val="00FF60AF"/>
    <w:rsid w:val="00FF691F"/>
    <w:rsid w:val="0FE4460B"/>
    <w:rsid w:val="0FFBA227"/>
    <w:rsid w:val="1A7927BE"/>
    <w:rsid w:val="1A8CBC98"/>
    <w:rsid w:val="1ABA9529"/>
    <w:rsid w:val="1BDF3FB9"/>
    <w:rsid w:val="1EE7AB18"/>
    <w:rsid w:val="22CB0C17"/>
    <w:rsid w:val="254F686E"/>
    <w:rsid w:val="26EECAEA"/>
    <w:rsid w:val="277F8339"/>
    <w:rsid w:val="2B79BB3A"/>
    <w:rsid w:val="2BFB1318"/>
    <w:rsid w:val="2DF1A910"/>
    <w:rsid w:val="2F3B95A9"/>
    <w:rsid w:val="2F9BFDA7"/>
    <w:rsid w:val="2FDE8C5C"/>
    <w:rsid w:val="313DBBAF"/>
    <w:rsid w:val="33BFA26B"/>
    <w:rsid w:val="33EF3C46"/>
    <w:rsid w:val="33F6A006"/>
    <w:rsid w:val="367B3C6F"/>
    <w:rsid w:val="36EFD7ED"/>
    <w:rsid w:val="37B7D165"/>
    <w:rsid w:val="37BE3F8A"/>
    <w:rsid w:val="37CCDA0A"/>
    <w:rsid w:val="37FD4980"/>
    <w:rsid w:val="3AD79294"/>
    <w:rsid w:val="3B371CA4"/>
    <w:rsid w:val="3B7601E5"/>
    <w:rsid w:val="3BF7FFAC"/>
    <w:rsid w:val="3D3E1AE9"/>
    <w:rsid w:val="3DCD5C17"/>
    <w:rsid w:val="3DFE61D4"/>
    <w:rsid w:val="3E156757"/>
    <w:rsid w:val="3F374CA4"/>
    <w:rsid w:val="3F6F5ADF"/>
    <w:rsid w:val="3F7D94C0"/>
    <w:rsid w:val="3FE6C50A"/>
    <w:rsid w:val="3FFD35C8"/>
    <w:rsid w:val="43AE3DEE"/>
    <w:rsid w:val="47F36C0B"/>
    <w:rsid w:val="47FB58FF"/>
    <w:rsid w:val="4BFD1400"/>
    <w:rsid w:val="4DDFD395"/>
    <w:rsid w:val="4DF79CD7"/>
    <w:rsid w:val="4FDBA5D9"/>
    <w:rsid w:val="536FDB70"/>
    <w:rsid w:val="54FF87BA"/>
    <w:rsid w:val="56B7E781"/>
    <w:rsid w:val="58CCF7C9"/>
    <w:rsid w:val="5AFFF48A"/>
    <w:rsid w:val="5BCA282D"/>
    <w:rsid w:val="5DEBD1AE"/>
    <w:rsid w:val="5EB5DF42"/>
    <w:rsid w:val="5EBF57C6"/>
    <w:rsid w:val="5EE952C8"/>
    <w:rsid w:val="5F771A1B"/>
    <w:rsid w:val="5FB7B5BE"/>
    <w:rsid w:val="5FDF2652"/>
    <w:rsid w:val="5FDF59F7"/>
    <w:rsid w:val="5FEED0F3"/>
    <w:rsid w:val="61BBE3C7"/>
    <w:rsid w:val="631DCC6A"/>
    <w:rsid w:val="63FE7E58"/>
    <w:rsid w:val="64CBAAB4"/>
    <w:rsid w:val="66BF6736"/>
    <w:rsid w:val="6727D163"/>
    <w:rsid w:val="67370EC5"/>
    <w:rsid w:val="67E657DE"/>
    <w:rsid w:val="67FEFEF5"/>
    <w:rsid w:val="69C7425F"/>
    <w:rsid w:val="69F94605"/>
    <w:rsid w:val="6BBFA0DD"/>
    <w:rsid w:val="6D8F44D5"/>
    <w:rsid w:val="6EB673DF"/>
    <w:rsid w:val="6EB77D28"/>
    <w:rsid w:val="6EEF8855"/>
    <w:rsid w:val="6F7DBCEF"/>
    <w:rsid w:val="6F7E1F35"/>
    <w:rsid w:val="6FBEFB76"/>
    <w:rsid w:val="6FDB8E1D"/>
    <w:rsid w:val="6FF7C787"/>
    <w:rsid w:val="6FFDA99F"/>
    <w:rsid w:val="6FFE64DB"/>
    <w:rsid w:val="6FFE8E5C"/>
    <w:rsid w:val="6FFF48D3"/>
    <w:rsid w:val="6FFFD0B7"/>
    <w:rsid w:val="72F391DC"/>
    <w:rsid w:val="73E3376A"/>
    <w:rsid w:val="73FF7D2F"/>
    <w:rsid w:val="753F8A9B"/>
    <w:rsid w:val="75F2479E"/>
    <w:rsid w:val="75F72153"/>
    <w:rsid w:val="76DFE741"/>
    <w:rsid w:val="77993266"/>
    <w:rsid w:val="77BD125B"/>
    <w:rsid w:val="77C65A85"/>
    <w:rsid w:val="77CDB204"/>
    <w:rsid w:val="77DF109F"/>
    <w:rsid w:val="77FAC75B"/>
    <w:rsid w:val="77FE4713"/>
    <w:rsid w:val="77FFC316"/>
    <w:rsid w:val="789B7591"/>
    <w:rsid w:val="7994B685"/>
    <w:rsid w:val="79BF70CB"/>
    <w:rsid w:val="79ED8201"/>
    <w:rsid w:val="79FF3DDA"/>
    <w:rsid w:val="7A1BE2C2"/>
    <w:rsid w:val="7A1F8697"/>
    <w:rsid w:val="7ADB73EC"/>
    <w:rsid w:val="7AFF2729"/>
    <w:rsid w:val="7B731573"/>
    <w:rsid w:val="7B7D4A7B"/>
    <w:rsid w:val="7B9EF7A5"/>
    <w:rsid w:val="7BBD95EB"/>
    <w:rsid w:val="7BF6A132"/>
    <w:rsid w:val="7BFFDB4D"/>
    <w:rsid w:val="7CF3C3DB"/>
    <w:rsid w:val="7D639247"/>
    <w:rsid w:val="7DDB46B3"/>
    <w:rsid w:val="7DE78A51"/>
    <w:rsid w:val="7DF7F7B6"/>
    <w:rsid w:val="7DFDD206"/>
    <w:rsid w:val="7DFFC152"/>
    <w:rsid w:val="7E3FB806"/>
    <w:rsid w:val="7ED60AF2"/>
    <w:rsid w:val="7EE97C0A"/>
    <w:rsid w:val="7EEF07DF"/>
    <w:rsid w:val="7F3FAE77"/>
    <w:rsid w:val="7F432BFE"/>
    <w:rsid w:val="7F455300"/>
    <w:rsid w:val="7F5FB0AB"/>
    <w:rsid w:val="7F6F82AE"/>
    <w:rsid w:val="7F773BB8"/>
    <w:rsid w:val="7F77D079"/>
    <w:rsid w:val="7F796815"/>
    <w:rsid w:val="7F7F271B"/>
    <w:rsid w:val="7FB8C5C6"/>
    <w:rsid w:val="7FBB92A6"/>
    <w:rsid w:val="7FCEEA8E"/>
    <w:rsid w:val="7FCF0E92"/>
    <w:rsid w:val="7FDE82DD"/>
    <w:rsid w:val="7FDFA4BC"/>
    <w:rsid w:val="7FE7889B"/>
    <w:rsid w:val="7FEBBB7D"/>
    <w:rsid w:val="7FED89C7"/>
    <w:rsid w:val="7FF12C8B"/>
    <w:rsid w:val="7FF65AFC"/>
    <w:rsid w:val="7FF6C3D8"/>
    <w:rsid w:val="7FFB1FFF"/>
    <w:rsid w:val="7FFF4BFD"/>
    <w:rsid w:val="7FFF6892"/>
    <w:rsid w:val="8BBB9BFF"/>
    <w:rsid w:val="8FF7C732"/>
    <w:rsid w:val="93CFE3B4"/>
    <w:rsid w:val="944FC8E8"/>
    <w:rsid w:val="94FDFA1F"/>
    <w:rsid w:val="9B9E0530"/>
    <w:rsid w:val="9E7F3235"/>
    <w:rsid w:val="A3C78C88"/>
    <w:rsid w:val="AAD62133"/>
    <w:rsid w:val="ADE7E191"/>
    <w:rsid w:val="AE6E2062"/>
    <w:rsid w:val="AF533093"/>
    <w:rsid w:val="AF579E1D"/>
    <w:rsid w:val="AF7FE048"/>
    <w:rsid w:val="B37FA3EC"/>
    <w:rsid w:val="B5FB7B4B"/>
    <w:rsid w:val="B75FBAAB"/>
    <w:rsid w:val="BA3FF89C"/>
    <w:rsid w:val="BBEB9CDD"/>
    <w:rsid w:val="BBFEB88C"/>
    <w:rsid w:val="BDBB39E8"/>
    <w:rsid w:val="BDF49400"/>
    <w:rsid w:val="BE7933BC"/>
    <w:rsid w:val="BEC18A56"/>
    <w:rsid w:val="BEFE264C"/>
    <w:rsid w:val="BF8EB48A"/>
    <w:rsid w:val="BFAE028E"/>
    <w:rsid w:val="BFDF196D"/>
    <w:rsid w:val="BFFF5930"/>
    <w:rsid w:val="BFFFB2D4"/>
    <w:rsid w:val="C39E9D5C"/>
    <w:rsid w:val="C6DDFF26"/>
    <w:rsid w:val="C9EEABE6"/>
    <w:rsid w:val="CBEDB34E"/>
    <w:rsid w:val="CCED20F2"/>
    <w:rsid w:val="CD7FE747"/>
    <w:rsid w:val="CEB0AD09"/>
    <w:rsid w:val="CEFE993A"/>
    <w:rsid w:val="CFFDA505"/>
    <w:rsid w:val="D2FFF265"/>
    <w:rsid w:val="D4F25DE8"/>
    <w:rsid w:val="D56CF3B0"/>
    <w:rsid w:val="D6DF8521"/>
    <w:rsid w:val="D7FF8F44"/>
    <w:rsid w:val="D8BF99D5"/>
    <w:rsid w:val="D99F3AA0"/>
    <w:rsid w:val="DA7A60EF"/>
    <w:rsid w:val="DBAD784A"/>
    <w:rsid w:val="DBBD3AFC"/>
    <w:rsid w:val="DDFE7BC1"/>
    <w:rsid w:val="DE7653C1"/>
    <w:rsid w:val="DEEDE5A4"/>
    <w:rsid w:val="DF5FA05B"/>
    <w:rsid w:val="DF761F96"/>
    <w:rsid w:val="DFBCC8A1"/>
    <w:rsid w:val="DFDE399F"/>
    <w:rsid w:val="E1DF5392"/>
    <w:rsid w:val="E232374A"/>
    <w:rsid w:val="E4FF541A"/>
    <w:rsid w:val="E7F67290"/>
    <w:rsid w:val="E8FD4542"/>
    <w:rsid w:val="E9F9625E"/>
    <w:rsid w:val="EA53C06D"/>
    <w:rsid w:val="EAFFA333"/>
    <w:rsid w:val="ECF74215"/>
    <w:rsid w:val="ED97A2BE"/>
    <w:rsid w:val="EDE522D9"/>
    <w:rsid w:val="EEEE6FD9"/>
    <w:rsid w:val="EF9E86DE"/>
    <w:rsid w:val="EFC7C39E"/>
    <w:rsid w:val="EFDFCC0D"/>
    <w:rsid w:val="F12F2DC4"/>
    <w:rsid w:val="F1FB5844"/>
    <w:rsid w:val="F32E1AE4"/>
    <w:rsid w:val="F3667249"/>
    <w:rsid w:val="F37B34EB"/>
    <w:rsid w:val="F3F76CAC"/>
    <w:rsid w:val="F3FBAFD0"/>
    <w:rsid w:val="F4EC1B0F"/>
    <w:rsid w:val="F576B871"/>
    <w:rsid w:val="F5D7A48F"/>
    <w:rsid w:val="F5FA1E43"/>
    <w:rsid w:val="F5FE8DD4"/>
    <w:rsid w:val="F6FFCBBE"/>
    <w:rsid w:val="F7689220"/>
    <w:rsid w:val="F77F0ADB"/>
    <w:rsid w:val="F7BFF2D7"/>
    <w:rsid w:val="F7CAEC16"/>
    <w:rsid w:val="F7DA934C"/>
    <w:rsid w:val="F7F73866"/>
    <w:rsid w:val="F7FF4313"/>
    <w:rsid w:val="F9995BD5"/>
    <w:rsid w:val="F9CF09AB"/>
    <w:rsid w:val="F9DF6D8D"/>
    <w:rsid w:val="FA4F3144"/>
    <w:rsid w:val="FABF7B91"/>
    <w:rsid w:val="FB1F67BD"/>
    <w:rsid w:val="FB2E9016"/>
    <w:rsid w:val="FB78A4CC"/>
    <w:rsid w:val="FB87E1F2"/>
    <w:rsid w:val="FBBB1863"/>
    <w:rsid w:val="FBBD671F"/>
    <w:rsid w:val="FBFAFBA0"/>
    <w:rsid w:val="FCBE3436"/>
    <w:rsid w:val="FD7F882B"/>
    <w:rsid w:val="FDE6F37A"/>
    <w:rsid w:val="FDEF421B"/>
    <w:rsid w:val="FDF218B2"/>
    <w:rsid w:val="FDF72E50"/>
    <w:rsid w:val="FDFB8CE3"/>
    <w:rsid w:val="FDFBBC27"/>
    <w:rsid w:val="FE2F9C39"/>
    <w:rsid w:val="FE5FFBC7"/>
    <w:rsid w:val="FE7DF9BB"/>
    <w:rsid w:val="FEED97AC"/>
    <w:rsid w:val="FEF5679E"/>
    <w:rsid w:val="FEFE787E"/>
    <w:rsid w:val="FF23892A"/>
    <w:rsid w:val="FF3F44B8"/>
    <w:rsid w:val="FF7D97BD"/>
    <w:rsid w:val="FFAE502F"/>
    <w:rsid w:val="FFAF1B5F"/>
    <w:rsid w:val="FFAF43A9"/>
    <w:rsid w:val="FFB7C464"/>
    <w:rsid w:val="FFB7F144"/>
    <w:rsid w:val="FFBD8820"/>
    <w:rsid w:val="FFDF0A22"/>
    <w:rsid w:val="FFF23C84"/>
    <w:rsid w:val="FFF2CE01"/>
    <w:rsid w:val="FFF7B41A"/>
    <w:rsid w:val="FFFA36F7"/>
    <w:rsid w:val="FFFF05AF"/>
    <w:rsid w:val="FFFF5E6C"/>
    <w:rsid w:val="FFFFC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80" w:lineRule="auto" w:before="0" w:after="0"/>
      <w:jc w:val="left"/>
    </w:pPr>
    <w:rPr>
      <w:rFonts w:ascii="Times New Roman" w:hAnsi="Times New Roman" w:eastAsia="Times New Roman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numPr>
        <w:ilvl w:val="0"/>
        <w:numId w:val="1"/>
      </w:numPr>
      <w:tabs>
        <w:tab w:val="left" w:pos="432"/>
        <w:tab w:val="clear" w:pos="418"/>
      </w:tabs>
      <w:spacing w:before="240" w:after="120" w:line="480" w:lineRule="auto"/>
      <w:outlineLvl w:val="0"/>
      <w:jc w:val="left"/>
    </w:pPr>
    <w:rPr>
      <w:rFonts w:eastAsia="Times New Roman" w:ascii="Times New Roman" w:hAnsi="Times New Roman" w:cs="Times New Roman"/>
      <w:kern w:val="44"/>
      <w:sz w:val="28"/>
      <w:szCs w:val="28"/>
      <w:b/>
      <w:bCs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numPr>
        <w:ilvl w:val="1"/>
        <w:numId w:val="1"/>
      </w:numPr>
      <w:tabs>
        <w:tab w:val="left" w:pos="567"/>
        <w:tab w:val="clear" w:pos="418"/>
      </w:tabs>
      <w:spacing w:before="120" w:after="120" w:line="480" w:lineRule="auto"/>
      <w:outlineLvl w:val="1"/>
      <w:jc w:val="left"/>
    </w:pPr>
    <w:rPr>
      <w:rFonts w:eastAsia="Times New Roman" w:ascii="Times New Roman" w:hAnsi="Times New Roman" w:cs="Times New Roman"/>
      <w:sz w:val="24"/>
      <w:szCs w:val="24"/>
      <w:b/>
      <w:bCs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numPr>
        <w:ilvl w:val="2"/>
        <w:numId w:val="1"/>
      </w:numPr>
      <w:tabs>
        <w:tab w:val="left" w:pos="709"/>
        <w:tab w:val="clear" w:pos="418"/>
      </w:tabs>
      <w:spacing w:before="120" w:after="40" w:line="480" w:lineRule="auto"/>
      <w:outlineLvl w:val="2"/>
      <w:jc w:val="left"/>
    </w:pPr>
    <w:rPr>
      <w:rFonts w:eastAsia="Times New Roman" w:ascii="Times New Roman" w:hAnsi="Times New Roman" w:cs="Times New Roman"/>
      <w:sz w:val="24"/>
      <w:szCs w:val="24"/>
      <w:b/>
      <w:bCs/>
      <w:i/>
      <w:iCs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="Times New Roman" w:hAnsi="Times New Roman" w:eastAsia="黑体" w:cs="Times New Roman"/>
      <w:sz w:val="28"/>
      <w:szCs w:val="28"/>
    </w:rPr>
  </w:style>
  <w:style w:type="character" w:default="1" w:styleId="13">
    <w:name w:val="Default Paragraph Font"/>
    <w:semiHidden/>
    <w:unhideWhenUsed/>
    <w:uiPriority w:val="1"/>
    <w:rPr>
      <w:rFonts w:ascii="Times New Roman" w:hAnsi="Times New Roman" w:eastAsia="宋体" w:cs="Times New Roman"/>
    </w:rPr>
  </w:style>
  <w:style w:type="table" w:default="1" w:styleId="11">
    <w:name w:val="Normal Table"/>
    <w:semiHidden/>
    <w:unhideWhenUsed/>
    <w:uiPriority w:val="99"/>
    <w:rPr>
      <w:rFonts w:ascii="Times New Roman" w:hAnsi="Times New Roman" w:eastAsia="宋体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35"/>
    <w:pPr>
      <w:jc w:val="center"/>
    </w:pPr>
    <w:rPr>
      <w:rFonts w:ascii="Times New Roman" w:hAnsi="Times New Roman" w:eastAsia="宋体" w:cs="Times New Roman"/>
      <w:sz w:val="20"/>
      <w:szCs w:val="20"/>
    </w:rPr>
  </w:style>
  <w:style w:type="paragraph" w:styleId="7">
    <w:name w:val="Body Text"/>
    <w:basedOn w:val="1"/>
    <w:link w:val="24"/>
    <w:qFormat/>
    <w:uiPriority w:val="0"/>
    <w:pPr>
      <w:spacing w:before="0" w:after="0" w:line="480" w:lineRule="auto"/>
      <w:jc w:val="left"/>
    </w:pPr>
    <w:rPr>
      <w:rFonts w:ascii="Times New Roman" w:hAnsi="Times New Roman" w:eastAsia="Times New Roman" w:cs="Times New Roman"/>
      <w:sz w:val="24"/>
      <w:szCs w:val="24"/>
    </w:rPr>
  </w:style>
  <w:style w:type="paragraph" w:styleId="8">
    <w:name w:val="HTML Preformatted"/>
    <w:basedOn w:val="1"/>
    <w:link w:val="21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eastAsia="宋体" w:cs="Courier New"/>
      <w:kern w:val="0"/>
      <w:sz w:val="24"/>
    </w:rPr>
  </w:style>
  <w:style w:type="paragraph" w:styleId="9">
    <w:name w:val="Normal (Web)"/>
    <w:basedOn w:val="1"/>
    <w:semiHidden/>
    <w:unhideWhenUsed/>
    <w:qFormat/>
    <w:uiPriority w:val="99"/>
    <w:rPr>
      <w:rFonts w:ascii="Times New Roman" w:hAnsi="Times New Roman" w:eastAsia="宋体" w:cs="Times New Roman"/>
      <w:sz w:val="24"/>
    </w:rPr>
  </w:style>
  <w:style w:type="paragraph" w:styleId="10">
    <w:name w:val="Title"/>
    <w:basedOn w:val="1"/>
    <w:next w:val="1"/>
    <w:link w:val="14"/>
    <w:qFormat/>
    <w:uiPriority w:val="10"/>
    <w:pPr>
      <w:spacing w:before="0" w:after="240" w:line="480" w:lineRule="auto"/>
      <w:jc w:val="center"/>
      <w:outlineLvl w:val="9"/>
    </w:pPr>
    <w:rPr>
      <w:rFonts w:ascii="Times New Roman" w:hAnsi="Times New Roman" w:eastAsia="Times New Roman" w:cs="Times New Roman"/>
      <w:sz w:val="32"/>
      <w:szCs w:val="32"/>
      <w:b/>
      <w:bCs/>
    </w:rPr>
  </w:style>
  <w:style w:type="table" w:styleId="12">
    <w:name w:val="Table Grid"/>
    <w:basedOn w:val="11"/>
    <w:qFormat/>
    <w:uiPriority w:val="39"/>
    <w:pPr>
      <w:widowControl w:val="0"/>
      <w:autoSpaceDE w:val="0"/>
      <w:autoSpaceDN w:val="0"/>
      <w:adjustRightInd w:val="0"/>
      <w:spacing w:line="312" w:lineRule="exact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Title Char"/>
    <w:basedOn w:val="13"/>
    <w:link w:val="10"/>
    <w:qFormat/>
    <w:uiPriority w:val="10"/>
    <w:rPr>
      <w:rFonts w:ascii="Times New Roman" w:hAnsi="Times New Roman" w:eastAsia="黑体" w:cs="Times New Roman"/>
      <w:sz w:val="32"/>
      <w:szCs w:val="32"/>
    </w:rPr>
  </w:style>
  <w:style w:type="character" w:customStyle="1" w:styleId="15">
    <w:name w:val="Heading 1 Char"/>
    <w:basedOn w:val="13"/>
    <w:link w:val="2"/>
    <w:qFormat/>
    <w:uiPriority w:val="9"/>
    <w:rPr>
      <w:rFonts w:ascii="Times New Roman" w:hAnsi="Times New Roman" w:eastAsia="黑体" w:cs="Times New Roman"/>
      <w:kern w:val="44"/>
      <w:sz w:val="30"/>
      <w:szCs w:val="44"/>
    </w:rPr>
  </w:style>
  <w:style w:type="character" w:customStyle="1" w:styleId="16">
    <w:name w:val="Heading 2 Char"/>
    <w:basedOn w:val="13"/>
    <w:link w:val="3"/>
    <w:qFormat/>
    <w:uiPriority w:val="9"/>
    <w:rPr>
      <w:rFonts w:ascii="Times New Roman" w:hAnsi="Times New Roman" w:eastAsia="黑体" w:cs="Times New Roman"/>
      <w:sz w:val="30"/>
      <w:szCs w:val="32"/>
    </w:rPr>
  </w:style>
  <w:style w:type="character" w:customStyle="1" w:styleId="17">
    <w:name w:val="Heading 3 Char"/>
    <w:basedOn w:val="13"/>
    <w:link w:val="4"/>
    <w:qFormat/>
    <w:uiPriority w:val="9"/>
    <w:rPr>
      <w:rFonts w:ascii="Times New Roman" w:hAnsi="Times New Roman" w:eastAsia="黑体" w:cs="Times New Roman"/>
      <w:sz w:val="28"/>
      <w:szCs w:val="32"/>
    </w:rPr>
  </w:style>
  <w:style w:type="character" w:customStyle="1" w:styleId="18">
    <w:name w:val="Heading 4 Char"/>
    <w:basedOn w:val="13"/>
    <w:link w:val="5"/>
    <w:qFormat/>
    <w:uiPriority w:val="9"/>
    <w:rPr>
      <w:rFonts w:ascii="Times New Roman" w:hAnsi="Times New Roman" w:eastAsia="黑体" w:cs="Times New Roman"/>
      <w:sz w:val="28"/>
      <w:szCs w:val="28"/>
    </w:rPr>
  </w:style>
  <w:style w:type="paragraph" w:customStyle="1" w:styleId="19">
    <w:name w:val="编写建议"/>
    <w:basedOn w:val="1"/>
    <w:qFormat/>
    <w:uiPriority w:val="0"/>
    <w:pPr>
      <w:autoSpaceDE w:val="0"/>
      <w:autoSpaceDN w:val="0"/>
      <w:adjustRightInd w:val="0"/>
      <w:spacing w:line="360" w:lineRule="auto"/>
      <w:ind w:left="1134"/>
    </w:pPr>
    <w:rPr>
      <w:rFonts w:ascii="Times New Roman" w:hAnsi="Times New Roman" w:eastAsia="宋体" w:cs="Times New Roman"/>
      <w:i/>
      <w:color w:val="0000FF"/>
      <w:kern w:val="0"/>
      <w:szCs w:val="20"/>
    </w:rPr>
  </w:style>
  <w:style w:type="paragraph" w:styleId="2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</w:rPr>
  </w:style>
  <w:style w:type="character" w:customStyle="1" w:styleId="21">
    <w:name w:val="HTML Preformatted Char"/>
    <w:basedOn w:val="13"/>
    <w:link w:val="8"/>
    <w:semiHidden/>
    <w:qFormat/>
    <w:uiPriority w:val="99"/>
    <w:rPr>
      <w:rFonts w:ascii="Courier New" w:hAnsi="Courier New" w:eastAsia="宋体" w:cs="Courier New"/>
      <w:kern w:val="0"/>
      <w:sz w:val="24"/>
    </w:rPr>
  </w:style>
  <w:style w:type="character" w:customStyle="1" w:styleId="22">
    <w:name w:val="KeywordTok"/>
    <w:basedOn w:val="23"/>
    <w:qFormat/>
    <w:uiPriority w:val="0"/>
    <w:rPr>
      <w:rFonts w:ascii="Courier New" w:hAnsi="Courier New" w:eastAsia="宋体" w:cs="Courier New"/>
      <w:color w:val="007020"/>
    </w:rPr>
  </w:style>
  <w:style w:type="character" w:customStyle="1" w:styleId="23">
    <w:name w:val="Verbatim Char"/>
    <w:basedOn w:val="24"/>
    <w:link w:val="25"/>
    <w:qFormat/>
    <w:uiPriority w:val="0"/>
    <w:rPr>
      <w:rFonts w:ascii="Courier New" w:hAnsi="Courier New" w:eastAsia="宋体" w:cs="Courier New"/>
      <w:b/>
    </w:rPr>
  </w:style>
  <w:style w:type="character" w:customStyle="1" w:styleId="24">
    <w:name w:val="Body Text Char"/>
    <w:basedOn w:val="13"/>
    <w:link w:val="7"/>
    <w:qFormat/>
    <w:uiPriority w:val="0"/>
    <w:rPr>
      <w:rFonts w:ascii="Times New Roman" w:hAnsi="Times New Roman" w:eastAsia="宋体" w:cs="Times New Roman"/>
    </w:rPr>
  </w:style>
  <w:style w:type="paragraph" w:customStyle="1" w:styleId="25">
    <w:name w:val="Source Code"/>
    <w:basedOn w:val="1"/>
    <w:link w:val="23"/>
    <w:qFormat/>
    <w:uiPriority w:val="0"/>
    <w:pPr>
      <w:wordWrap w:val="0"/>
    </w:pPr>
    <w:rPr>
      <w:rFonts w:ascii="Courier New" w:hAnsi="Courier New" w:eastAsia="宋体" w:cs="Courier New"/>
      <w:b/>
    </w:rPr>
  </w:style>
  <w:style w:type="character" w:customStyle="1" w:styleId="26">
    <w:name w:val="DataTypeTok"/>
    <w:basedOn w:val="23"/>
    <w:qFormat/>
    <w:uiPriority w:val="0"/>
    <w:rPr>
      <w:rFonts w:ascii="Courier New" w:hAnsi="Courier New" w:eastAsia="宋体" w:cs="Courier New"/>
      <w:color w:val="902000"/>
    </w:rPr>
  </w:style>
  <w:style w:type="character" w:customStyle="1" w:styleId="27">
    <w:name w:val="NormalTok"/>
    <w:basedOn w:val="23"/>
    <w:qFormat/>
    <w:uiPriority w:val="0"/>
    <w:rPr>
      <w:rFonts w:ascii="Courier New" w:hAnsi="Courier New" w:eastAsia="宋体" w:cs="Courier New"/>
    </w:rPr>
  </w:style>
  <w:style w:type="character" w:customStyle="1" w:styleId="28">
    <w:name w:val="OperatorTok"/>
    <w:basedOn w:val="23"/>
    <w:qFormat/>
    <w:uiPriority w:val="0"/>
    <w:rPr>
      <w:rFonts w:ascii="Courier New" w:hAnsi="Courier New" w:eastAsia="宋体" w:cs="Courier New"/>
      <w:color w:val="666666"/>
    </w:rPr>
  </w:style>
  <w:style w:type="character" w:customStyle="1" w:styleId="29">
    <w:name w:val="ControlFlowTok"/>
    <w:basedOn w:val="23"/>
    <w:qFormat/>
    <w:uiPriority w:val="0"/>
    <w:rPr>
      <w:rFonts w:ascii="Courier New" w:hAnsi="Courier New" w:eastAsia="宋体" w:cs="Courier New"/>
      <w:color w:val="007020"/>
    </w:rPr>
  </w:style>
  <w:style w:type="character" w:customStyle="1" w:styleId="30">
    <w:name w:val="DecValTok"/>
    <w:basedOn w:val="23"/>
    <w:qFormat/>
    <w:uiPriority w:val="0"/>
    <w:rPr>
      <w:rFonts w:ascii="Courier New" w:hAnsi="Courier New" w:eastAsia="宋体" w:cs="Courier New"/>
      <w:color w:val="40A070"/>
    </w:rPr>
  </w:style>
  <w:style w:type="character" w:customStyle="1" w:styleId="31">
    <w:name w:val="BuiltInTok"/>
    <w:basedOn w:val="23"/>
    <w:qFormat/>
    <w:uiPriority w:val="0"/>
    <w:rPr>
      <w:rFonts w:ascii="Courier New" w:hAnsi="Courier New" w:eastAsia="宋体" w:cs="Courier New"/>
      <w:color w:val="008000"/>
    </w:rPr>
  </w:style>
  <w:style w:type="character" w:customStyle="1" w:styleId="32">
    <w:name w:val="BaseNTok"/>
    <w:basedOn w:val="23"/>
    <w:qFormat/>
    <w:uiPriority w:val="0"/>
    <w:rPr>
      <w:rFonts w:ascii="Courier New" w:hAnsi="Courier New" w:eastAsia="宋体" w:cs="Courier New"/>
      <w:color w:val="40A070"/>
    </w:rPr>
  </w:style>
  <w:style w:type="character" w:customStyle="1" w:styleId="33">
    <w:name w:val="FloatTok"/>
    <w:qFormat/>
    <w:uiPriority w:val="0"/>
    <w:rPr>
      <w:rFonts w:ascii="Courier New" w:hAnsi="Courier New" w:eastAsia="宋体" w:cs="Courier New"/>
      <w:color w:val="40A070"/>
    </w:rPr>
  </w:style>
  <w:style w:type="character" w:customStyle="1" w:styleId="34">
    <w:name w:val="ConstantTok"/>
    <w:qFormat/>
    <w:uiPriority w:val="0"/>
    <w:rPr>
      <w:rFonts w:ascii="Courier New" w:hAnsi="Courier New" w:eastAsia="宋体" w:cs="Courier New"/>
      <w:color w:val="880000"/>
    </w:rPr>
  </w:style>
  <w:style w:type="character" w:customStyle="1" w:styleId="35">
    <w:name w:val="CharTok"/>
    <w:qFormat/>
    <w:uiPriority w:val="0"/>
    <w:rPr>
      <w:rFonts w:ascii="Courier New" w:hAnsi="Courier New" w:eastAsia="宋体" w:cs="Courier New"/>
      <w:color w:val="4070A0"/>
    </w:rPr>
  </w:style>
  <w:style w:type="character" w:customStyle="1" w:styleId="36">
    <w:name w:val="SpecialCharTok"/>
    <w:qFormat/>
    <w:uiPriority w:val="0"/>
    <w:rPr>
      <w:rFonts w:ascii="Courier New" w:hAnsi="Courier New" w:eastAsia="宋体" w:cs="Courier New"/>
      <w:color w:val="4070A0"/>
    </w:rPr>
  </w:style>
  <w:style w:type="character" w:customStyle="1" w:styleId="37">
    <w:name w:val="StringTok"/>
    <w:qFormat/>
    <w:uiPriority w:val="0"/>
    <w:rPr>
      <w:rFonts w:ascii="Courier New" w:hAnsi="Courier New" w:eastAsia="宋体" w:cs="Courier New"/>
      <w:color w:val="4070A0"/>
    </w:rPr>
  </w:style>
  <w:style w:type="character" w:customStyle="1" w:styleId="38">
    <w:name w:val="VerbatimStringTok"/>
    <w:qFormat/>
    <w:uiPriority w:val="0"/>
    <w:rPr>
      <w:rFonts w:ascii="Courier New" w:hAnsi="Courier New" w:eastAsia="宋体" w:cs="Courier New"/>
      <w:color w:val="4070A0"/>
    </w:rPr>
  </w:style>
  <w:style w:type="character" w:customStyle="1" w:styleId="39">
    <w:name w:val="SpecialStringTok"/>
    <w:qFormat/>
    <w:uiPriority w:val="0"/>
    <w:rPr>
      <w:rFonts w:ascii="Courier New" w:hAnsi="Courier New" w:eastAsia="宋体" w:cs="Courier New"/>
      <w:color w:val="BB6688"/>
    </w:rPr>
  </w:style>
  <w:style w:type="character" w:customStyle="1" w:styleId="40">
    <w:name w:val="ImportTok"/>
    <w:qFormat/>
    <w:uiPriority w:val="0"/>
    <w:rPr>
      <w:rFonts w:ascii="Courier New" w:hAnsi="Courier New" w:eastAsia="宋体" w:cs="Courier New"/>
      <w:b/>
      <w:color w:val="008000"/>
    </w:rPr>
  </w:style>
  <w:style w:type="character" w:customStyle="1" w:styleId="41">
    <w:name w:val="CommentTok"/>
    <w:qFormat/>
    <w:uiPriority w:val="0"/>
    <w:rPr>
      <w:rFonts w:ascii="Courier New" w:hAnsi="Courier New" w:eastAsia="宋体" w:cs="Courier New"/>
      <w:i/>
      <w:color w:val="60A0B0"/>
    </w:rPr>
  </w:style>
  <w:style w:type="character" w:customStyle="1" w:styleId="42">
    <w:name w:val="DocumentationTok"/>
    <w:qFormat/>
    <w:uiPriority w:val="0"/>
    <w:rPr>
      <w:rFonts w:ascii="Courier New" w:hAnsi="Courier New" w:eastAsia="宋体" w:cs="Courier New"/>
      <w:i/>
      <w:color w:val="BA2121"/>
    </w:rPr>
  </w:style>
  <w:style w:type="character" w:customStyle="1" w:styleId="43">
    <w:name w:val="AnnotationTok"/>
    <w:qFormat/>
    <w:uiPriority w:val="0"/>
    <w:rPr>
      <w:rFonts w:ascii="Courier New" w:hAnsi="Courier New" w:eastAsia="宋体" w:cs="Courier New"/>
      <w:b/>
      <w:i/>
      <w:color w:val="60A0B0"/>
    </w:rPr>
  </w:style>
  <w:style w:type="character" w:customStyle="1" w:styleId="44">
    <w:name w:val="CommentVarTok"/>
    <w:qFormat/>
    <w:uiPriority w:val="0"/>
    <w:rPr>
      <w:rFonts w:ascii="Courier New" w:hAnsi="Courier New" w:eastAsia="宋体" w:cs="Courier New"/>
      <w:b/>
      <w:i/>
      <w:color w:val="60A0B0"/>
    </w:rPr>
  </w:style>
  <w:style w:type="character" w:customStyle="1" w:styleId="45">
    <w:name w:val="OtherTok"/>
    <w:qFormat/>
    <w:uiPriority w:val="0"/>
    <w:rPr>
      <w:rFonts w:ascii="Courier New" w:hAnsi="Courier New" w:eastAsia="宋体" w:cs="Courier New"/>
      <w:color w:val="007020"/>
    </w:rPr>
  </w:style>
  <w:style w:type="character" w:customStyle="1" w:styleId="46">
    <w:name w:val="FunctionTok"/>
    <w:qFormat/>
    <w:uiPriority w:val="0"/>
    <w:rPr>
      <w:rFonts w:ascii="Courier New" w:hAnsi="Courier New" w:eastAsia="宋体" w:cs="Courier New"/>
      <w:color w:val="06287E"/>
    </w:rPr>
  </w:style>
  <w:style w:type="character" w:customStyle="1" w:styleId="47">
    <w:name w:val="VariableTok"/>
    <w:qFormat/>
    <w:uiPriority w:val="0"/>
    <w:rPr>
      <w:rFonts w:ascii="Courier New" w:hAnsi="Courier New" w:eastAsia="宋体" w:cs="Courier New"/>
      <w:color w:val="19177C"/>
    </w:rPr>
  </w:style>
  <w:style w:type="character" w:customStyle="1" w:styleId="48">
    <w:name w:val="ExtensionTok"/>
    <w:qFormat/>
    <w:uiPriority w:val="0"/>
    <w:rPr>
      <w:rFonts w:ascii="Courier New" w:hAnsi="Courier New" w:eastAsia="宋体" w:cs="Courier New"/>
    </w:rPr>
  </w:style>
  <w:style w:type="character" w:customStyle="1" w:styleId="49">
    <w:name w:val="PreprocessorTok"/>
    <w:qFormat/>
    <w:uiPriority w:val="0"/>
    <w:rPr>
      <w:rFonts w:ascii="Courier New" w:hAnsi="Courier New" w:eastAsia="宋体" w:cs="Courier New"/>
      <w:color w:val="BC7A00"/>
    </w:rPr>
  </w:style>
  <w:style w:type="character" w:customStyle="1" w:styleId="50">
    <w:name w:val="AttributeTok"/>
    <w:qFormat/>
    <w:uiPriority w:val="0"/>
    <w:rPr>
      <w:rFonts w:ascii="Courier New" w:hAnsi="Courier New" w:eastAsia="宋体" w:cs="Courier New"/>
      <w:color w:val="7D9029"/>
    </w:rPr>
  </w:style>
  <w:style w:type="character" w:customStyle="1" w:styleId="51">
    <w:name w:val="RegionMarkerTok"/>
    <w:qFormat/>
    <w:uiPriority w:val="0"/>
    <w:rPr>
      <w:rFonts w:ascii="Courier New" w:hAnsi="Courier New" w:eastAsia="宋体" w:cs="Courier New"/>
    </w:rPr>
  </w:style>
  <w:style w:type="character" w:customStyle="1" w:styleId="52">
    <w:name w:val="InformationTok"/>
    <w:qFormat/>
    <w:uiPriority w:val="0"/>
    <w:rPr>
      <w:rFonts w:ascii="Courier New" w:hAnsi="Courier New" w:eastAsia="宋体" w:cs="Courier New"/>
      <w:b/>
      <w:i/>
      <w:color w:val="60A0B0"/>
    </w:rPr>
  </w:style>
  <w:style w:type="character" w:customStyle="1" w:styleId="53">
    <w:name w:val="WarningTok"/>
    <w:qFormat/>
    <w:uiPriority w:val="0"/>
    <w:rPr>
      <w:rFonts w:ascii="Courier New" w:hAnsi="Courier New" w:eastAsia="宋体" w:cs="Courier New"/>
      <w:b/>
      <w:i/>
      <w:color w:val="60A0B0"/>
    </w:rPr>
  </w:style>
  <w:style w:type="character" w:customStyle="1" w:styleId="54">
    <w:name w:val="AlertTok"/>
    <w:qFormat/>
    <w:uiPriority w:val="0"/>
    <w:rPr>
      <w:rFonts w:ascii="Courier New" w:hAnsi="Courier New" w:eastAsia="宋体" w:cs="Courier New"/>
      <w:b/>
      <w:color w:val="FF0000"/>
    </w:rPr>
  </w:style>
  <w:style w:type="character" w:customStyle="1" w:styleId="55">
    <w:name w:val="ErrorTok"/>
    <w:qFormat/>
    <w:uiPriority w:val="0"/>
    <w:rPr>
      <w:rFonts w:ascii="Courier New" w:hAnsi="Courier New" w:eastAsia="宋体" w:cs="Courier New"/>
      <w:b/>
      <w:color w:val="FF0000"/>
    </w:rPr>
  </w:style>
  <w:style w:type="paragraph" w:customStyle="1" w:styleId="56">
    <w:name w:val="Image Caption"/>
    <w:basedOn w:val="1"/>
    <w:next w:val="1"/>
    <w:uiPriority w:val="0"/>
    <w:pPr>
      <w:spacing w:before="240" w:after="60"/>
      <w:jc w:val="center"/>
      <w:outlineLvl w:val="0"/>
    </w:pPr>
    <w:rPr>
      <w:rFonts w:ascii="Times New Roman" w:hAnsi="Times New Roman" w:eastAsia="宋体" w:cs="Times New Roman"/>
      <w:bCs/>
      <w:sz w:val="20"/>
      <w:szCs w:val="32"/>
    </w:rPr>
  </w:style>
  <w:style w:type="paragraph" w:customStyle="1" w:styleId="57">
    <w:name w:val="Table Caption"/>
    <w:basedOn w:val="1"/>
    <w:next w:val="1"/>
    <w:uiPriority w:val="0"/>
    <w:pPr>
      <w:jc w:val="center"/>
    </w:pPr>
    <w:rPr>
      <w:rFonts w:ascii="Times New Roman" w:hAnsi="Times New Roman" w:eastAsia="宋体" w:cs="Times New Roman"/>
      <w:sz w:val="20"/>
      <w:szCs w:val="20"/>
    </w:rPr>
  </w:style>
  <w:style w:type="table" w:customStyle="1" w:styleId="58">
    <w:name w:val="Table"/>
    <w:basedOn w:val="11"/>
    <w:uiPriority w:val="9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pPr>
        <w:wordWrap/>
        <w:spacing w:before="120" w:beforeLines="0" w:beforeAutospacing="0" w:after="120" w:afterLines="0" w:afterAutospacing="0" w:line="240" w:lineRule="auto"/>
        <w:jc w:val="center"/>
      </w:pPr>
      <w:rPr>
        <w:rFonts w:ascii="Times New Roman" w:hAnsi="Times New Roman" w:eastAsia="宋体" w:cs="Times New Roman"/>
        <w:b/>
        <w:bCs/>
      </w:rPr>
      <w:tcPr>
        <w:shd w:val="clear" w:color="auto" w:fill="E7E6E6" w:themeFill="background2"/>
      </w:tcPr>
    </w:tblStylePr>
  </w:style>
  <w:style w:type="paragraph" w:customStyle="1" w:styleId="59">
    <w:name w:val="Bibliography"/>
    <w:basedOn w:val="1"/>
    <w:uiPriority w:val="0"/>
    <w:pPr>
      <w:ind w:left="641" w:hanging="641" w:hangingChars="200"/>
      <w:spacing w:before="0" w:after="0" w:line="480" w:lineRule="auto"/>
      <w:jc w:val="left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60">
    <w:name w:val="TOC Heading"/>
    <w:basedOn w:val="10"/>
    <w:next w:val="1"/>
    <w:uiPriority w:val="0"/>
    <w:rPr>
      <w:rFonts w:ascii="Times New Roman" w:hAnsi="Times New Roman" w:eastAsia="黑体" w:cs="Times New Roman"/>
    </w:rPr>
  </w:style>
  <w:style w:type="paragraph" w:styleId="FirstParagraph">
    <w:pPr>
      <w:spacing w:before="0" w:after="0" w:line="480" w:lineRule="auto"/>
      <w:jc w:val="left"/>
    </w:pPr>
    <w:name w:val="First Paragraph"/>
    <w:basedOn w:val="7"/>
    <w:rPr>
      <w:rFonts w:ascii="Times New Roman" w:hAnsi="Times New Roman" w:cs="Times New Roman" w:eastAsia="Times New Roman"/>
      <w:sz w:val="24"/>
      <w:szCs w:val="24"/>
    </w:rPr>
  </w:style>
</w:style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7" Type="http://schemas.openxmlformats.org/officeDocument/2006/relationships/numbering" Target="numbering.xml" /><Relationship Id="rId6" Type="http://schemas.openxmlformats.org/officeDocument/2006/relationships/image" Target="media/image1.png" /><Relationship Id="rId5" Type="http://schemas.openxmlformats.org/officeDocument/2006/relationships/theme" Target="theme/theme1.xml" /><Relationship Id="rId4" Type="http://schemas.openxmlformats.org/officeDocument/2006/relationships/endnotes" Target="endnotes.xml" /><Relationship Id="rId3" Type="http://schemas.openxmlformats.org/officeDocument/2006/relationships/footnotes" Target="footnote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黑体"/>
        <a:cs typeface=""/>
        <a:font script="Jpan" typeface="Times New Roman"/>
        <a:font script="Hang" typeface="Times New Roman"/>
        <a:font script="Hans" typeface="黑体"/>
        <a:font script="Hant" typeface="Times New Roman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宋体"/>
        <a:cs typeface=""/>
        <a:font script="Jpan" typeface="Times New Roman"/>
        <a:font script="Hang" typeface="Times New Roman"/>
        <a:font script="Hans" typeface="宋体"/>
        <a:font script="Hant" typeface="Times New Roman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347</Words>
  <Characters>1979</Characters>
  <Lines>16</Lines>
  <Paragraphs>4</Paragraphs>
  <TotalTime>108</TotalTime>
  <ScaleCrop>false</ScaleCrop>
  <LinksUpToDate>false</LinksUpToDate>
  <CharactersWithSpaces>2322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2025-12-14T23:32:00Z</dcterms:created>
  <dc:creator>WPS_1721185878</dc:creator>
  <cp:lastModifiedBy>WPS_1721185878</cp:lastModifiedBy>
  <dcterms:modified xsi:type="dcterms:W3CDTF">2026-06-02T16:47:30Z</dcterms:modified>
  <dc:title>Markdown 语法测试文档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bib.bib</vt:lpwstr>
  </property>
  <property fmtid="{D5CDD505-2E9C-101B-9397-08002B2CF9AE}" pid="3" name="csl">
    <vt:lpwstr>ieee.csl</vt:lpwstr>
  </property>
  <property fmtid="{D5CDD505-2E9C-101B-9397-08002B2CF9AE}" pid="4" name="link-citations">
    <vt:lpwstr>True</vt:lpwstr>
  </property>
  <property fmtid="{D5CDD505-2E9C-101B-9397-08002B2CF9AE}" pid="5" name="reference-section-title">
    <vt:lpwstr>参考文献</vt:lpwstr>
  </property>
  <property fmtid="{D5CDD505-2E9C-101B-9397-08002B2CF9AE}" pid="6" name="KSOProductBuildVer">
    <vt:lpwstr>2052-12.1.25895.25895</vt:lpwstr>
  </property>
  <property fmtid="{D5CDD505-2E9C-101B-9397-08002B2CF9AE}" pid="7" name="ICV">
    <vt:lpwstr>EDF01C3D7268178A640B1D6A73F60D7F_42</vt:lpwstr>
  </property>
</Properties>
</file>