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r>
              <w:t>2026-09-02</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t>2026-09-02 主题过渡同步检查</w:t>
      </w:r>
    </w:p>
    <w:p>
      <w:r>
        <w:t>浅色切换到深色使用左上到右下的对角揭示；深色切换到浅色使用反向揭示。过渡时长约 520ms，边界保持窄而柔和，不使用全页闪白或弹跳。</w:t>
      </w:r>
    </w:p>
    <w:p>
      <w:r>
        <w:t>支持同文档视图过渡的浏览器使用原生快照动画；不支持时退回原有材质颜色过渡。启用“减少动态效果”后，主题切换近似即时完成。</w:t>
      </w:r>
    </w:p>
    <w:p>
      <w:r>
        <w:t>桌面 1440×1100 与手机 390×844 检查确认：主题切换前后主表盘位置和尺寸差值均为 0，三根指针长度不变，页面内置回归检查通过，未发现控制台或页面错误。</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084DC346DFF9EA85AC99EDFD800DFDA45478D3ABADA4D5D89AA72D434BC46808</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0BDF903977D4438FB9ECA322081A8157DA79D412D20D0B4ED500ABFE889156F3</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