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本次以 R44 为基线，仅修正 Develop 内旧样式标识诊断。小组件保持原文件，页面样式、运动和收入公式不变。Push 继续由构建脚本生成，本手册同步文件校验值。</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仅修正旧样式标识诊断，JS 保持原文件；校验值已同步。GitHub 上传和在线部署结果以仓库 Actions 为准。历史说明保留在附录 C，真实手机与完整运行时验收边界仍然适用。</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DED618505B6FABA10E8BC6EC76CB8F56938F065DA0B852DBD9F4C6F73BB7EF52</w:t>
      </w:r>
    </w:p>
    <w:p>
      <w:pPr>
        <w:keepNext/>
        <w:spacing w:before="0" w:after="120" w:line="300" w:lineRule="auto"/>
      </w:pPr>
      <w:r>
        <w:rPr>
          <w:sz w:val="22"/>
        </w:rPr>
        <w:t>Income-per-sed-Push.html</w:t>
      </w:r>
    </w:p>
    <w:p>
      <w:pPr>
        <w:spacing w:before="0" w:after="120" w:line="300" w:lineRule="auto"/>
      </w:pPr>
      <w:r>
        <w:rPr>
          <w:sz w:val="22"/>
        </w:rPr>
        <w:t>73938202783AD2A7CB450B4B4974E273222DCCEB250F2DDA0F082F9371999636</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