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Segoe UI" w:hAnsi="Segoe UI" w:eastAsia="Microsoft YaHei"/>
          <w:b/>
          <w:i w:val="0"/>
          <w:smallCaps/>
          <w:color w:val="9B6A2E"/>
          <w:sz w:val="22"/>
        </w:rPr>
        <w:t>INCOME-PER-SED</w:t>
      </w:r>
    </w:p>
    <w:p>
      <w:pPr>
        <w:keepNext/>
        <w:spacing w:after="160"/>
        <w:jc w:val="center"/>
      </w:pPr>
      <w:r>
        <w:rPr>
          <w:rFonts w:ascii="Segoe UI" w:hAnsi="Segoe UI" w:eastAsia="Microsoft YaHei"/>
          <w:b/>
          <w:i w:val="0"/>
          <w:color w:val="18372F"/>
          <w:sz w:val="56"/>
        </w:rPr>
        <w:t>页面使用与实现手册</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2.5.1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2.5.4-rc.2</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2026-09-06</w:t>
            </w:r>
          </w:p>
        </w:tc>
      </w:tr>
    </w:tbl>
    <w:p>
      <w:pPr>
        <w:spacing w:before="520" w:after="80"/>
        <w:jc w:val="center"/>
      </w:pPr>
      <w:r>
        <w:rPr>
          <w:rFonts w:ascii="Segoe UI" w:hAnsi="Segoe UI" w:eastAsia="Microsoft YaHei"/>
          <w:b/>
          <w:i w:val="0"/>
          <w:color w:val="275247"/>
          <w:sz w:val="21"/>
        </w:rPr>
        <w:t>本手册同时面向日常使用者与后续维护者</w:t>
      </w:r>
    </w:p>
    <w:p>
      <w:pPr>
        <w:spacing w:after="0"/>
        <w:jc w:val="center"/>
      </w:pPr>
      <w:r>
        <w:rPr>
          <w:rFonts w:ascii="Segoe UI" w:hAnsi="Segoe UI" w:eastAsia="Microsoft YaHei"/>
          <w:b w:val="0"/>
          <w:i w:val="0"/>
          <w:color w:val="7D837F"/>
          <w:sz w:val="19"/>
        </w:rPr>
        <w:t>前半部介绍使用方法，附录保留实现说明、当前验证和页面截图。</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点击目录项目可跳转到对应章节。小组件安装位于第三章。</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2.5.4-rc.2 · R44；操作、边界与验证</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2.5.1；独立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后续版本更新本手册时应遵循</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页面新增、删除或调整功能时，更新对应功能章节。</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计算公式、数据范围、操作方式或存储结构变化时，必须同步修改手册。</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每个版本只在“版本实现摘要”中保留简要变化，不用变更记录替代完整手册。</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HTML 文件的校验结果与已知限制应随交付版本同步更新。</w:t>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标准文件名优先。没有标准文件时，才从同目录带编号的 Push 文件中查找最近修改的一份。设置交换只发生在脚本打开的内置网页中，不是与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保存后，今日收入、时薪、秒薪、月收入和工作进度会自动重算。</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 / 深色排版模拟：已按当前 IncomeWidget.js 2.5.1 的中号组件结构、动态配色、82px 表盘、34pt 主金额和页脚信息重新核对；这是桌面排版模拟，不是真实 iPhone / WidgetKit 截图。</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本次没有改设置交换规则。脚本打开网页时，先将脚本中的收入和工作时间写入内置网页；关闭网页后再读回。这不是账号同步，也不包括网页任务码表、主题或自定义日历。独立 Safari、Edge 与桌面文件各自保存设置。</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指针运动限制</w:t>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时间状态</w:t>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界面动效规则</w:t>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180 毫秒，关闭速度略快于打开。</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Pr>
      <w:bookmarkStart w:id="818" w:name="manual_section_19"/>
      <w:r>
        <w:rPr>
          <w:color w:val="202725"/>
        </w:rPr>
        <w:t>附录 D  本次版本与验证</w:t>
      </w:r>
      <w:bookmarkEnd w:id="818"/>
    </w:p>
    <w:p>
      <w:pPr>
        <w:pStyle w:val="Heading2"/>
        <w:keepNext/>
      </w:pPr>
      <w:r>
        <w:rPr>
          <w:color w:val="202725"/>
        </w:rPr>
        <w:t>2026 年 9 月 6 日交付范围</w:t>
      </w:r>
    </w:p>
    <w:p>
      <w:pPr>
        <w:spacing w:line="300" w:lineRule="auto" w:after="120"/>
      </w:pPr>
      <w:r>
        <w:rPr>
          <w:sz w:val="22"/>
        </w:rPr>
        <w:t>当前交付以 2.5.4-rc.2 的 R36 运行时修复为稳定基础，R37–R41 完成视觉与布局精修，R42 收敛运动语言和快速回溯，R43 统一并放大卡片圆角、压缩无效空白，R44 在字体不变的前提下回补少量呼吸空间，并把工作进度轨道改为随实际工作时段动态校准的刻度。收入公式、任务码表存储结构、日历数据、设置 schema 和持久化策略均未改变。</w:t>
      </w:r>
    </w:p>
    <w:p>
      <w:pPr>
        <w:spacing w:line="300" w:lineRule="auto" w:after="120"/>
      </w:pPr>
      <w:r>
        <w:rPr>
          <w:sz w:val="22"/>
        </w:rPr>
        <w:t>网页 2.5.4-rc.2 · R44：桌面 dashboard 主卡、进度、摘要、月度和趣味卡统一使用约 26px 的柔和圆角，状态条使用约 20px 的配套圆角；620px 以下和 390px 以下按同一弧度家族缩放。R44 相比 R43 略回补卡片 padding 和最小高度，保持既定字体尺度、数字窗格与主表盘橙红色主针不变。</w:t>
      </w:r>
    </w:p>
    <w:p>
      <w:pPr>
        <w:spacing w:line="300" w:lineRule="auto" w:after="120"/>
      </w:pPr>
      <w:r>
        <w:rPr>
          <w:sz w:val="22"/>
        </w:rPr>
        <w:t>工作进度轨道的上午、下午宽度按配置时长比例计算；每 15 分钟显示小刻度、每 1 小时显示主刻度，修改时间后轨道比例与刻度间距实时重算。R42 的快速回溯节奏继续保留：15 分钟约 180ms、1 小时约 270ms、4 小时及以上约 330ms 封顶；时间读数与主针、分针、时针共用同一寻位时钟。IncomeWidget.js 仍为 2.5.1，本轮代码字节不变。</w:t>
      </w:r>
    </w:p>
    <w:p>
      <w:pPr>
        <w:pStyle w:val="Heading2"/>
        <w:keepNext/>
      </w:pPr>
      <w:r>
        <w:rPr>
          <w:color w:val="202725"/>
        </w:rPr>
        <w:t>本轮文档核对与验证</w:t>
      </w:r>
    </w:p>
    <w:p>
      <w:pPr>
        <w:spacing w:line="300" w:lineRule="auto" w:after="120"/>
      </w:pPr>
      <w:r>
        <w:rPr>
          <w:sz w:val="22"/>
        </w:rPr>
        <w:t>本次以 R44 为基线，修复刷新时进度节点与启动读数交接。小组件保持原文件，页面材质、数字滚轮外壳和收入公式不变。Push 由构建脚本生成，本手册同步文件校验值。</w:t>
      </w:r>
    </w:p>
    <w:p>
      <w:pPr>
        <w:spacing w:line="300" w:lineRule="auto" w:after="120"/>
      </w:pPr>
      <w:r>
        <w:rPr>
          <w:sz w:val="22"/>
        </w:rPr>
        <w:t>网页图片重新采集自本机 Edge 对单文件页面的实际渲染，常规示例时间固定为 2026-09-04 10:30。10 个截图场景未捕获页面运行错误；收入和工作时间错误图分别确认对应字段出现错误标记。截图不是静态重绘，也不替代完整功能回归。</w:t>
      </w:r>
    </w:p>
    <w:p>
      <w:pPr>
        <w:spacing w:line="300" w:lineRule="auto" w:after="120"/>
      </w:pPr>
      <w:r>
        <w:rPr>
          <w:sz w:val="22"/>
        </w:rPr>
        <w:t>附录 E 的 10 张网页图片采集于同版 R44 文件：常规及错误面板使用提供的 Push，超大金额和任务状态使用 Develop。此次仓库 README 另外从重新压缩后的 Push 采集预览，记录源文件和图片校验值。手册图片保持真实宽高比。</w:t>
      </w:r>
    </w:p>
    <w:p>
      <w:pPr>
        <w:spacing w:line="300" w:lineRule="auto" w:after="120"/>
      </w:pPr>
      <w:r>
        <w:rPr>
          <w:sz w:val="22"/>
        </w:rPr>
        <w:t>第三章两张中号小组件图重新依据当前脚本生成，核对左表盘、右金额、文字内容与浅深色配色。桌面模拟的六个常规布局（小、中、大号及浅深色）未报告内容越界，但不代表极端金额或全部设备通过。</w:t>
      </w:r>
    </w:p>
    <w:p>
      <w:pPr>
        <w:spacing w:line="300" w:lineRule="auto" w:after="120"/>
      </w:pPr>
      <w:r>
        <w:rPr>
          <w:sz w:val="22"/>
        </w:rPr>
        <w:t>字体与版式：统一正文中文字体和西文字体，正文采用 11pt，标题分三级，图注和校验值采用独立较小字号；保留正文强调、目录跳转、页码及原有章节。小组件图为桌面排版模拟，不是 iPhone 原生字体或系统截图。</w:t>
      </w:r>
    </w:p>
    <w:p>
      <w:pPr>
        <w:pStyle w:val="Heading2"/>
        <w:keepNext/>
      </w:pPr>
      <w:r>
        <w:rPr>
          <w:color w:val="202725"/>
        </w:rPr>
        <w:t>未覆盖的环境</w:t>
      </w:r>
    </w:p>
    <w:p>
      <w:pPr>
        <w:spacing w:line="300" w:lineRule="auto" w:after="120"/>
      </w:pPr>
      <w:r>
        <w:rPr>
          <w:sz w:val="22"/>
        </w:rPr>
        <w:t>未在真实 iPhone 上运行 Scriptable／WidgetKit；小组件原生圆润字形、系统边距、锁屏与刷新仍须设备核验。本轮未执行完整跨浏览器、后台播放或极端输入回归，不沿用旧报告作为本轮通过结果。</w:t>
      </w:r>
    </w:p>
    <w:p>
      <w:pPr>
        <w:spacing w:line="300" w:lineRule="auto" w:after="120"/>
      </w:pPr>
      <w:r>
        <w:rPr>
          <w:sz w:val="22"/>
        </w:rPr>
        <w:t>Develop 与 Push 已加入启动交接修复，JS 保持原文件；校验值已同步。新增刷新、模拟后台历史播放、跨午休返回和反向输入测试。历史说明保留在附录 C，真实手机验收仍需单独进行。</w:t>
      </w:r>
    </w:p>
    <w:p>
      <w:pPr>
        <w:pStyle w:val="Heading2"/>
        <w:keepNext/>
      </w:pPr>
      <w:r>
        <w:rPr>
          <w:color w:val="202725"/>
        </w:rPr>
        <w:t>交付文件 SHA-256</w:t>
      </w:r>
    </w:p>
    <w:p>
      <w:pPr>
        <w:keepNext/>
        <w:spacing w:before="0" w:after="120" w:line="300" w:lineRule="auto"/>
      </w:pPr>
      <w:r>
        <w:rPr>
          <w:sz w:val="22"/>
        </w:rPr>
        <w:t>Income-per-sed-Develop.html</w:t>
      </w:r>
    </w:p>
    <w:p>
      <w:pPr>
        <w:spacing w:before="0" w:after="120" w:line="300" w:lineRule="auto"/>
      </w:pPr>
      <w:r>
        <w:rPr>
          <w:sz w:val="22"/>
        </w:rPr>
        <w:t>DA2E22C6B3B1C96B9E4613363DFE866F9CFFA5166DE0E15FA68057A4904DD0FC</w:t>
      </w:r>
    </w:p>
    <w:p>
      <w:pPr>
        <w:keepNext/>
        <w:spacing w:before="0" w:after="120" w:line="300" w:lineRule="auto"/>
      </w:pPr>
      <w:r>
        <w:rPr>
          <w:sz w:val="22"/>
        </w:rPr>
        <w:t>Income-per-sed-Push.html</w:t>
      </w:r>
    </w:p>
    <w:p>
      <w:pPr>
        <w:spacing w:before="0" w:after="120" w:line="300" w:lineRule="auto"/>
      </w:pPr>
      <w:r>
        <w:rPr>
          <w:sz w:val="22"/>
        </w:rPr>
        <w:t>D14E5AAFF68847297F3EF47FD14A9B4AC7874B66E08F0C5BA46BF06C314D3A5E</w:t>
      </w:r>
    </w:p>
    <w:p>
      <w:pPr>
        <w:keepNext/>
        <w:spacing w:before="0" w:after="120" w:line="300" w:lineRule="auto"/>
      </w:pPr>
      <w:r>
        <w:rPr>
          <w:sz w:val="22"/>
        </w:rPr>
        <w:t>IncomeWidget.js</w:t>
      </w:r>
    </w:p>
    <w:p>
      <w:pPr>
        <w:spacing w:before="0" w:after="120" w:line="300" w:lineRule="auto"/>
      </w:pPr>
      <w:r>
        <w:rPr>
          <w:sz w:val="22"/>
        </w:rPr>
        <w:t>040FF20FBFCCCC7D9CB6B41F1A7B5910998046FB6C04F92D069173953146EFD1</w:t>
      </w:r>
    </w:p>
    <w:p>
      <w:pPr>
        <w:pStyle w:val="Heading1"/>
        <w:keepNext/>
        <w:pageBreakBefore/>
        <w:spacing w:after="80"/>
      </w:pPr>
      <w:r>
        <w:rPr>
          <w:color w:val="202725"/>
        </w:rPr>
        <w:t>附录 E  当前页面截图（R44）</w:t>
      </w:r>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