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2.5.9 · 交付 20261006.4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v39-20261006.4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交付编号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20261006.4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2026-10-06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20261006.4：操作、排查与版本对应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2.5.9；独立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如何确认四个文件属于同一包：网页产品版本、小组件版本与手册适用版本均为 2.5.9，交付编号为 20261006.4。release-manifest.json 记录对应关系，SHA256SUMS.txt 对四个文件进行精确校验；交付编号用于区分同一产品版本的打包批次。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2.5.9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外壳先展开，标题、字段和底部操作稍后平滑显现，整体沿同一轨迹结束。遮罩随外壳进度变化，不增加动态模糊。尚未显现的字段和保存按钮不能操作；关闭、取消和 Escape 保持可用。减少动态效果模式立即显示可操作控件。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切换固定月薪、全年均摊和固定日薪时，只交接变化的标签与说明，输入焦点、字段和底部按钮保持稳定。日历详情在入口下方展开，入口及编辑位置保持稳定，长内容仍可滚动。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触屏调整时间：从选中行附近竖向拖动来调整滚轮；斜向或从外围淡色行开始拖动则滚动整个面板。短距离触碰先判断意图，拖出滚轮后转为面板滚动，取消手势不会额外甩动。鼠标滚轮与键盘操作保持原行为。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当日工时、上午和下午时长随调整立即更新，读数宽度与基线保持稳定。辅助摘要在滚轮停靠后汇总一次，避免重复朗读中间值；关闭或切入后台取消待播报内容。时间控件自身读数和已提交的错误反馈仍保留。 时间顺序无效时清除旧摘要，修正后即使时长与此前相同也重新汇总一次。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交付纳入已确认的设置反馈：滚动条到位后淡入、口径底板连续移动、日历与箭头同步、错误修正平稳退出、快速回溯跟手关闭及来源提示、保存后的原卡片读数交接、时间滚轮边缘渐隐和滚动边界提示。主表盘、收入滚轮、背景网格、主题切换及小组件外观保持不变。四文件版本统一为 2.5.9。</w:t>
      </w:r>
    </w:p>
    <w:p>
      <w:pPr>
        <w:pStyle w:val="Heading2"/>
        <w:keepNext/>
      </w:pPr>
      <w:r>
        <w:rPr>
          <w:color w:val="202725"/>
        </w:rPr>
        <w:t>2026 年 10 月 5 日交付更新</w:t>
      </w:r>
    </w:p>
    <w:p>
      <w:pPr>
        <w:spacing w:line="300" w:lineRule="auto" w:after="120"/>
      </w:pPr>
      <w:r>
        <w:rPr>
          <w:sz w:val="22"/>
        </w:rPr>
        <w:t>产品版本 2.5.9 · 交付 20261006.4。以已确认的 Develop 为网页源生成 Push；小组件只同步版本标识，手册与校验清单同步更新。本次修复窗口缩小且尺寸通知延迟时，工作进度拨钮沿用旧轨道宽度导致的越界。每次渲染前核对轨道几何，保留既有进度轨迹、时长、主表盘和数字滚轮动效；错误修正仍保留占位与图标后平稳淡出。 键盘聚焦的时间滚轮暂时取消边缘遮罩，确保小时与分钟各自的焦点轮廓完整可见；焦点离开后恢复原有渐隐。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已确认的预览完成 Edge 67 项、WebKit 22 项专项回归，覆盖拖动归位及中途接管、保存失败和多窗口转交、连续快捷回溯、滚动边界、浅深主题、手机尺寸、键盘及后台中断。发布前重新检查生成后的 Push、四文件版本、手册校验书签和重复构建一致性。浏览器检查不等于实体 iPhone 或 VoiceOver 验收；真实跨夜验收继续暂停。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张网页参考图保留 2026 年 9 月 6 日来源与原始宽高比，用于说明区域位置、错误反馈、超大金额和任务状态，不作为本轮动效逐帧验收。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C675FFFB21D8864E32284D52B68A351564CB6B746A9C041C6F09152C102BB4D5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D3E9026BA57CD78E5A4B5F20610DB790416CF182DD468C96EAA71752DD61FF11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A0BBC8EDCE716417EFD7BEDB3863F038DD08954001A9B09A39DDCCA8C175178C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页面参考截图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手机参考图采用 390px 视口，超宽屏采用 2560 × 1440 视口；图片保留 2026 年 9 月 6 日来源，不是本轮重新采集或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