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2.5.4-rc.2 · 交付 20261001.2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v35-20261001.2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手册版本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20261001.2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2026-10-01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20261001.2：操作、排查与版本对应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2.5.3；独立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2.5.3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设置面板与快速回溯面板只使用位移和透明度，不使用整体缩放或弹跳。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打开面板约 240 毫秒，关闭约 190 毫秒；中途反向从当前状态接管。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本次验收包含网页长金额运动、窗口调整与后台恢复重叠的专项自动测试。小组件配置与布局使用 Scriptable 测试替身，不能替代实体 iPhone 或 iPad 验收。特大号不再作为本次使用或验收目标。</w:t>
      </w:r>
    </w:p>
    <w:p>
      <w:pPr>
        <w:pStyle w:val="Heading2"/>
        <w:keepNext/>
      </w:pPr>
      <w:r>
        <w:rPr>
          <w:color w:val="202725"/>
        </w:rPr>
        <w:t>2026 年 10 月 1 日交付更新</w:t>
      </w:r>
    </w:p>
    <w:p>
      <w:pPr>
        <w:spacing w:line="300" w:lineRule="auto" w:after="120"/>
      </w:pPr>
      <w:r>
        <w:rPr>
          <w:sz w:val="22"/>
        </w:rPr>
        <w:t>产品版本 2.5.4-rc.2 · 交付 20261001.2。小组件组件版本为 2.5.3。本次完善尺寸适配与恢复一致性，不增加装饰，不改变主表盘、背景网格及主题切换效果。未创建新的正式 Release，发布状态以仓库检查结果为准。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本次自动测试与四文件一致性结果见配套验收记录，覆盖长金额运动、后台恢复、窗口重叠调整、设置草稿保留、码表后台计时及返回实时中断。真实跨夜验收仍暂停，浏览器模拟与 Scriptable 测试替身不代表实体设备通过。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张网页图保留原始宽高比，用于说明常规页面、错误反馈、超大金额和任务状态。当前外观未改，不以旧图替代本轮功能测试。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AEDD9A90D47F757D6265DB46394C56E5BC7BB529322BB1B6B0E1C7B72C3A0CB3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A75057705A0E5F2167C2F06E1699442D271D5489C4B85EBDD67DF6D7F2A11284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7FFBABA8D877E4D28382AE3BEBCB76BFEBC04E5B54FADEABADB19F2119AEB3BC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