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Title"/>
        <w:spacing w:after="320"/>
        <w:jc w:val="center"/>
      </w:pPr>
      <w:r>
        <w:rPr>
          <w:rFonts w:ascii="Segoe UI" w:hAnsi="Segoe UI" w:eastAsia="Microsoft YaHei"/>
          <w:b/>
          <w:i w:val="0"/>
          <w:caps w:val="0"/>
          <w:smallCaps w:val="0"/>
          <w:color w:val="000000"/>
          <w:sz w:val="52"/>
          <w:u w:val="none"/>
        </w:rPr>
        <w:t>Income per sed 使用手册</w:t>
      </w:r>
    </w:p>
    <w:p>
      <w:pPr>
        <w:keepNext/>
        <w:spacing w:after="160"/>
        <w:jc w:val="center"/>
      </w:pPr>
      <w:r>
        <w:rPr>
          <w:rFonts w:ascii="Segoe UI" w:hAnsi="Segoe UI" w:eastAsia="Microsoft YaHei"/>
          <w:b/>
          <w:i w:val="0"/>
          <w:color w:val="18372F"/>
          <w:sz w:val="56"/>
        </w:rPr>
        <w:t>页面与 iPhone 小组件</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2.5.2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2026-09-24-r1（维护交付）</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2026-09-24</w:t>
            </w:r>
          </w:p>
        </w:tc>
      </w:tr>
    </w:tbl>
    <w:p>
      <w:pPr>
        <w:spacing w:before="520" w:after="80"/>
        <w:jc w:val="center"/>
      </w:pPr>
      <w:r>
        <w:rPr>
          <w:rFonts w:ascii="Segoe UI" w:hAnsi="Segoe UI" w:eastAsia="Microsoft YaHei"/>
          <w:b/>
          <w:i w:val="0"/>
          <w:color w:val="275247"/>
          <w:sz w:val="21"/>
        </w:rPr>
        <w:t>从日常读数到设置与历史回看</w:t>
      </w:r>
    </w:p>
    <w:p>
      <w:pPr>
        <w:spacing w:after="0"/>
        <w:jc w:val="center"/>
      </w:pPr>
      <w:r>
        <w:rPr>
          <w:rFonts w:ascii="Segoe UI" w:hAnsi="Segoe UI" w:eastAsia="Microsoft YaHei"/>
          <w:b w:val="0"/>
          <w:i w:val="0"/>
          <w:color w:val="7D837F"/>
          <w:sz w:val="19"/>
        </w:rPr>
        <w:t>先读快速操作与常见问题；详细功能在正文，诊断、参数和历史记录集中于附录。</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点击目录项目跳转至详细章节。目录后先提供快速操作与排查，技术参数集中于附录。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2026-09-24-r1：操作、排查与版本对应</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2.5.2；独立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pPr>
        <w:pStyle w:val="Heading1"/>
        <w:pageBreakBefore/>
      </w:pPr>
      <w:r>
        <w:t>快速操作</w:t>
      </w:r>
    </w:p>
    <w:p>
      <w:r>
        <w:t>日常使用打开 Push；先设置工资计算方式，再设置上午与下午工时。</w:t>
      </w:r>
    </w:p>
    <w:p>
      <w:r>
        <w:t>回看过去使用时间旁的回溯入口；结束后点击回到实时。任务码表独立计时，不因回溯而重置。</w:t>
      </w:r>
    </w:p>
    <w:p>
      <w:r>
        <w:t>手机桌面使用 Scriptable 小组件；配置完成后才显示收入，日历仍按年度手动替换。</w:t>
      </w:r>
    </w:p>
    <w:p>
      <w:r>
        <w:t>详细操作：</w:t>
      </w:r>
      <w:hyperlink w:anchor="chapter_3">
        <w:r>
          <w:rPr>
            <w:rStyle w:val="Hyperlink"/>
          </w:rPr>
          <w:t xml:space="preserve">安装与开始   </w:t>
        </w:r>
      </w:hyperlink>
      <w:hyperlink w:anchor="chapter_8">
        <w:r>
          <w:rPr>
            <w:rStyle w:val="Hyperlink"/>
          </w:rPr>
          <w:t xml:space="preserve">历史回看   </w:t>
        </w:r>
      </w:hyperlink>
      <w:hyperlink w:anchor="chapter_9">
        <w:r>
          <w:rPr>
            <w:rStyle w:val="Hyperlink"/>
          </w:rPr>
          <w:t xml:space="preserve">任务码表   </w:t>
        </w:r>
      </w:hyperlink>
      <w:hyperlink w:anchor="chapter_10">
        <w:r>
          <w:rPr>
            <w:rStyle w:val="Hyperlink"/>
          </w:rPr>
          <w:t xml:space="preserve">工资与工时   </w:t>
        </w:r>
      </w:hyperlink>
      <w:hyperlink w:anchor="chapter_11">
        <w:r>
          <w:rPr>
            <w:rStyle w:val="Hyperlink"/>
          </w:rPr>
          <w:t xml:space="preserve">年度日历   </w:t>
        </w:r>
      </w:hyperlink>
    </w:p>
    <w:p>
      <w:pPr>
        <w:pStyle w:val="Heading1"/>
        <w:pageBreakBefore w:val="0"/>
      </w:pPr>
      <w:r>
        <w:t>常见问题排查</w:t>
      </w:r>
    </w:p>
    <w:p>
      <w:r>
        <w:t>HTML 打不开：确认 iCloud Drive / Scriptable 中存在 Income-per-sed-Push.html，并在文件 App 中完成下载。脚本不自动选择带编号的旧副本。</w:t>
      </w:r>
    </w:p>
    <w:p>
      <w:r>
        <w:t>金额与预期不同：先确认收入模式、金额、上午和下午时段，再核对当前日期是否为工作日。休息日没有工作收入不一定是故障。</w:t>
      </w:r>
    </w:p>
    <w:p>
      <w:r>
        <w:t>后台恢复或回溯后读数不对：先点击回到实时，等待归位完成；若仍不一致，保留当前画面与操作步骤，不反复刷新覆盖现场。</w:t>
      </w:r>
    </w:p>
    <w:p>
      <w:r>
        <w:t>小组件不显示金额：首次使用显示“请先完成设置”；配置损坏显示“配置需检查”。点击后重新核对工资与工时，取消不会覆盖原文件。刷新由 iOS 调度，不保证准点。</w:t>
      </w:r>
    </w:p>
    <w:p>
      <w:r>
        <w:t>进入新年份：手动替换内置日历，并同步网页和小组件；无需建立日历备份流程。未覆盖年份的工作日判断须重新核对。</w:t>
      </w:r>
    </w:p>
    <w:p>
      <w:r>
        <w:t>如何确认四个文件属于同一包：查看本手册交付编号及仓库 release-manifest.json；SHA256SUMS.txt 对四个文件进行精确校验。网页产品版本、小组件版本与维护编号是不同含义。</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按使用场景查阅</w:t>
      </w:r>
    </w:p>
    <w:p>
      <w:pPr>
        <w:widowControl/>
        <w:spacing w:before="0" w:after="120" w:line="300" w:lineRule="auto"/>
        <w:ind w:left="540" w:hanging="271"/>
      </w:pPr>
      <w:r>
        <w:rPr>
          <w:rFonts w:ascii="Segoe UI" w:hAnsi="Segoe UI" w:eastAsia="Microsoft YaHei"/>
          <w:b/>
          <w:i w:val="0"/>
          <w:color w:val="9B6A2E"/>
          <w:sz w:val="22"/>
        </w:rPr>
        <w:t>第一次使用：第三章快速开始，先确认收入模式和工作时段。</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回看过去：历史回溯章节，区分暂停、播放与回到实时。</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手机桌面查看：第三章小组件安装；刷新时间由 iOS 调度，不是秒级常驻。</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遇到显示或计算问题：先读前部常见问题排查，保留现场再处理。</w:t>
      </w:r>
      <w:r>
        <w:rPr>
          <w:rFonts w:ascii="Segoe UI" w:hAnsi="Segoe UI" w:eastAsia="Microsoft YaHei"/>
          <w:b w:val="0"/>
          <w:i w:val="0"/>
          <w:color w:val="202724"/>
          <w:sz w:val="22"/>
        </w:rPr>
      </w:r>
      <w:r>
        <w:rPr>
          <w:rFonts w:ascii="Segoe UI" w:hAnsi="Segoe UI" w:eastAsia="Microsoft YaHei"/>
          <w:b w:val="0"/>
          <w:i w:val="0"/>
          <w:color w:val="202724"/>
          <w:sz w:val="22"/>
        </w:rPr>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只打开标准文件名 Income-per-sed-Push.html；缺失时提示检查，不自动选择编号副本。设置交换只发生在脚本打开的内置网页中，不与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 保存后自动重算读数。写入成功才显示勾形反馈；多窗口转交显示“已提交”。仅当前页面生效时保留警告，可继续处理。</w:t>
      </w:r>
      <w:r>
        <w:rPr>
          <w:rFonts w:ascii="Segoe UI" w:hAnsi="Segoe UI" w:eastAsia="Microsoft YaHei"/>
          <w:b w:val="0"/>
          <w:i w:val="0"/>
          <w:color w:val="202724"/>
          <w:sz w:val="22"/>
        </w:rPr>
        <w:t xml:space="preserve"/>
      </w:r>
      <w:r>
        <w:rPr>
          <w:rFonts w:ascii="Segoe UI" w:hAnsi="Segoe UI" w:eastAsia="Microsoft YaHei"/>
          <w:b w:val="0"/>
          <w:i w:val="0"/>
          <w:color w:val="202724"/>
          <w:sz w:val="22"/>
        </w:rPr>
        <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中号浅色与深色图片保留自 2026 年 9 月 6 日的 2.5.1 桌面模拟；2.5.2 正常读数布局未改。这不是实体 iPhone 截图，也未展示新增的配置异常界面。</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配置有效时，脚本打开网页前注入工资与工时，关闭后读回。配置缺失或损坏时先提示设置，不把默认工资写入网页。独立浏览器、任务码表、主题和自定义日历不参与此同步。</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r>
        <w:t>相关运动参数与内部状态说明见附录 A；日常操作无需调整参数。</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r>
        <w:t>相关运动参数与内部状态说明见附录 A；日常操作无需调整参数。</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r>
        <w:t>相关运动参数与内部状态说明见附录 A；日常操作无需调整参数。</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再次点击暂停，立即停止计时；指针与读数柔和到位，再次开始或归零可立即接管。</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2"/>
        <w:keepNext/>
      </w:pPr>
      <w:r>
        <w:rPr>
          <w:rFonts w:ascii="Segoe UI" w:hAnsi="Segoe UI" w:eastAsia="Microsoft YaHei"/>
          <w:b/>
          <w:i w:val="0"/>
          <w:color w:val="202725"/>
        </w:rPr>
        <w:t>指针运动参数</w:t>
      </w:r>
      <w:r>
        <w:rPr>
          <w:rFonts w:ascii="Segoe UI" w:hAnsi="Segoe UI" w:eastAsia="Microsoft YaHei"/>
          <w:b/>
          <w:i w:val="0"/>
          <w:color w:val="202725"/>
        </w:rPr>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pPr>
        <w:pStyle w:val="Heading2"/>
        <w:keepNext/>
      </w:pPr>
      <w:r>
        <w:rPr>
          <w:rFonts w:ascii="Segoe UI" w:hAnsi="Segoe UI" w:eastAsia="Microsoft YaHei"/>
          <w:b/>
          <w:i w:val="0"/>
          <w:color w:val="202725"/>
        </w:rPr>
        <w:t>内部时间状态</w:t>
      </w:r>
      <w:r>
        <w:rPr>
          <w:rFonts w:ascii="Segoe UI" w:hAnsi="Segoe UI" w:eastAsia="Microsoft YaHei"/>
          <w:b/>
          <w:i w:val="0"/>
          <w:color w:val="202725"/>
        </w:rPr>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回溯面板动效参数</w:t>
      </w:r>
      <w:r>
        <w:rPr>
          <w:rFonts w:ascii="Segoe UI" w:hAnsi="Segoe UI" w:eastAsia="Microsoft YaHei"/>
          <w:b/>
          <w:i w:val="0"/>
          <w:color w:val="202725"/>
        </w:rPr>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190 毫秒；中途反向从当前状态接管。</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ageBreakBefore/>
      </w:pPr>
      <w:bookmarkStart w:id="818" w:name="manual_section_19"/>
      <w:r>
        <w:rPr>
          <w:color w:val="202725"/>
        </w:rPr>
        <w:t>附录 D  本次版本与验证</w:t>
      </w:r>
      <w:bookmarkEnd w:id="818"/>
    </w:p>
    <w:p>
      <w:pPr>
        <w:pStyle w:val="Heading2"/>
        <w:keepNext/>
      </w:pPr>
      <w:r>
        <w:rPr>
          <w:color w:val="202725"/>
        </w:rPr>
        <w:t>2026 年 9 月 24 日维护交付</w:t>
      </w:r>
    </w:p>
    <w:p>
      <w:pPr>
        <w:spacing w:line="300" w:lineRule="auto" w:after="120"/>
      </w:pPr>
      <w:r>
        <w:rPr>
          <w:sz w:val="22"/>
        </w:rPr>
        <w:t>交付编号 2026-09-24-r1。网页仍为 2.5.4-rc.2，保留 R44 外观；小组件为 2.5.2，文件未改。维护编号区分交付包，不表示已在 GitHub 发布。</w:t>
      </w:r>
    </w:p>
    <w:p>
      <w:pPr>
        <w:spacing w:line="300" w:lineRule="auto" w:after="120"/>
      </w:pPr>
      <w:r>
        <w:rPr>
          <w:sz w:val="22"/>
        </w:rPr>
        <w:t>网页保留上一轮交互优化。后台恢复时，两段工作进度与拨钮共用一条轨迹；已工作、剩余时间和月收入同步刷新，不提前显示目标值。主表盘与滚轮动效不变。</w:t>
      </w:r>
    </w:p>
    <w:p>
      <w:pPr>
        <w:spacing w:line="300" w:lineRule="auto" w:after="120"/>
      </w:pPr>
      <w:r>
        <w:rPr>
          <w:sz w:val="22"/>
        </w:rPr>
        <w:t>小组件区分首次设置与配置损坏；异常时不显示默认收入，只打开标准命名的 Push 文件，并对下载或保存失败给出提示。正常字体、读数和排列方式不变。</w:t>
      </w:r>
    </w:p>
    <w:p>
      <w:pPr>
        <w:pStyle w:val="Heading2"/>
        <w:keepNext/>
      </w:pPr>
      <w:r>
        <w:rPr>
          <w:color w:val="202725"/>
        </w:rPr>
        <w:t>本轮文档核对与验证</w:t>
      </w:r>
    </w:p>
    <w:p>
      <w:pPr>
        <w:spacing w:line="300" w:lineRule="auto" w:after="120"/>
      </w:pPr>
      <w:r>
        <w:rPr>
          <w:sz w:val="22"/>
        </w:rPr>
        <w:t>本轮自动测试与交付一致性结果见配套验收记录。真实跨夜验收仍暂停；浏览器模拟与 Scriptable 测试替身不代表实体 iPhone 已通过验收。</w:t>
      </w:r>
    </w:p>
    <w:p>
      <w:pPr>
        <w:spacing w:line="300" w:lineRule="auto" w:after="120"/>
      </w:pPr>
      <w:r>
        <w:rPr>
          <w:sz w:val="22"/>
        </w:rPr>
        <w:t>截图来源：保留 2026 年 9 月 6 日的本机 Edge 页面截图，示例业务时间为 2026-09-04 10:30；不是本轮重新采集。</w:t>
      </w:r>
    </w:p>
    <w:p>
      <w:pPr>
        <w:spacing w:line="300" w:lineRule="auto" w:after="120"/>
      </w:pPr>
      <w:r>
        <w:rPr>
          <w:sz w:val="22"/>
        </w:rPr>
        <w:t>附录 E 的 10 张网页图保留原始宽高比，用于说明常规页面、错误反馈、超大金额和任务状态。当前外观未改，不以旧图替代本轮功能测试。</w:t>
      </w:r>
    </w:p>
    <w:p>
      <w:pPr>
        <w:spacing w:line="300" w:lineRule="auto" w:after="120"/>
      </w:pPr>
      <w:r>
        <w:rPr>
          <w:sz w:val="22"/>
        </w:rPr>
        <w:t>第三章小组件图片为已有桌面排版模拟，不是实体 iPhone 截屏，不代表所有设备和金额边界均通过。</w:t>
      </w:r>
    </w:p>
    <w:p>
      <w:pPr>
        <w:spacing w:line="300" w:lineRule="auto" w:after="120"/>
      </w:pPr>
      <w:r>
        <w:rPr>
          <w:sz w:val="22"/>
        </w:rPr>
        <w:t>版式：正文 11 pt，保留标题层级、目录跳转、页码和原有章节；图注与校验值使用较小字号。</w:t>
      </w:r>
    </w:p>
    <w:p>
      <w:pPr>
        <w:pStyle w:val="Heading2"/>
        <w:keepNext/>
      </w:pPr>
      <w:r>
        <w:rPr>
          <w:color w:val="202725"/>
        </w:rPr>
        <w:t>未覆盖的环境</w:t>
      </w:r>
    </w:p>
    <w:p>
      <w:pPr>
        <w:spacing w:line="300" w:lineRule="auto" w:after="120"/>
      </w:pPr>
      <w:r>
        <w:rPr>
          <w:sz w:val="22"/>
        </w:rPr>
        <w:t>本轮未进行真实跨夜和实体 iPhone 验收。已有正常页面截图保留原始日期；新增异常状态以文字说明，不伪造实机截图。</w:t>
      </w:r>
    </w:p>
    <w:p>
      <w:pPr>
        <w:spacing w:line="300" w:lineRule="auto" w:after="120"/>
      </w:pPr>
      <w:r>
        <w:rPr>
          <w:sz w:val="22"/>
        </w:rPr>
        <w:t>出现问题时请提供：使用文件名、交付编号、浏览器、实际时间、回溯时间与复现步骤。不要先清除本地数据，以免丢失设置和现场信息。</w:t>
      </w:r>
    </w:p>
    <w:p>
      <w:r>
        <w:t>Develop 诊断面板可试用回溯吸附，默认关闭且刷新重置；Push 不提供此实验。未增加任务结束、小结或复制入口。</w:t>
      </w:r>
    </w:p>
    <w:p>
      <w:pPr>
        <w:pStyle w:val="Heading2"/>
        <w:keepNext/>
        <w:pageBreakBefore w:val="0"/>
      </w:pPr>
      <w:r>
        <w:rPr>
          <w:color w:val="202725"/>
        </w:rPr>
        <w:t>交付文件 SHA-256</w:t>
      </w:r>
    </w:p>
    <w:p>
      <w:pPr>
        <w:keepNext/>
        <w:spacing w:before="0" w:after="120" w:line="300" w:lineRule="auto"/>
      </w:pPr>
      <w:r>
        <w:rPr>
          <w:sz w:val="22"/>
        </w:rPr>
        <w:t>Income-per-sed-Develop.html</w:t>
      </w:r>
    </w:p>
    <w:p>
      <w:pPr>
        <w:spacing w:before="0" w:after="120" w:line="300" w:lineRule="auto"/>
      </w:pPr>
      <w:bookmarkStart w:id="50003" w:name="income_sha256_develop"/>
      <w:r>
        <w:rPr>
          <w:sz w:val="22"/>
        </w:rPr>
        <w:t>DD54C87490734A05427900CAA32E205A64A9C614EEDE7790D0AD1EC3FA480E8E</w:t>
      </w:r>
      <w:bookmarkEnd w:id="50003"/>
    </w:p>
    <w:p>
      <w:pPr>
        <w:keepNext/>
        <w:spacing w:before="0" w:after="120" w:line="300" w:lineRule="auto"/>
      </w:pPr>
      <w:r>
        <w:rPr>
          <w:sz w:val="22"/>
        </w:rPr>
        <w:t>Income-per-sed-Push.html</w:t>
      </w:r>
    </w:p>
    <w:p>
      <w:pPr>
        <w:spacing w:before="0" w:after="120" w:line="300" w:lineRule="auto"/>
      </w:pPr>
      <w:bookmarkStart w:id="50002" w:name="income_sha256_push"/>
      <w:r>
        <w:rPr>
          <w:sz w:val="22"/>
        </w:rPr>
        <w:t>6DFA33EBE645346C90E77A133A86F7C4B885D237A8B4B6A42AA73656C51903B1</w:t>
      </w:r>
      <w:bookmarkEnd w:id="50002"/>
    </w:p>
    <w:p>
      <w:pPr>
        <w:keepNext/>
        <w:spacing w:before="0" w:after="120" w:line="300" w:lineRule="auto"/>
      </w:pPr>
      <w:r>
        <w:rPr>
          <w:sz w:val="22"/>
        </w:rPr>
        <w:t>IncomeWidget.js</w:t>
      </w:r>
    </w:p>
    <w:p>
      <w:pPr>
        <w:spacing w:before="0" w:after="120" w:line="300" w:lineRule="auto"/>
      </w:pPr>
      <w:bookmarkStart w:id="50001" w:name="income_sha256_widget"/>
      <w:r>
        <w:rPr>
          <w:sz w:val="22"/>
        </w:rPr>
        <w:t>7E13EA0FE84860D9C0B3F55EF60914ED3B31C6789916D9F72DFAD0E8CC460726</w:t>
      </w:r>
      <w:bookmarkEnd w:id="50001"/>
    </w:p>
    <w:p>
      <w:pPr>
        <w:pStyle w:val="Heading1"/>
        <w:keepNext/>
        <w:pageBreakBefore/>
        <w:spacing w:after="80"/>
      </w:pPr>
      <w:r>
        <w:rPr>
          <w:color w:val="202725"/>
        </w:rPr>
        <w:t>附录 E  当前页面截图（R44）</w:t>
      </w:r>
      <w:bookmarkStart w:id="50000" w:name="manual_section_20"/>
      <w:bookmarkEnd w:id="50000"/>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