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80" w:rsidRPr="00280580" w:rsidRDefault="00280580" w:rsidP="00280580">
      <w:pPr>
        <w:pStyle w:val="1"/>
      </w:pPr>
      <w:r>
        <w:t xml:space="preserve">Инструкция по импорту плана ГКПЗ из </w:t>
      </w:r>
      <w:r>
        <w:rPr>
          <w:lang w:val="en-US"/>
        </w:rPr>
        <w:t>Excel</w:t>
      </w:r>
      <w:r w:rsidRPr="00280580">
        <w:t>-</w:t>
      </w:r>
      <w:r>
        <w:t>файла</w:t>
      </w:r>
    </w:p>
    <w:p w:rsidR="008B532C" w:rsidRPr="007D55B2" w:rsidRDefault="008B532C" w:rsidP="00C7298F">
      <w:pPr>
        <w:pStyle w:val="2"/>
      </w:pPr>
      <w:r>
        <w:t>Описание формата файла для импорта</w:t>
      </w:r>
    </w:p>
    <w:p w:rsidR="00DD58A9" w:rsidRDefault="007D55B2" w:rsidP="008B532C">
      <w:pPr>
        <w:pStyle w:val="3"/>
      </w:pPr>
      <w:r>
        <w:t>Формат файла</w:t>
      </w:r>
    </w:p>
    <w:p w:rsidR="007D55B2" w:rsidRPr="00BE3081" w:rsidRDefault="00BE3081">
      <w:r>
        <w:t>Для импорта используется файл формата «р</w:t>
      </w:r>
      <w:r w:rsidRPr="00BE3081">
        <w:t xml:space="preserve">абочая книга </w:t>
      </w:r>
      <w:proofErr w:type="spellStart"/>
      <w:r w:rsidRPr="00BE3081">
        <w:t>Excel</w:t>
      </w:r>
      <w:proofErr w:type="spellEnd"/>
      <w:r>
        <w:t>» с расширением «</w:t>
      </w:r>
      <w:r w:rsidRPr="00BE3081">
        <w:t>.</w:t>
      </w:r>
      <w:proofErr w:type="spellStart"/>
      <w:r>
        <w:rPr>
          <w:lang w:val="en-US"/>
        </w:rPr>
        <w:t>xlsx</w:t>
      </w:r>
      <w:proofErr w:type="spellEnd"/>
      <w:r>
        <w:t>» или «</w:t>
      </w:r>
      <w:r w:rsidRPr="00BE3081">
        <w:t>.</w:t>
      </w:r>
      <w:proofErr w:type="spellStart"/>
      <w:r>
        <w:rPr>
          <w:lang w:val="en-US"/>
        </w:rPr>
        <w:t>xls</w:t>
      </w:r>
      <w:proofErr w:type="spellEnd"/>
      <w:r>
        <w:t>».</w:t>
      </w:r>
    </w:p>
    <w:p w:rsidR="00BE3081" w:rsidRPr="007F2975" w:rsidRDefault="00BE3081" w:rsidP="008B532C">
      <w:pPr>
        <w:pStyle w:val="3"/>
      </w:pPr>
      <w:r>
        <w:t>Структура файла</w:t>
      </w:r>
    </w:p>
    <w:p w:rsidR="00BE3081" w:rsidRDefault="00890FA8" w:rsidP="00890FA8">
      <w:r>
        <w:t>Все данные закупок должны располагаться в первом листе рабочей книги (название листа значение не имеет). Данные должны располагаться в соответствующих колонках как в примере</w:t>
      </w:r>
      <w:r w:rsidR="00894790" w:rsidRPr="00894790">
        <w:t xml:space="preserve"> (</w:t>
      </w:r>
      <w:r w:rsidR="00894790">
        <w:t xml:space="preserve">примерный файл для импорта доступен </w:t>
      </w:r>
      <w:r w:rsidR="008B532C">
        <w:t>на самой странице импорта</w:t>
      </w:r>
      <w:r w:rsidR="00894790" w:rsidRPr="00894790">
        <w:t>)</w:t>
      </w:r>
      <w:r>
        <w:t xml:space="preserve">. Первая строка содержит название столбцов и импортом игнорируется, все остальные строки (начиная со второй) будут импортироваться. </w:t>
      </w:r>
      <w:r w:rsidR="00A06CAB">
        <w:t>Форматирование книги значение не имеет, считываются только значения.</w:t>
      </w:r>
    </w:p>
    <w:p w:rsidR="00890FA8" w:rsidRPr="007E08ED" w:rsidRDefault="00890FA8" w:rsidP="008B532C">
      <w:pPr>
        <w:pStyle w:val="3"/>
      </w:pPr>
      <w:r w:rsidRPr="007E08ED">
        <w:t>Значения справочников</w:t>
      </w:r>
    </w:p>
    <w:p w:rsidR="00890FA8" w:rsidRDefault="007E08ED" w:rsidP="00890FA8">
      <w:r>
        <w:t>Данные в следующих колонках должны соответствовать справочникам: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E08ED" w:rsidTr="007E08ED">
        <w:tc>
          <w:tcPr>
            <w:tcW w:w="4785" w:type="dxa"/>
          </w:tcPr>
          <w:p w:rsidR="007E08ED" w:rsidRPr="007E08ED" w:rsidRDefault="007E08ED" w:rsidP="007E08ED">
            <w:pPr>
              <w:jc w:val="center"/>
              <w:rPr>
                <w:b/>
              </w:rPr>
            </w:pPr>
            <w:r w:rsidRPr="007E08ED">
              <w:rPr>
                <w:b/>
              </w:rPr>
              <w:t>Название справочника</w:t>
            </w:r>
          </w:p>
        </w:tc>
        <w:tc>
          <w:tcPr>
            <w:tcW w:w="4786" w:type="dxa"/>
          </w:tcPr>
          <w:p w:rsidR="007E08ED" w:rsidRPr="007E08ED" w:rsidRDefault="007E08ED" w:rsidP="007E08ED">
            <w:pPr>
              <w:jc w:val="center"/>
              <w:rPr>
                <w:b/>
              </w:rPr>
            </w:pPr>
            <w:r w:rsidRPr="007E08ED">
              <w:rPr>
                <w:b/>
              </w:rPr>
              <w:t>Примечания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Предмет закупки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«Справочники»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Способ закупки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«Справочники»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Адрес ЭТП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«Справочники»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Организатор</w:t>
            </w:r>
          </w:p>
        </w:tc>
        <w:tc>
          <w:tcPr>
            <w:tcW w:w="4786" w:type="dxa"/>
          </w:tcPr>
          <w:p w:rsidR="007E08ED" w:rsidRDefault="007E08ED" w:rsidP="007E08ED">
            <w:r>
              <w:t>Находится на странице «</w:t>
            </w:r>
            <w:r w:rsidRPr="007E08ED">
              <w:t>Подразделения</w:t>
            </w:r>
            <w:r>
              <w:t>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Вид продукции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«Справочники»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Направление закупки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«Справочники»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Источник финансирования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«Справочники»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Заказчик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</w:t>
            </w:r>
            <w:r w:rsidRPr="007E08ED">
              <w:t>Подразделения</w:t>
            </w:r>
            <w:r>
              <w:t>»</w:t>
            </w:r>
          </w:p>
        </w:tc>
      </w:tr>
      <w:tr w:rsidR="007E08ED" w:rsidTr="007E08ED">
        <w:tc>
          <w:tcPr>
            <w:tcW w:w="4785" w:type="dxa"/>
          </w:tcPr>
          <w:p w:rsidR="007E08ED" w:rsidRPr="005B63EF" w:rsidRDefault="007E08ED" w:rsidP="00B00480">
            <w:r w:rsidRPr="005B63EF">
              <w:t>Потребитель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</w:t>
            </w:r>
            <w:r w:rsidRPr="007E08ED">
              <w:t>Подразделения</w:t>
            </w:r>
            <w:r>
              <w:t>»</w:t>
            </w:r>
          </w:p>
        </w:tc>
      </w:tr>
      <w:tr w:rsidR="007E08ED" w:rsidTr="007E08ED">
        <w:tc>
          <w:tcPr>
            <w:tcW w:w="4785" w:type="dxa"/>
          </w:tcPr>
          <w:p w:rsidR="007E08ED" w:rsidRDefault="007E08ED" w:rsidP="00B00480">
            <w:r w:rsidRPr="005B63EF">
              <w:t>Курирующее подразделение</w:t>
            </w:r>
          </w:p>
        </w:tc>
        <w:tc>
          <w:tcPr>
            <w:tcW w:w="4786" w:type="dxa"/>
          </w:tcPr>
          <w:p w:rsidR="007E08ED" w:rsidRDefault="007E08ED" w:rsidP="00890FA8">
            <w:r>
              <w:t>Находится на странице «</w:t>
            </w:r>
            <w:r w:rsidRPr="007E08ED">
              <w:t>Курирующие подразделения</w:t>
            </w:r>
            <w:r>
              <w:t>»</w:t>
            </w:r>
          </w:p>
        </w:tc>
      </w:tr>
    </w:tbl>
    <w:p w:rsidR="007E08ED" w:rsidRDefault="007E08ED" w:rsidP="008B532C">
      <w:pPr>
        <w:pStyle w:val="3"/>
      </w:pPr>
      <w:r>
        <w:t>Обязательные поля</w:t>
      </w:r>
    </w:p>
    <w:p w:rsidR="007E08ED" w:rsidRDefault="007E08ED" w:rsidP="00890FA8">
      <w:r>
        <w:t>Следующие поля являются обязательными к заполнению</w:t>
      </w:r>
      <w:r w:rsidR="00C26B04" w:rsidRPr="00C26B04">
        <w:t xml:space="preserve"> (</w:t>
      </w:r>
      <w:r w:rsidR="00C26B04">
        <w:t>они выделены красным цветом в файле примере</w:t>
      </w:r>
      <w:r w:rsidR="00C26B04" w:rsidRPr="00C26B04">
        <w:t>)</w:t>
      </w:r>
      <w:r>
        <w:t>:</w:t>
      </w:r>
    </w:p>
    <w:p w:rsidR="00280580" w:rsidRDefault="00280580" w:rsidP="00EC4D94">
      <w:pPr>
        <w:pStyle w:val="a4"/>
        <w:numPr>
          <w:ilvl w:val="0"/>
          <w:numId w:val="1"/>
        </w:numPr>
        <w:sectPr w:rsidR="00280580" w:rsidSect="00280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4D94" w:rsidRDefault="00EC4D94" w:rsidP="00EC4D94">
      <w:pPr>
        <w:pStyle w:val="a4"/>
        <w:numPr>
          <w:ilvl w:val="0"/>
          <w:numId w:val="1"/>
        </w:numPr>
      </w:pPr>
      <w:r>
        <w:lastRenderedPageBreak/>
        <w:t>Год ГКПЗ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№ закупки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№ лота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Дата объявления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Предмет закупки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Способ закупки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Адрес ЭТП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Наименование лота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Организатор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Кол-во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Цена, руб. без НДС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Цена, руб. с НДС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Вид продукции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Направление закупки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Источник финансирования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Мин. необходимые требования к закупаемой продукции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lastRenderedPageBreak/>
        <w:t>Потенциальные участники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Заказчик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Потребитель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Начало поставки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Окончание поставки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Курирующее подразделение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Куратор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Технический куратор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Номер пункта ФБ / Строка бизнес-плана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Планируемые суммы освоение без НДС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Планируемые суммы освоение с НДС</w:t>
      </w:r>
    </w:p>
    <w:p w:rsidR="00EC4D94" w:rsidRDefault="00EC4D94" w:rsidP="00EC4D94">
      <w:pPr>
        <w:pStyle w:val="a4"/>
        <w:numPr>
          <w:ilvl w:val="0"/>
          <w:numId w:val="1"/>
        </w:numPr>
      </w:pPr>
      <w:r>
        <w:t>Планируемые суммы финансирование без НДС</w:t>
      </w:r>
    </w:p>
    <w:p w:rsidR="007E08ED" w:rsidRDefault="00EC4D94" w:rsidP="00EC4D94">
      <w:pPr>
        <w:pStyle w:val="a4"/>
        <w:numPr>
          <w:ilvl w:val="0"/>
          <w:numId w:val="1"/>
        </w:numPr>
      </w:pPr>
      <w:r>
        <w:t xml:space="preserve">Планируемые суммы финансирование с НДС  </w:t>
      </w:r>
    </w:p>
    <w:p w:rsidR="00280580" w:rsidRDefault="00280580" w:rsidP="00890FA8">
      <w:pPr>
        <w:sectPr w:rsidR="00280580" w:rsidSect="002805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B532C" w:rsidRPr="008B532C" w:rsidRDefault="008B532C" w:rsidP="00890FA8"/>
    <w:p w:rsidR="00C26B04" w:rsidRPr="00C26B04" w:rsidRDefault="00C26B04" w:rsidP="00C26B04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</w:pPr>
      <w:r w:rsidRPr="00C26B04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lastRenderedPageBreak/>
        <w:t>Планируемые суммы освоения / финансирования</w:t>
      </w:r>
    </w:p>
    <w:p w:rsidR="00C26B04" w:rsidRPr="00C26B04" w:rsidRDefault="00C26B04" w:rsidP="00C26B04">
      <w:r>
        <w:t>Через импорт планируемые суммы заносятся только на 1 год (год закупки). На другие года можно занести, только на форме редактирования (после успешного импорта).</w:t>
      </w:r>
      <w:bookmarkStart w:id="0" w:name="_GoBack"/>
      <w:bookmarkEnd w:id="0"/>
    </w:p>
    <w:p w:rsidR="00EC4D94" w:rsidRPr="00C7298F" w:rsidRDefault="00C7298F" w:rsidP="00C7298F">
      <w:pPr>
        <w:pStyle w:val="2"/>
      </w:pPr>
      <w:r>
        <w:t>Импорт подготовленного файла</w:t>
      </w:r>
    </w:p>
    <w:p w:rsidR="00280580" w:rsidRDefault="00280580" w:rsidP="00890FA8"/>
    <w:p w:rsidR="00C7298F" w:rsidRPr="00C7298F" w:rsidRDefault="00C7298F" w:rsidP="00890FA8">
      <w:r>
        <w:t xml:space="preserve">После того как вы привели файл в нужный вид (нужный формат и структуру), вы можете его импортировать в КСАЗД. Для этого на странице списка планируемых закупок нажмите кнопку «Импорт из </w:t>
      </w:r>
      <w:r>
        <w:rPr>
          <w:lang w:val="en-US"/>
        </w:rPr>
        <w:t>Excel</w:t>
      </w:r>
      <w:r>
        <w:t>»</w:t>
      </w:r>
    </w:p>
    <w:p w:rsidR="00C7298F" w:rsidRPr="00C7298F" w:rsidRDefault="00C7298F" w:rsidP="00890FA8">
      <w:r>
        <w:rPr>
          <w:noProof/>
          <w:lang w:eastAsia="ru-RU"/>
        </w:rPr>
        <w:drawing>
          <wp:inline distT="0" distB="0" distL="0" distR="0" wp14:anchorId="1206441B" wp14:editId="156F7FCD">
            <wp:extent cx="5962015" cy="2743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8F" w:rsidRDefault="00C7298F" w:rsidP="00890FA8">
      <w:r>
        <w:t xml:space="preserve">Далее вы увидите страницу импорта, на которой в верхней части будет ссылка на данную инструкцию и пример правильно оформленного файла для импорта (скачайте его и заносите туда свои данные по аналогии). </w:t>
      </w:r>
      <w:r w:rsidR="007C0A9B">
        <w:t>Сам импорт происходит в 3 этапа.</w:t>
      </w:r>
    </w:p>
    <w:p w:rsidR="00C7298F" w:rsidRDefault="00C7298F" w:rsidP="00890FA8">
      <w:r>
        <w:rPr>
          <w:noProof/>
          <w:lang w:eastAsia="ru-RU"/>
        </w:rPr>
        <w:drawing>
          <wp:inline distT="0" distB="0" distL="0" distR="0" wp14:anchorId="71869397" wp14:editId="52D909EE">
            <wp:extent cx="5940425" cy="3078821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8F" w:rsidRDefault="00C7298F" w:rsidP="00C7298F">
      <w:pPr>
        <w:pStyle w:val="3"/>
      </w:pPr>
      <w:r>
        <w:lastRenderedPageBreak/>
        <w:t>Шаг 1</w:t>
      </w:r>
    </w:p>
    <w:p w:rsidR="00C7298F" w:rsidRPr="00C7298F" w:rsidRDefault="00C7298F" w:rsidP="00890FA8">
      <w:r w:rsidRPr="00C7298F">
        <w:t xml:space="preserve">На этом шаге вы должны загрузить </w:t>
      </w:r>
      <w:proofErr w:type="spellStart"/>
      <w:r w:rsidRPr="00C7298F">
        <w:t>Excel</w:t>
      </w:r>
      <w:proofErr w:type="spellEnd"/>
      <w:r w:rsidRPr="00C7298F">
        <w:t>-файл со списком пл</w:t>
      </w:r>
      <w:r>
        <w:t>анируемых лотов в нужном формате</w:t>
      </w:r>
      <w:r w:rsidRPr="00C7298F">
        <w:t>.</w:t>
      </w:r>
      <w:r>
        <w:t xml:space="preserve"> Для этого нажимаете кнопку обзор, выбираете свой </w:t>
      </w:r>
      <w:r>
        <w:rPr>
          <w:lang w:val="en-US"/>
        </w:rPr>
        <w:t>Excel</w:t>
      </w:r>
      <w:r w:rsidRPr="00C7298F">
        <w:t>-</w:t>
      </w:r>
      <w:r>
        <w:t>файл</w:t>
      </w:r>
      <w:r w:rsidRPr="00C7298F">
        <w:t xml:space="preserve"> </w:t>
      </w:r>
      <w:r>
        <w:t xml:space="preserve"> и нажимаете кнопку «Загрузить».</w:t>
      </w:r>
    </w:p>
    <w:p w:rsidR="00C7298F" w:rsidRDefault="00C7298F" w:rsidP="007C0A9B">
      <w:pPr>
        <w:pStyle w:val="3"/>
      </w:pPr>
      <w:r>
        <w:t>Шаг 2</w:t>
      </w:r>
    </w:p>
    <w:p w:rsidR="007C0A9B" w:rsidRDefault="007C0A9B" w:rsidP="00890FA8">
      <w:r>
        <w:rPr>
          <w:noProof/>
          <w:lang w:eastAsia="ru-RU"/>
        </w:rPr>
        <w:drawing>
          <wp:inline distT="0" distB="0" distL="0" distR="0" wp14:anchorId="6B5ED5E3" wp14:editId="30404AEB">
            <wp:extent cx="5981065" cy="31165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8F" w:rsidRDefault="007C0A9B" w:rsidP="00890FA8">
      <w:r>
        <w:t>После загрузки на втором шаге вы увидите сведения о загруженном списке, т.е. количество закупок заполненных с ошибками и без них. Если у вас имеются ошибки, то ознакомится с ними более детально, можно нажав кнопку «Просмотр загруженного списка».</w:t>
      </w:r>
    </w:p>
    <w:p w:rsidR="007C0A9B" w:rsidRDefault="007C0A9B" w:rsidP="00890FA8">
      <w:r>
        <w:rPr>
          <w:noProof/>
          <w:lang w:eastAsia="ru-RU"/>
        </w:rPr>
        <w:drawing>
          <wp:inline distT="0" distB="0" distL="0" distR="0" wp14:anchorId="2D86F11D" wp14:editId="2CDCB3E9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9B" w:rsidRDefault="007C0A9B" w:rsidP="00890FA8">
      <w:r>
        <w:t xml:space="preserve">В открывшемся окне вы увидите загруженный список лотов из </w:t>
      </w:r>
      <w:proofErr w:type="gramStart"/>
      <w:r>
        <w:t>вашего</w:t>
      </w:r>
      <w:proofErr w:type="gramEnd"/>
      <w:r>
        <w:t xml:space="preserve"> </w:t>
      </w:r>
      <w:r>
        <w:rPr>
          <w:lang w:val="en-US"/>
        </w:rPr>
        <w:t>Excel</w:t>
      </w:r>
      <w:r w:rsidRPr="007C0A9B">
        <w:t>-</w:t>
      </w:r>
      <w:r>
        <w:t>файла. В списке зелёными строчками отмечены лоты без единой ошибки, красными строчками отмечены лоты с ошибками. Внутри красных строк (с ошибками) оранжевым цветом подсвечены ячейки</w:t>
      </w:r>
      <w:r w:rsidR="0011787A">
        <w:t>,</w:t>
      </w:r>
      <w:r>
        <w:t xml:space="preserve"> в которых что-то не так, что именно можно узнать</w:t>
      </w:r>
      <w:r w:rsidR="0011787A">
        <w:t>,</w:t>
      </w:r>
      <w:r>
        <w:t xml:space="preserve"> подведя мышку к значению этой ячейки</w:t>
      </w:r>
      <w:r w:rsidR="0011787A">
        <w:t>, при наведении курсора возникнет подсказка, в которой будет написана причина ошибки.</w:t>
      </w:r>
    </w:p>
    <w:p w:rsidR="0011787A" w:rsidRPr="0011787A" w:rsidRDefault="0011787A" w:rsidP="00890FA8">
      <w:r>
        <w:lastRenderedPageBreak/>
        <w:t xml:space="preserve">Если у вас имеются ошибки, то вы должны их устранить </w:t>
      </w:r>
      <w:proofErr w:type="gramStart"/>
      <w:r>
        <w:t>в</w:t>
      </w:r>
      <w:proofErr w:type="gramEnd"/>
      <w:r>
        <w:t xml:space="preserve"> вашем </w:t>
      </w:r>
      <w:r>
        <w:rPr>
          <w:lang w:val="en-US"/>
        </w:rPr>
        <w:t>Excel</w:t>
      </w:r>
      <w:r w:rsidRPr="0011787A">
        <w:t>-</w:t>
      </w:r>
      <w:r>
        <w:t>файле, и затем загрузить его повторно, и так до тех пор, пока у вас не будет ошибок. Переходить к следующему шагу можно только устранив все ошибки.</w:t>
      </w:r>
    </w:p>
    <w:p w:rsidR="00C7298F" w:rsidRPr="0011787A" w:rsidRDefault="00C7298F" w:rsidP="0011787A">
      <w:pPr>
        <w:pStyle w:val="3"/>
      </w:pPr>
      <w:r w:rsidRPr="0011787A">
        <w:t>Шаг 3</w:t>
      </w:r>
    </w:p>
    <w:p w:rsidR="00C7298F" w:rsidRDefault="0011787A" w:rsidP="00890FA8">
      <w:r>
        <w:t>Итак, вы устранили все ошибки и можете завершить импорт. Для этого на третьем шаге вам необходимо выбрать ваше головное подразделение и нажать кнопку «Импортировать»</w:t>
      </w:r>
    </w:p>
    <w:p w:rsidR="00C7298F" w:rsidRDefault="0011787A" w:rsidP="00890FA8">
      <w:r>
        <w:rPr>
          <w:noProof/>
          <w:lang w:eastAsia="ru-RU"/>
        </w:rPr>
        <w:drawing>
          <wp:inline distT="0" distB="0" distL="0" distR="0" wp14:anchorId="29EECB56" wp14:editId="48FB65FA">
            <wp:extent cx="5953125" cy="335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8F" w:rsidRPr="00C7298F" w:rsidRDefault="0011787A" w:rsidP="00890FA8">
      <w:r>
        <w:t>Поздравляем</w:t>
      </w:r>
      <w:r w:rsidR="00C31A47">
        <w:t>,</w:t>
      </w:r>
      <w:r>
        <w:t xml:space="preserve"> импорт</w:t>
      </w:r>
      <w:r w:rsidR="00C31A47">
        <w:t xml:space="preserve"> успешно</w:t>
      </w:r>
      <w:r>
        <w:t xml:space="preserve"> завершён. </w:t>
      </w:r>
    </w:p>
    <w:p w:rsidR="00C7298F" w:rsidRPr="007C0A9B" w:rsidRDefault="00C31A47" w:rsidP="00890FA8">
      <w:r>
        <w:rPr>
          <w:noProof/>
          <w:lang w:eastAsia="ru-RU"/>
        </w:rPr>
        <w:drawing>
          <wp:inline distT="0" distB="0" distL="0" distR="0" wp14:anchorId="6F840973" wp14:editId="376B749E">
            <wp:extent cx="5953125" cy="2892425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8F" w:rsidRDefault="00C7298F" w:rsidP="00890FA8"/>
    <w:p w:rsidR="00C31A47" w:rsidRDefault="00C31A47" w:rsidP="00890FA8">
      <w:r>
        <w:t>Теперь  вы можете найти их с помощью фильтров, но не забывайте, что все импортированные лоты были занесены в базу со статусом «Импортированный».</w:t>
      </w:r>
    </w:p>
    <w:p w:rsidR="00C31A47" w:rsidRDefault="00C31A47" w:rsidP="00890FA8">
      <w:r>
        <w:rPr>
          <w:noProof/>
          <w:lang w:eastAsia="ru-RU"/>
        </w:rPr>
        <w:lastRenderedPageBreak/>
        <w:drawing>
          <wp:inline distT="0" distB="0" distL="0" distR="0" wp14:anchorId="3065A458" wp14:editId="465EA0BB">
            <wp:extent cx="5943600" cy="3470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47" w:rsidRDefault="00C31A47" w:rsidP="00890FA8">
      <w:r>
        <w:t xml:space="preserve">  Напоминаю схему возможных изменений статусов лотов.</w:t>
      </w:r>
    </w:p>
    <w:p w:rsidR="00C31A47" w:rsidRDefault="00C31A47" w:rsidP="00890FA8">
      <w:r>
        <w:rPr>
          <w:noProof/>
          <w:lang w:eastAsia="ru-RU"/>
        </w:rPr>
        <w:drawing>
          <wp:inline distT="0" distB="0" distL="0" distR="0" wp14:anchorId="3748FAD4" wp14:editId="05CB6924">
            <wp:extent cx="5940425" cy="52046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47" w:rsidRPr="007C0A9B" w:rsidRDefault="00C31A47" w:rsidP="00890FA8">
      <w:r>
        <w:lastRenderedPageBreak/>
        <w:t xml:space="preserve">Т.е. следуя этой схемы, вы не можете отправить на согласование лоты со статусом «Импортированный». Импортированные лоты вы должны сначала отредактировать, добавив в них недостающие данные (которые в силу ряда причин нельзя было импортировать из </w:t>
      </w:r>
      <w:r>
        <w:rPr>
          <w:lang w:val="en-US"/>
        </w:rPr>
        <w:t>Excel</w:t>
      </w:r>
      <w:r>
        <w:t>). После успешного редактирования лота, лот</w:t>
      </w:r>
      <w:r w:rsidR="00280580">
        <w:t>у</w:t>
      </w:r>
      <w:r>
        <w:t xml:space="preserve"> автоматически </w:t>
      </w:r>
      <w:r w:rsidR="00280580">
        <w:t>присвоится статус «Новый» и в соответствии с приведённой выше схемой, вы сможете отправить его на согласование.</w:t>
      </w:r>
    </w:p>
    <w:sectPr w:rsidR="00C31A47" w:rsidRPr="007C0A9B" w:rsidSect="0028058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B6C"/>
    <w:multiLevelType w:val="hybridMultilevel"/>
    <w:tmpl w:val="518AB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B2"/>
    <w:rsid w:val="0011787A"/>
    <w:rsid w:val="002240DB"/>
    <w:rsid w:val="00280580"/>
    <w:rsid w:val="007C0A9B"/>
    <w:rsid w:val="007D55B2"/>
    <w:rsid w:val="007E08ED"/>
    <w:rsid w:val="007F2975"/>
    <w:rsid w:val="00890FA8"/>
    <w:rsid w:val="00894790"/>
    <w:rsid w:val="008B532C"/>
    <w:rsid w:val="00A06CAB"/>
    <w:rsid w:val="00BE3081"/>
    <w:rsid w:val="00C26B04"/>
    <w:rsid w:val="00C31A47"/>
    <w:rsid w:val="00C7298F"/>
    <w:rsid w:val="00DD58A9"/>
    <w:rsid w:val="00E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0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6B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0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7E0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4D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B53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7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98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26B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0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6B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0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7E0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4D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B53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7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98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26B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6EBA6-7626-4F34-8082-3F08D46E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Арчаков Александр Сергеевич</dc:creator>
  <cp:lastModifiedBy>Арчаков Александр Сергеевич</cp:lastModifiedBy>
  <cp:revision>7</cp:revision>
  <cp:lastPrinted>2013-08-27T04:14:00Z</cp:lastPrinted>
  <dcterms:created xsi:type="dcterms:W3CDTF">2013-08-26T00:42:00Z</dcterms:created>
  <dcterms:modified xsi:type="dcterms:W3CDTF">2013-08-28T06:51:00Z</dcterms:modified>
</cp:coreProperties>
</file>