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0C" w:rsidRPr="00CF2661" w:rsidRDefault="00E31D0C" w:rsidP="00E31D0C">
      <w:pPr>
        <w:spacing w:line="240" w:lineRule="auto"/>
        <w:ind w:left="5995"/>
        <w:rPr>
          <w:sz w:val="24"/>
          <w:szCs w:val="24"/>
        </w:rPr>
      </w:pPr>
      <w:bookmarkStart w:id="0" w:name="_Toc517582288"/>
      <w:bookmarkStart w:id="1" w:name="_Toc517582612"/>
      <w:r w:rsidRPr="00CF2661">
        <w:rPr>
          <w:sz w:val="24"/>
          <w:szCs w:val="24"/>
        </w:rPr>
        <w:t>УТВЕРЖДАЮ</w:t>
      </w:r>
      <w:r>
        <w:rPr>
          <w:sz w:val="24"/>
          <w:szCs w:val="24"/>
        </w:rPr>
        <w:br/>
        <w:t xml:space="preserve">Начальник </w:t>
      </w:r>
      <w:r w:rsidRPr="00E31D0C">
        <w:rPr>
          <w:sz w:val="24"/>
          <w:szCs w:val="24"/>
        </w:rPr>
        <w:t>Департамент</w:t>
      </w:r>
      <w:r>
        <w:rPr>
          <w:sz w:val="24"/>
          <w:szCs w:val="24"/>
        </w:rPr>
        <w:t>а</w:t>
      </w:r>
      <w:r w:rsidRPr="00E31D0C">
        <w:rPr>
          <w:sz w:val="24"/>
          <w:szCs w:val="24"/>
        </w:rPr>
        <w:t xml:space="preserve"> организации управления закупочной деятельностью</w:t>
      </w:r>
      <w:r>
        <w:rPr>
          <w:sz w:val="24"/>
          <w:szCs w:val="24"/>
        </w:rPr>
        <w:t xml:space="preserve"> </w:t>
      </w:r>
      <w:r w:rsidRPr="00CF2661">
        <w:rPr>
          <w:sz w:val="24"/>
          <w:szCs w:val="24"/>
        </w:rPr>
        <w:t>ОАО «РАО Энергетические системы Востока»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В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С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Понуровский</w:t>
      </w:r>
      <w:r>
        <w:rPr>
          <w:sz w:val="24"/>
          <w:szCs w:val="24"/>
        </w:rPr>
        <w:br/>
      </w:r>
      <w:bookmarkStart w:id="2" w:name="_GoBack"/>
      <w:bookmarkEnd w:id="2"/>
      <w:r w:rsidRPr="00CF2661">
        <w:rPr>
          <w:sz w:val="24"/>
          <w:szCs w:val="24"/>
        </w:rPr>
        <w:t>«</w:t>
      </w:r>
      <w:r>
        <w:rPr>
          <w:sz w:val="24"/>
          <w:szCs w:val="24"/>
        </w:rPr>
        <w:t>__</w:t>
      </w:r>
      <w:r w:rsidRPr="00CF2661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5B2826">
        <w:rPr>
          <w:sz w:val="24"/>
          <w:szCs w:val="24"/>
        </w:rPr>
        <w:t>марта</w:t>
      </w:r>
      <w:r w:rsidR="005B2826" w:rsidRPr="00CF2661">
        <w:rPr>
          <w:sz w:val="24"/>
          <w:szCs w:val="24"/>
        </w:rPr>
        <w:t xml:space="preserve"> </w:t>
      </w:r>
      <w:r w:rsidRPr="00CF2661">
        <w:rPr>
          <w:sz w:val="24"/>
          <w:szCs w:val="24"/>
        </w:rPr>
        <w:t>201</w:t>
      </w:r>
      <w:r>
        <w:rPr>
          <w:sz w:val="24"/>
          <w:szCs w:val="24"/>
        </w:rPr>
        <w:t>5</w:t>
      </w:r>
      <w:r w:rsidRPr="00CF2661">
        <w:rPr>
          <w:sz w:val="24"/>
          <w:szCs w:val="24"/>
        </w:rPr>
        <w:t xml:space="preserve"> год</w:t>
      </w:r>
      <w:r>
        <w:rPr>
          <w:sz w:val="24"/>
          <w:szCs w:val="24"/>
        </w:rPr>
        <w:t>а</w:t>
      </w:r>
    </w:p>
    <w:bookmarkEnd w:id="0"/>
    <w:bookmarkEnd w:id="1"/>
    <w:p w:rsidR="00CE089F" w:rsidRDefault="00E31D0C" w:rsidP="00E31D0C">
      <w:pPr>
        <w:ind w:left="5954"/>
      </w:pPr>
      <w:r>
        <w:rPr>
          <w:sz w:val="24"/>
          <w:szCs w:val="24"/>
        </w:rPr>
        <w:t>СОГЛАСОВАНО</w:t>
      </w:r>
      <w:r>
        <w:rPr>
          <w:sz w:val="24"/>
          <w:szCs w:val="24"/>
        </w:rPr>
        <w:br/>
        <w:t>Ведущий инженер-программист ООО «Аринк групп»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Агеев</w:t>
      </w:r>
      <w:r>
        <w:rPr>
          <w:sz w:val="24"/>
          <w:szCs w:val="24"/>
        </w:rPr>
        <w:br/>
        <w:t>Ведущий инженер-программист ООО «Аринк групп»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С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Арчаков</w:t>
      </w:r>
    </w:p>
    <w:p w:rsidR="00710DC8" w:rsidRDefault="00710DC8" w:rsidP="006B5522"/>
    <w:p w:rsidR="00CE089F" w:rsidRDefault="00CE089F" w:rsidP="006B5522"/>
    <w:p w:rsidR="00CE089F" w:rsidRPr="00CE089F" w:rsidRDefault="00412FFA" w:rsidP="00710DC8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Техническое задание</w:t>
      </w:r>
    </w:p>
    <w:p w:rsidR="00CE089F" w:rsidRDefault="00CE089F" w:rsidP="006B5522"/>
    <w:p w:rsidR="00CE089F" w:rsidRDefault="00CE089F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CE089F" w:rsidRDefault="00CE089F" w:rsidP="006B5522"/>
    <w:p w:rsidR="00351AF4" w:rsidRDefault="00351AF4" w:rsidP="006B5522"/>
    <w:p w:rsidR="006B5522" w:rsidRDefault="006B5522" w:rsidP="006B5522">
      <w:pPr>
        <w:pStyle w:val="1"/>
        <w:numPr>
          <w:ilvl w:val="0"/>
          <w:numId w:val="2"/>
        </w:numPr>
      </w:pPr>
      <w:r>
        <w:lastRenderedPageBreak/>
        <w:t>Общие сведения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Наименование отч</w:t>
      </w:r>
      <w:r w:rsidR="0093111A">
        <w:t>ё</w:t>
      </w:r>
      <w:r>
        <w:t>та</w:t>
      </w:r>
    </w:p>
    <w:p w:rsidR="00351AF4" w:rsidRPr="00351AF4" w:rsidRDefault="006E2A9F" w:rsidP="00351AF4">
      <w:pPr>
        <w:ind w:left="357"/>
      </w:pPr>
      <w:r>
        <w:t>Участие поставщиков в закупках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Назначение</w:t>
      </w:r>
    </w:p>
    <w:p w:rsidR="00CE089F" w:rsidRDefault="00CE089F" w:rsidP="00CE089F">
      <w:pPr>
        <w:ind w:left="360"/>
      </w:pPr>
      <w:r>
        <w:t xml:space="preserve">Отчет предназначен для </w:t>
      </w:r>
      <w:r w:rsidR="00DE70DE">
        <w:t>сбора и обработки информации об участниках закупок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Отч</w:t>
      </w:r>
      <w:r w:rsidR="0093111A">
        <w:t>ё</w:t>
      </w:r>
      <w:r>
        <w:t>тный период</w:t>
      </w:r>
    </w:p>
    <w:p w:rsidR="00061EA9" w:rsidRPr="00CE089F" w:rsidRDefault="00451E06" w:rsidP="00061EA9">
      <w:pPr>
        <w:ind w:left="360"/>
      </w:pPr>
      <w:r>
        <w:t>Произвольный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Срок сдачи отч</w:t>
      </w:r>
      <w:r w:rsidR="0093111A">
        <w:t>ё</w:t>
      </w:r>
      <w:r>
        <w:t>та</w:t>
      </w:r>
    </w:p>
    <w:p w:rsidR="00CE089F" w:rsidRDefault="00351AF4" w:rsidP="00CE089F">
      <w:pPr>
        <w:ind w:left="360"/>
      </w:pPr>
      <w:r>
        <w:t>Отчет предназначен для внутреннего использования и не предоставляется в контролирующий орган.</w:t>
      </w:r>
    </w:p>
    <w:p w:rsidR="00061EA9" w:rsidRDefault="00061EA9" w:rsidP="00061EA9">
      <w:pPr>
        <w:pStyle w:val="3"/>
        <w:numPr>
          <w:ilvl w:val="1"/>
          <w:numId w:val="2"/>
        </w:numPr>
      </w:pPr>
      <w:r>
        <w:t>Формат отчета</w:t>
      </w:r>
    </w:p>
    <w:p w:rsidR="00061EA9" w:rsidRPr="00061EA9" w:rsidRDefault="00061EA9" w:rsidP="00061EA9">
      <w:pPr>
        <w:ind w:left="360"/>
      </w:pPr>
      <w:r>
        <w:t xml:space="preserve">Отчет должен выгружаться в формате </w:t>
      </w:r>
      <w:r>
        <w:rPr>
          <w:lang w:val="en-US"/>
        </w:rPr>
        <w:t>MS</w:t>
      </w:r>
      <w:r w:rsidRPr="00061EA9">
        <w:t xml:space="preserve"> </w:t>
      </w:r>
      <w:r w:rsidR="004A0B93">
        <w:rPr>
          <w:lang w:val="en-US"/>
        </w:rPr>
        <w:t>Excel</w:t>
      </w:r>
      <w:r w:rsidRPr="00061EA9">
        <w:t xml:space="preserve"> </w:t>
      </w:r>
      <w:r>
        <w:t>(или совместимом).</w:t>
      </w:r>
    </w:p>
    <w:p w:rsidR="00CE089F" w:rsidRDefault="00CE089F" w:rsidP="00CE089F">
      <w:pPr>
        <w:pStyle w:val="1"/>
        <w:numPr>
          <w:ilvl w:val="0"/>
          <w:numId w:val="2"/>
        </w:numPr>
      </w:pPr>
      <w:r>
        <w:t>Требования к отч</w:t>
      </w:r>
      <w:r w:rsidR="0093111A">
        <w:t>ё</w:t>
      </w:r>
      <w:r>
        <w:t>ту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Права доступа</w:t>
      </w:r>
    </w:p>
    <w:p w:rsidR="00CE089F" w:rsidRDefault="00351AF4" w:rsidP="00CE089F">
      <w:pPr>
        <w:ind w:left="360"/>
      </w:pPr>
      <w:r>
        <w:t>Доступ к отчету имеют все пользователи.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Внешний вид отч</w:t>
      </w:r>
      <w:r w:rsidR="0093111A">
        <w:t>ё</w:t>
      </w:r>
      <w:r>
        <w:t>та</w:t>
      </w:r>
    </w:p>
    <w:p w:rsidR="00CE089F" w:rsidRDefault="00DF4F1A" w:rsidP="00CE089F">
      <w:pPr>
        <w:ind w:left="360"/>
      </w:pPr>
      <w:r>
        <w:t>Шаблон отчёта представлен в Приложении 1 к ТЗ.</w:t>
      </w:r>
    </w:p>
    <w:p w:rsidR="00710DC8" w:rsidRDefault="00710DC8" w:rsidP="00710DC8">
      <w:pPr>
        <w:pStyle w:val="3"/>
        <w:numPr>
          <w:ilvl w:val="1"/>
          <w:numId w:val="2"/>
        </w:numPr>
      </w:pPr>
      <w:r>
        <w:t>Пользовательские фильтры</w:t>
      </w:r>
    </w:p>
    <w:p w:rsidR="00351AF4" w:rsidRDefault="00351AF4" w:rsidP="00351AF4">
      <w:pPr>
        <w:pStyle w:val="a3"/>
        <w:numPr>
          <w:ilvl w:val="0"/>
          <w:numId w:val="7"/>
        </w:numPr>
      </w:pPr>
      <w:r>
        <w:t>Дата начала периода</w:t>
      </w:r>
    </w:p>
    <w:p w:rsidR="00351AF4" w:rsidRDefault="00351AF4" w:rsidP="00351AF4">
      <w:pPr>
        <w:pStyle w:val="a3"/>
        <w:numPr>
          <w:ilvl w:val="0"/>
          <w:numId w:val="7"/>
        </w:numPr>
      </w:pPr>
      <w:r>
        <w:t>Дата окончания периода</w:t>
      </w:r>
    </w:p>
    <w:p w:rsidR="00351AF4" w:rsidRDefault="00351AF4" w:rsidP="00351AF4">
      <w:pPr>
        <w:pStyle w:val="a3"/>
        <w:numPr>
          <w:ilvl w:val="0"/>
          <w:numId w:val="7"/>
        </w:numPr>
      </w:pPr>
      <w:r>
        <w:t>Заказчик – список (возможен выбор нескольких значений)</w:t>
      </w:r>
    </w:p>
    <w:p w:rsidR="00351AF4" w:rsidRDefault="00351AF4" w:rsidP="00351AF4">
      <w:pPr>
        <w:pStyle w:val="a3"/>
        <w:numPr>
          <w:ilvl w:val="0"/>
          <w:numId w:val="7"/>
        </w:numPr>
      </w:pPr>
      <w:r>
        <w:t>Организатор – список (возможен выбор нескольких значений)</w:t>
      </w:r>
    </w:p>
    <w:p w:rsidR="00DE70DE" w:rsidRDefault="00D401A1" w:rsidP="00351AF4">
      <w:pPr>
        <w:pStyle w:val="a3"/>
        <w:numPr>
          <w:ilvl w:val="0"/>
          <w:numId w:val="7"/>
        </w:numPr>
      </w:pPr>
      <w:r>
        <w:t>Участник</w:t>
      </w:r>
      <w:r w:rsidR="00DE70DE">
        <w:t xml:space="preserve"> – список (возможен выбор нескольких значений)</w:t>
      </w:r>
    </w:p>
    <w:p w:rsidR="00DE70DE" w:rsidRDefault="00DE70DE" w:rsidP="00351AF4">
      <w:pPr>
        <w:pStyle w:val="a3"/>
        <w:numPr>
          <w:ilvl w:val="0"/>
          <w:numId w:val="7"/>
        </w:numPr>
      </w:pPr>
      <w:r>
        <w:t>Год ГКПЗ – список (возможен выбор нескольких значений)</w:t>
      </w:r>
    </w:p>
    <w:p w:rsidR="00D401A1" w:rsidRDefault="00D401A1" w:rsidP="00351AF4">
      <w:pPr>
        <w:pStyle w:val="a3"/>
        <w:numPr>
          <w:ilvl w:val="0"/>
          <w:numId w:val="7"/>
        </w:numPr>
      </w:pPr>
      <w:r>
        <w:t>Направление – список (возможен выбор нескольких значений)</w:t>
      </w:r>
    </w:p>
    <w:p w:rsidR="006B5522" w:rsidRDefault="006B5522" w:rsidP="006B5522">
      <w:pPr>
        <w:pStyle w:val="1"/>
        <w:numPr>
          <w:ilvl w:val="0"/>
          <w:numId w:val="2"/>
        </w:numPr>
      </w:pPr>
      <w:r>
        <w:t xml:space="preserve">Требования к </w:t>
      </w:r>
      <w:r w:rsidR="00E71C92">
        <w:t xml:space="preserve">содержимому </w:t>
      </w:r>
      <w:r w:rsidR="001C08AD">
        <w:t>отчета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Описание колонок</w:t>
      </w:r>
    </w:p>
    <w:p w:rsidR="00F05119" w:rsidRPr="00F05119" w:rsidRDefault="00DE70DE" w:rsidP="001506B8">
      <w:pPr>
        <w:pStyle w:val="a3"/>
        <w:numPr>
          <w:ilvl w:val="0"/>
          <w:numId w:val="9"/>
        </w:numPr>
      </w:pPr>
      <w:r>
        <w:rPr>
          <w:b/>
        </w:rPr>
        <w:t>Поставщик</w:t>
      </w:r>
      <w:r w:rsidR="00F05119">
        <w:br/>
        <w:t>Участник закупочной процедуры</w:t>
      </w:r>
      <w:r w:rsidR="00F05119" w:rsidRPr="00F05119">
        <w:br/>
      </w:r>
      <w:r w:rsidR="00F05119">
        <w:t>Формат: «Наименование (Форма собственности)»</w:t>
      </w:r>
    </w:p>
    <w:p w:rsidR="006E2A9F" w:rsidRPr="006E2A9F" w:rsidRDefault="006E2A9F" w:rsidP="001506B8">
      <w:pPr>
        <w:pStyle w:val="a3"/>
        <w:numPr>
          <w:ilvl w:val="0"/>
          <w:numId w:val="9"/>
        </w:numPr>
      </w:pPr>
      <w:r w:rsidRPr="006E2A9F">
        <w:rPr>
          <w:b/>
        </w:rPr>
        <w:t>Заказчик</w:t>
      </w:r>
      <w:r>
        <w:br/>
        <w:t>Головное предприятие – заказчик продукции</w:t>
      </w:r>
    </w:p>
    <w:p w:rsidR="006B5522" w:rsidRDefault="00DE70DE" w:rsidP="001506B8">
      <w:pPr>
        <w:pStyle w:val="a3"/>
        <w:numPr>
          <w:ilvl w:val="0"/>
          <w:numId w:val="9"/>
        </w:numPr>
      </w:pPr>
      <w:r>
        <w:rPr>
          <w:b/>
        </w:rPr>
        <w:t>Номер</w:t>
      </w:r>
      <w:r w:rsidRPr="009C4350">
        <w:rPr>
          <w:b/>
        </w:rPr>
        <w:t xml:space="preserve"> </w:t>
      </w:r>
      <w:r w:rsidR="006E2A9F">
        <w:rPr>
          <w:b/>
        </w:rPr>
        <w:t>процедуры</w:t>
      </w:r>
      <w:r w:rsidR="009C4350">
        <w:br/>
      </w:r>
      <w:r w:rsidR="001506B8">
        <w:t xml:space="preserve">№ закупки </w:t>
      </w:r>
      <w:r w:rsidR="00E6358C">
        <w:t xml:space="preserve">и номер лота </w:t>
      </w:r>
      <w:r w:rsidR="006E2A9F">
        <w:t>в разделе исполнение ГКПЗ</w:t>
      </w:r>
      <w:r w:rsidR="001506B8">
        <w:t xml:space="preserve"> </w:t>
      </w:r>
      <w:r w:rsidR="00E6358C">
        <w:br/>
        <w:t>Формат: «№ закупки».«№ лота»</w:t>
      </w:r>
    </w:p>
    <w:p w:rsidR="001506B8" w:rsidRDefault="00E6358C" w:rsidP="001506B8">
      <w:pPr>
        <w:pStyle w:val="a3"/>
        <w:numPr>
          <w:ilvl w:val="0"/>
          <w:numId w:val="9"/>
        </w:numPr>
      </w:pPr>
      <w:r>
        <w:rPr>
          <w:b/>
        </w:rPr>
        <w:t xml:space="preserve">Дата </w:t>
      </w:r>
      <w:r w:rsidR="00D401A1">
        <w:rPr>
          <w:b/>
        </w:rPr>
        <w:t>утверждения итогового протокола</w:t>
      </w:r>
      <w:r w:rsidR="009C4350">
        <w:br/>
      </w:r>
      <w:r>
        <w:t xml:space="preserve">Дата </w:t>
      </w:r>
      <w:r w:rsidR="00DF1ECB">
        <w:t>вступления в силу протокола ВП</w:t>
      </w:r>
      <w:r>
        <w:t xml:space="preserve"> в разделе «Исполнение ГКПЗ»</w:t>
      </w:r>
    </w:p>
    <w:p w:rsidR="009A5027" w:rsidRDefault="009A5027" w:rsidP="001506B8">
      <w:pPr>
        <w:pStyle w:val="a3"/>
        <w:numPr>
          <w:ilvl w:val="0"/>
          <w:numId w:val="9"/>
        </w:numPr>
      </w:pPr>
      <w:r w:rsidRPr="009C4350">
        <w:rPr>
          <w:b/>
        </w:rPr>
        <w:t>Наименование лота</w:t>
      </w:r>
      <w:r w:rsidR="009C4350">
        <w:br/>
        <w:t>Н</w:t>
      </w:r>
      <w:r>
        <w:t>аименование лота в разделе «Исполнение ГКПЗ»</w:t>
      </w:r>
    </w:p>
    <w:p w:rsidR="00E6358C" w:rsidRPr="00492C2B" w:rsidRDefault="00E6358C" w:rsidP="001506B8">
      <w:pPr>
        <w:pStyle w:val="a3"/>
        <w:numPr>
          <w:ilvl w:val="0"/>
          <w:numId w:val="9"/>
        </w:numPr>
        <w:rPr>
          <w:i/>
          <w:color w:val="FF0000"/>
        </w:rPr>
      </w:pPr>
      <w:r>
        <w:rPr>
          <w:b/>
        </w:rPr>
        <w:lastRenderedPageBreak/>
        <w:t>Победитель?</w:t>
      </w:r>
      <w:r>
        <w:rPr>
          <w:b/>
        </w:rPr>
        <w:br/>
      </w:r>
      <w:r w:rsidRPr="00E6358C">
        <w:t>Указывается победил участник в закупке или нет.</w:t>
      </w:r>
      <w:r w:rsidRPr="00E6358C">
        <w:br/>
      </w:r>
      <w:r w:rsidRPr="00492C2B">
        <w:rPr>
          <w:i/>
          <w:color w:val="FF0000"/>
        </w:rPr>
        <w:t>Возможные значения: Да, Пусто</w:t>
      </w:r>
    </w:p>
    <w:p w:rsidR="009A5027" w:rsidRDefault="00E6358C" w:rsidP="001506B8">
      <w:pPr>
        <w:pStyle w:val="a3"/>
        <w:numPr>
          <w:ilvl w:val="0"/>
          <w:numId w:val="9"/>
        </w:numPr>
      </w:pPr>
      <w:r>
        <w:rPr>
          <w:b/>
        </w:rPr>
        <w:t>Предложение поставщика,</w:t>
      </w:r>
      <w:r w:rsidR="009A5027" w:rsidRPr="009C4350">
        <w:rPr>
          <w:b/>
        </w:rPr>
        <w:t xml:space="preserve"> р</w:t>
      </w:r>
      <w:r>
        <w:rPr>
          <w:b/>
        </w:rPr>
        <w:t>уб.</w:t>
      </w:r>
      <w:r w:rsidR="009A5027" w:rsidRPr="009C4350">
        <w:rPr>
          <w:b/>
        </w:rPr>
        <w:t xml:space="preserve"> без НДС</w:t>
      </w:r>
      <w:r w:rsidR="009C4350">
        <w:br/>
      </w:r>
      <w:r>
        <w:t>Окончательная стоимость предложения участника</w:t>
      </w:r>
    </w:p>
    <w:p w:rsidR="009A5027" w:rsidRDefault="00E6358C" w:rsidP="001506B8">
      <w:pPr>
        <w:pStyle w:val="a3"/>
        <w:numPr>
          <w:ilvl w:val="0"/>
          <w:numId w:val="9"/>
        </w:numPr>
      </w:pPr>
      <w:r>
        <w:rPr>
          <w:b/>
        </w:rPr>
        <w:t>Стоимость закупки по результатам проведения торгов</w:t>
      </w:r>
      <w:r w:rsidR="009A5027" w:rsidRPr="009C4350">
        <w:rPr>
          <w:b/>
        </w:rPr>
        <w:t>, р</w:t>
      </w:r>
      <w:r>
        <w:rPr>
          <w:b/>
        </w:rPr>
        <w:t>уб</w:t>
      </w:r>
      <w:r w:rsidR="009A5027" w:rsidRPr="009C4350">
        <w:rPr>
          <w:b/>
        </w:rPr>
        <w:t>. без НДС</w:t>
      </w:r>
      <w:r w:rsidR="009C4350">
        <w:br/>
        <w:t>С</w:t>
      </w:r>
      <w:r w:rsidR="009A5027">
        <w:t>тоимость предложения победителя лота</w:t>
      </w:r>
    </w:p>
    <w:p w:rsidR="009C4350" w:rsidRDefault="009C4350" w:rsidP="001506B8">
      <w:pPr>
        <w:pStyle w:val="a3"/>
        <w:numPr>
          <w:ilvl w:val="0"/>
          <w:numId w:val="9"/>
        </w:numPr>
      </w:pPr>
      <w:r w:rsidRPr="009C4350">
        <w:rPr>
          <w:b/>
        </w:rPr>
        <w:t>Способ закупки фактический</w:t>
      </w:r>
      <w:r>
        <w:br/>
        <w:t>Способ закупки в разделе «Исполнение ГКПЗ»</w:t>
      </w:r>
      <w:r w:rsidR="00061EA9">
        <w:br/>
      </w:r>
      <w:r w:rsidR="00061EA9" w:rsidRPr="00061EA9">
        <w:rPr>
          <w:i/>
          <w:color w:val="FF0000"/>
        </w:rPr>
        <w:t>В случае принятия решения о заключения договора с единственным поставщиком по результатам конкурентных процедур, указывается «</w:t>
      </w:r>
      <w:r w:rsidR="00846733">
        <w:rPr>
          <w:i/>
          <w:color w:val="FF0000"/>
        </w:rPr>
        <w:t xml:space="preserve">способ объявленной закупки. </w:t>
      </w:r>
      <w:r w:rsidR="00061EA9" w:rsidRPr="00061EA9">
        <w:rPr>
          <w:i/>
          <w:color w:val="FF0000"/>
        </w:rPr>
        <w:t>ЕИ».</w:t>
      </w:r>
    </w:p>
    <w:p w:rsidR="009C4350" w:rsidRDefault="00E6358C" w:rsidP="009C4350">
      <w:pPr>
        <w:pStyle w:val="a3"/>
        <w:numPr>
          <w:ilvl w:val="0"/>
          <w:numId w:val="9"/>
        </w:numPr>
      </w:pPr>
      <w:r>
        <w:rPr>
          <w:b/>
        </w:rPr>
        <w:t>Организатор</w:t>
      </w:r>
      <w:r w:rsidR="00846733">
        <w:rPr>
          <w:b/>
        </w:rPr>
        <w:t xml:space="preserve"> закупки</w:t>
      </w:r>
      <w:r w:rsidR="009C4350">
        <w:rPr>
          <w:b/>
        </w:rPr>
        <w:br/>
      </w:r>
      <w:r>
        <w:t>Фактический организатор закупочной процедуры (в разделе «Исполнение ГКПЗ»)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 xml:space="preserve">Фильтры </w:t>
      </w:r>
      <w:r w:rsidR="001C08AD">
        <w:t xml:space="preserve">раздела </w:t>
      </w:r>
      <w:r>
        <w:t>отч</w:t>
      </w:r>
      <w:r w:rsidR="00AB7A01">
        <w:t>ё</w:t>
      </w:r>
      <w:r>
        <w:t>та</w:t>
      </w:r>
    </w:p>
    <w:p w:rsidR="006B5522" w:rsidRDefault="008B6E29" w:rsidP="006B5522">
      <w:pPr>
        <w:ind w:left="360"/>
      </w:pPr>
      <w:r>
        <w:t xml:space="preserve">В </w:t>
      </w:r>
      <w:r w:rsidR="0073623E">
        <w:t xml:space="preserve">данный </w:t>
      </w:r>
      <w:r w:rsidR="00044D9A">
        <w:t>отчет</w:t>
      </w:r>
      <w:r>
        <w:t xml:space="preserve"> должны попадать </w:t>
      </w:r>
      <w:r w:rsidR="00044D9A">
        <w:t xml:space="preserve">состоявшиеся (статус лота: «Победитель определен», «Подписан протокол о результатах», «Договор заключен») регламентированные (не НЗ) закупочные процедуры у которых произошло </w:t>
      </w:r>
      <w:r w:rsidR="00DF1ECB">
        <w:t xml:space="preserve">вступление в силу </w:t>
      </w:r>
      <w:r w:rsidR="00D401A1">
        <w:t xml:space="preserve">протокола выбора победителя </w:t>
      </w:r>
      <w:r>
        <w:t>в отчетном периоде</w:t>
      </w:r>
      <w:r w:rsidR="00044D9A">
        <w:t>,</w:t>
      </w:r>
      <w:r>
        <w:t xml:space="preserve"> по итогам которых </w:t>
      </w:r>
      <w:r w:rsidR="00966C99">
        <w:t>не было</w:t>
      </w:r>
      <w:r>
        <w:t xml:space="preserve"> проведено повторных процедур закупок. Перечень лотов ограничен областью видимости пользователя</w:t>
      </w:r>
      <w:r w:rsidR="000576B7">
        <w:t xml:space="preserve"> (пользователь видит только те лоты, где он заказчик или организатор)</w:t>
      </w:r>
      <w:r>
        <w:t>.</w:t>
      </w:r>
    </w:p>
    <w:p w:rsidR="00E71C92" w:rsidRDefault="00710DC8" w:rsidP="00E71C92">
      <w:pPr>
        <w:pStyle w:val="3"/>
        <w:numPr>
          <w:ilvl w:val="1"/>
          <w:numId w:val="2"/>
        </w:numPr>
      </w:pPr>
      <w:r>
        <w:t>Влияние п</w:t>
      </w:r>
      <w:r w:rsidR="00E71C92">
        <w:t>ользовательски</w:t>
      </w:r>
      <w:r>
        <w:t>х фильтров на выборку</w:t>
      </w:r>
    </w:p>
    <w:p w:rsidR="008B6E29" w:rsidRDefault="008B6E29" w:rsidP="008B6E29">
      <w:pPr>
        <w:pStyle w:val="a3"/>
        <w:numPr>
          <w:ilvl w:val="0"/>
          <w:numId w:val="8"/>
        </w:numPr>
      </w:pPr>
      <w:r>
        <w:t>Отчетный п</w:t>
      </w:r>
      <w:r w:rsidR="00710DC8">
        <w:t xml:space="preserve">ериод – попадание в период определяется датой </w:t>
      </w:r>
      <w:r w:rsidR="00DF1ECB">
        <w:t xml:space="preserve">вступления в силу </w:t>
      </w:r>
      <w:r w:rsidR="00D401A1">
        <w:t>протокола выбора победителя</w:t>
      </w:r>
      <w:r w:rsidR="00710DC8">
        <w:t>;</w:t>
      </w:r>
    </w:p>
    <w:p w:rsidR="008B6E29" w:rsidRDefault="008B6E29" w:rsidP="008B6E29">
      <w:pPr>
        <w:pStyle w:val="a3"/>
        <w:numPr>
          <w:ilvl w:val="0"/>
          <w:numId w:val="8"/>
        </w:numPr>
      </w:pPr>
      <w:r>
        <w:t>Заказчик – фильтруется по значениям в спецификациях лота в разделе «Исполнение ГКПЗ»</w:t>
      </w:r>
    </w:p>
    <w:p w:rsidR="00710DC8" w:rsidRDefault="008B6E29" w:rsidP="00044D9A">
      <w:pPr>
        <w:pStyle w:val="a3"/>
        <w:numPr>
          <w:ilvl w:val="0"/>
          <w:numId w:val="8"/>
        </w:numPr>
      </w:pPr>
      <w:r>
        <w:t>Организатор - фильтруется по значению в закупочной процедуре в разделе «Исполнение ГКПЗ»</w:t>
      </w:r>
    </w:p>
    <w:p w:rsidR="00846733" w:rsidRDefault="00D401A1" w:rsidP="00044D9A">
      <w:pPr>
        <w:pStyle w:val="a3"/>
        <w:numPr>
          <w:ilvl w:val="0"/>
          <w:numId w:val="8"/>
        </w:numPr>
      </w:pPr>
      <w:r>
        <w:t>Участник – фильтруется по участникам, подавшим оферту по лоту в разделе «Исполнение ГКПЗ»</w:t>
      </w:r>
    </w:p>
    <w:p w:rsidR="00D401A1" w:rsidRDefault="00D401A1" w:rsidP="00044D9A">
      <w:pPr>
        <w:pStyle w:val="a3"/>
        <w:numPr>
          <w:ilvl w:val="0"/>
          <w:numId w:val="8"/>
        </w:numPr>
      </w:pPr>
      <w:r>
        <w:t xml:space="preserve">Год ГКПЗ – фильтруется по году </w:t>
      </w:r>
      <w:r w:rsidR="00DF1ECB">
        <w:t>Г</w:t>
      </w:r>
      <w:r>
        <w:t>КПЗ, к которому относится лот</w:t>
      </w:r>
    </w:p>
    <w:p w:rsidR="00D401A1" w:rsidRDefault="00D401A1" w:rsidP="00044D9A">
      <w:pPr>
        <w:pStyle w:val="a3"/>
        <w:numPr>
          <w:ilvl w:val="0"/>
          <w:numId w:val="8"/>
        </w:numPr>
      </w:pPr>
      <w:r>
        <w:t>Направление – фильтруется по значениям в спецификациях лота в разделе «Исполнение ГКПЗ»</w:t>
      </w:r>
    </w:p>
    <w:p w:rsidR="00E71C92" w:rsidRDefault="00E71C92" w:rsidP="00CE089F">
      <w:pPr>
        <w:pStyle w:val="1"/>
        <w:numPr>
          <w:ilvl w:val="0"/>
          <w:numId w:val="2"/>
        </w:numPr>
      </w:pPr>
      <w:r>
        <w:t>Проверочная информация</w:t>
      </w:r>
    </w:p>
    <w:p w:rsidR="0073623E" w:rsidRPr="0093111A" w:rsidRDefault="0073623E" w:rsidP="0073623E">
      <w:pPr>
        <w:ind w:left="360"/>
        <w:rPr>
          <w:b/>
          <w:i/>
          <w:color w:val="FF0000"/>
          <w:sz w:val="28"/>
          <w:szCs w:val="28"/>
        </w:rPr>
      </w:pPr>
      <w:r>
        <w:t>Нет</w:t>
      </w:r>
    </w:p>
    <w:p w:rsidR="0093111A" w:rsidRDefault="0093111A" w:rsidP="0093111A">
      <w:pPr>
        <w:rPr>
          <w:color w:val="FF0000"/>
          <w:sz w:val="28"/>
          <w:szCs w:val="28"/>
        </w:rPr>
      </w:pPr>
    </w:p>
    <w:p w:rsidR="00E31D0C" w:rsidRDefault="00E31D0C" w:rsidP="00E31D0C">
      <w:pPr>
        <w:tabs>
          <w:tab w:val="left" w:pos="1833"/>
        </w:tabs>
        <w:spacing w:after="0"/>
        <w:ind w:right="54"/>
      </w:pPr>
      <w:r>
        <w:t>Ведущий инженер-программист</w:t>
      </w:r>
    </w:p>
    <w:p w:rsidR="00E31D0C" w:rsidRPr="00E31D0C" w:rsidRDefault="00E31D0C" w:rsidP="00E31D0C">
      <w:pPr>
        <w:tabs>
          <w:tab w:val="left" w:pos="1833"/>
        </w:tabs>
        <w:spacing w:after="0"/>
        <w:ind w:right="54"/>
        <w:jc w:val="both"/>
      </w:pPr>
      <w:r>
        <w:t>ООО «Аринк Групп»</w:t>
      </w:r>
      <w:r w:rsidRPr="00E31D0C">
        <w:t xml:space="preserve"> </w:t>
      </w:r>
      <w:r w:rsidRPr="00E31D0C">
        <w:tab/>
      </w:r>
      <w:r w:rsidRPr="00E31D0C">
        <w:tab/>
      </w:r>
      <w:r w:rsidRPr="00E31D0C">
        <w:tab/>
      </w:r>
      <w:r w:rsidRPr="00E31D0C">
        <w:tab/>
      </w:r>
      <w:r w:rsidRPr="00E31D0C">
        <w:tab/>
      </w:r>
      <w:r w:rsidRPr="00E31D0C">
        <w:tab/>
      </w:r>
      <w:r w:rsidRPr="00E31D0C">
        <w:tab/>
      </w:r>
      <w:r w:rsidRPr="00E31D0C">
        <w:tab/>
      </w:r>
      <w:r>
        <w:tab/>
      </w:r>
      <w:r>
        <w:tab/>
        <w:t>А</w:t>
      </w:r>
      <w:r w:rsidRPr="00E31D0C">
        <w:t>.</w:t>
      </w:r>
      <w:r>
        <w:t>А</w:t>
      </w:r>
      <w:r w:rsidRPr="00E31D0C">
        <w:t xml:space="preserve">. </w:t>
      </w:r>
      <w:r>
        <w:t>Агеев</w:t>
      </w:r>
    </w:p>
    <w:p w:rsidR="00E31D0C" w:rsidRPr="00E31D0C" w:rsidRDefault="00E31D0C" w:rsidP="00E31D0C">
      <w:pPr>
        <w:rPr>
          <w:sz w:val="28"/>
          <w:szCs w:val="28"/>
        </w:rPr>
      </w:pPr>
    </w:p>
    <w:sectPr w:rsidR="00E31D0C" w:rsidRPr="00E31D0C" w:rsidSect="006B552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D0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42372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2C682E"/>
    <w:multiLevelType w:val="hybridMultilevel"/>
    <w:tmpl w:val="010A17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0640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AA04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5580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790385"/>
    <w:multiLevelType w:val="hybridMultilevel"/>
    <w:tmpl w:val="4D94B8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F5069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7CDC49E2"/>
    <w:multiLevelType w:val="hybridMultilevel"/>
    <w:tmpl w:val="3AB47D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EF"/>
    <w:rsid w:val="00044D9A"/>
    <w:rsid w:val="000576B7"/>
    <w:rsid w:val="00061EA9"/>
    <w:rsid w:val="001506B8"/>
    <w:rsid w:val="001C08AD"/>
    <w:rsid w:val="00351AF4"/>
    <w:rsid w:val="00412FFA"/>
    <w:rsid w:val="00451E06"/>
    <w:rsid w:val="0048332C"/>
    <w:rsid w:val="00492C2B"/>
    <w:rsid w:val="004A0B93"/>
    <w:rsid w:val="004B0136"/>
    <w:rsid w:val="005B2826"/>
    <w:rsid w:val="006A12F6"/>
    <w:rsid w:val="006B5522"/>
    <w:rsid w:val="006E2A9F"/>
    <w:rsid w:val="006F19C0"/>
    <w:rsid w:val="00710DC8"/>
    <w:rsid w:val="0073623E"/>
    <w:rsid w:val="0079507E"/>
    <w:rsid w:val="007A3DDD"/>
    <w:rsid w:val="00803C99"/>
    <w:rsid w:val="00846733"/>
    <w:rsid w:val="00877A0E"/>
    <w:rsid w:val="008A78F8"/>
    <w:rsid w:val="008B6E29"/>
    <w:rsid w:val="0093111A"/>
    <w:rsid w:val="0093682B"/>
    <w:rsid w:val="00966C99"/>
    <w:rsid w:val="009A5027"/>
    <w:rsid w:val="009B3BA2"/>
    <w:rsid w:val="009C4350"/>
    <w:rsid w:val="009E5FEF"/>
    <w:rsid w:val="009F6116"/>
    <w:rsid w:val="00AB7A01"/>
    <w:rsid w:val="00AC16E8"/>
    <w:rsid w:val="00C219E0"/>
    <w:rsid w:val="00CE089F"/>
    <w:rsid w:val="00D04A67"/>
    <w:rsid w:val="00D401A1"/>
    <w:rsid w:val="00DE70DE"/>
    <w:rsid w:val="00DF1ECB"/>
    <w:rsid w:val="00DF4F1A"/>
    <w:rsid w:val="00E31D0C"/>
    <w:rsid w:val="00E52252"/>
    <w:rsid w:val="00E550A9"/>
    <w:rsid w:val="00E6358C"/>
    <w:rsid w:val="00E71C92"/>
    <w:rsid w:val="00F05119"/>
    <w:rsid w:val="00F5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55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B55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B55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40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01A1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D401A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401A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401A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401A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401A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55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B55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B55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40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01A1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D401A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401A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401A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401A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401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3238F-C8ED-48D2-9451-CAA96FF1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"РАО ЭС ВОСТОКА"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Ageev_AA</dc:creator>
  <cp:lastModifiedBy>Ageev_AA</cp:lastModifiedBy>
  <cp:revision>2</cp:revision>
  <dcterms:created xsi:type="dcterms:W3CDTF">2015-03-17T04:07:00Z</dcterms:created>
  <dcterms:modified xsi:type="dcterms:W3CDTF">2015-03-17T04:07:00Z</dcterms:modified>
</cp:coreProperties>
</file>