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600"/>
              <w:left w:type="dxa" w:w="400"/>
              <w:bottom w:type="dxa" w:w="600"/>
              <w:right w:type="dxa" w:w="400"/>
            </w:tcMar>
          </w:tcPr>
          <w:p>
            <w:pPr>
              <w:spacing w:after="80"/>
              <w:jc w:val="center"/>
            </w:pPr>
            <w:r>
              <w:rPr>
                <w:rFonts w:ascii="Arial" w:cs="Arial" w:eastAsia="Arial" w:hAnsi="Arial"/>
                <w:b/>
                <w:bCs/>
                <w:color w:val="FFFFFF"/>
                <w:sz w:val="60"/>
                <w:szCs w:val="60"/>
              </w:rPr>
              <w:t xml:space="preserve">SEI NEXUS</w:t>
            </w:r>
          </w:p>
          <w:p>
            <w:pPr>
              <w:spacing w:after="120"/>
              <w:jc w:val="center"/>
            </w:pPr>
            <w:r>
              <w:rPr>
                <w:rFonts w:ascii="Arial" w:cs="Arial" w:eastAsia="Arial" w:hAnsi="Arial"/>
                <w:color w:val="A8C4E0"/>
                <w:sz w:val="28"/>
                <w:szCs w:val="28"/>
              </w:rPr>
              <w:t xml:space="preserve">Enterprise Operational Reasoning Platform</w:t>
            </w:r>
          </w:p>
          <w:p>
            <w:pPr>
              <w:spacing w:after="200"/>
              <w:jc w:val="center"/>
            </w:pPr>
            <w:r>
              <w:rPr>
                <w:rFonts w:ascii="Arial" w:cs="Arial" w:eastAsia="Arial" w:hAnsi="Arial"/>
                <w:b/>
                <w:bCs/>
                <w:color w:val="FFFFFF"/>
                <w:sz w:val="36"/>
                <w:szCs w:val="36"/>
              </w:rPr>
              <w:t xml:space="preserve">Implementation Plan</w:t>
            </w:r>
          </w:p>
          <w:p>
            <w:pPr>
              <w:jc w:val="center"/>
            </w:pPr>
            <w:r>
              <w:rPr>
                <w:rFonts w:ascii="Arial" w:cs="Arial" w:eastAsia="Arial" w:hAnsi="Arial"/>
                <w:color w:val="A8C4E0"/>
                <w:sz w:val="20"/>
                <w:szCs w:val="20"/>
              </w:rPr>
              <w:t xml:space="preserve">Version 1.0  |  May 2026</w:t>
            </w:r>
          </w:p>
        </w:tc>
      </w:tr>
    </w:tbl>
    <w:p>
      <w:pPr>
        <w:spacing w:after="0" w:before="400"/>
      </w:pPr>
      <w:r>
        <w:t xml:space="preserve"/>
      </w:r>
    </w:p>
    <w:p>
      <w:pPr>
        <w:spacing w:after="60"/>
        <w:jc w:val="left"/>
      </w:pPr>
      <w:r>
        <w:rPr>
          <w:rFonts w:ascii="Arial" w:cs="Arial" w:eastAsia="Arial" w:hAnsi="Arial"/>
          <w:b/>
          <w:bCs/>
          <w:color w:val="1B3A6B"/>
          <w:sz w:val="20"/>
          <w:szCs w:val="20"/>
        </w:rPr>
        <w:t xml:space="preserve">Projects Covered</w:t>
      </w:r>
    </w:p>
    <w:p>
      <w:pPr>
        <w:spacing w:after="200"/>
        <w:jc w:val="left"/>
      </w:pPr>
      <w:r>
        <w:rPr>
          <w:rFonts w:ascii="Arial" w:cs="Arial" w:eastAsia="Arial" w:hAnsi="Arial"/>
          <w:color w:val="2558A8"/>
          <w:sz w:val="20"/>
          <w:szCs w:val="20"/>
        </w:rPr>
        <w:t xml:space="preserve">sei-nexus-ai    |    sei-nexus-db    |    sei-nexus-ui</w:t>
      </w:r>
    </w:p>
    <w:p>
      <w:pPr>
        <w:spacing w:after="60"/>
        <w:jc w:val="left"/>
      </w:pPr>
      <w:r>
        <w:rPr>
          <w:rFonts w:ascii="Arial" w:cs="Arial" w:eastAsia="Arial" w:hAnsi="Arial"/>
          <w:b/>
          <w:bCs/>
          <w:color w:val="1B3A6B"/>
          <w:sz w:val="20"/>
          <w:szCs w:val="20"/>
        </w:rPr>
        <w:t xml:space="preserve">Informed By</w:t>
      </w:r>
    </w:p>
    <w:p>
      <w:pPr>
        <w:spacing w:after="60"/>
        <w:jc w:val="left"/>
      </w:pPr>
      <w:r>
        <w:rPr>
          <w:rFonts w:ascii="Arial" w:cs="Arial" w:eastAsia="Arial" w:hAnsi="Arial"/>
          <w:color w:val="2558A8"/>
          <w:sz w:val="20"/>
          <w:szCs w:val="20"/>
        </w:rPr>
        <w:t xml:space="preserve">SEI Nexus Technical Design v1.0  |  Architectural Critique &amp; Gap Analysis</w:t>
      </w:r>
    </w:p>
    <w:p>
      <w:r>
        <w:br w:type="page"/>
      </w:r>
    </w:p>
    <w:p>
      <w:pPr>
        <w:pStyle w:val="Heading1"/>
        <w:spacing w:after="140" w:before="300"/>
      </w:pPr>
      <w:r>
        <w:rPr>
          <w:rFonts w:ascii="Arial" w:cs="Arial" w:eastAsia="Arial" w:hAnsi="Arial"/>
          <w:b/>
          <w:bCs/>
          <w:color w:val="1B3A6B"/>
          <w:sz w:val="34"/>
          <w:szCs w:val="34"/>
        </w:rPr>
        <w:t xml:space="preserve">Executive Summary</w:t>
      </w:r>
    </w:p>
    <w:p>
      <w:pPr>
        <w:spacing w:after="100" w:before="0"/>
      </w:pPr>
      <w:r>
        <w:rPr>
          <w:rFonts w:ascii="Arial" w:cs="Arial" w:eastAsia="Arial" w:hAnsi="Arial"/>
          <w:b w:val="false"/>
          <w:bCs w:val="false"/>
          <w:color w:val="1A1A2E"/>
          <w:sz w:val="21"/>
          <w:szCs w:val="21"/>
        </w:rPr>
        <w:t xml:space="preserve">This document is the implementation plan for SEI Nexus, an enterprise operational reasoning platform. It is derived from two source documents: the SEI Nexus Technical Design v1.0, which establishes the system architecture, and an architectural critique that identifies the strategic gaps between the current design and a true enterprise-grade reasoning platform.</w:t>
      </w:r>
    </w:p>
    <w:p>
      <w:pPr>
        <w:spacing w:after="0" w:before="60"/>
      </w:pPr>
      <w:r>
        <w:t xml:space="preserve"/>
      </w:r>
    </w:p>
    <w:p>
      <w:pPr>
        <w:spacing w:after="100" w:before="0"/>
      </w:pPr>
      <w:r>
        <w:rPr>
          <w:rFonts w:ascii="Arial" w:cs="Arial" w:eastAsia="Arial" w:hAnsi="Arial"/>
          <w:b w:val="false"/>
          <w:bCs w:val="false"/>
          <w:color w:val="1A1A2E"/>
          <w:sz w:val="21"/>
          <w:szCs w:val="21"/>
        </w:rPr>
        <w:t xml:space="preserve">The Technical Design correctly establishes the infrastructure foundations: governed SQL execution, vector-based document memory, connection management, agent routing, and a basic Enterprise Map. That infrastructure is necessary and well-conceived. However, the critique identifies a decisive gap: the system is still designed as AI chat plus governed SQL, not as an operational reasoning platform. Closing that gap is the organizing principle of this implementation plan.</w:t>
      </w:r>
    </w:p>
    <w:p>
      <w:pPr>
        <w:spacing w:after="0" w:before="60"/>
      </w:pPr>
      <w:r>
        <w:t xml:space="preserve"/>
      </w:r>
    </w:p>
    <w:p>
      <w:pPr>
        <w:spacing w:after="100" w:before="0"/>
      </w:pPr>
      <w:r>
        <w:rPr>
          <w:rFonts w:ascii="Arial" w:cs="Arial" w:eastAsia="Arial" w:hAnsi="Arial"/>
          <w:b w:val="false"/>
          <w:bCs w:val="false"/>
          <w:color w:val="1A1A2E"/>
          <w:sz w:val="21"/>
          <w:szCs w:val="21"/>
        </w:rPr>
        <w:t xml:space="preserve">The plan is structured across ten phases. The first two phases build the foundational infrastructure. Phases 2 through 6 build the intelligence layer: the Semantic Operational Layer, Query Governance Engine, Agent Evolution, Reasoning Persistence, and full Chat Orchestration. The UI build runs in parallel. Phases 8 through 10 address temporal intelligence, security hardening, and production readiness. The total timeline is approximately 40 working weeks assuming a focused team.</w:t>
      </w:r>
    </w:p>
    <w:p>
      <w:pPr>
        <w:spacing w:after="0" w:before="60"/>
      </w:pPr>
      <w:r>
        <w:t xml:space="preserve"/>
      </w:r>
    </w:p>
    <w:p>
      <w:pPr>
        <w:pStyle w:val="Heading2"/>
        <w:spacing w:after="100" w:before="220"/>
      </w:pPr>
      <w:r>
        <w:rPr>
          <w:rFonts w:ascii="Arial" w:cs="Arial" w:eastAsia="Arial" w:hAnsi="Arial"/>
          <w:b/>
          <w:bCs/>
          <w:color w:val="2558A8"/>
          <w:sz w:val="26"/>
          <w:szCs w:val="26"/>
        </w:rPr>
        <w:t xml:space="preserve">The Strategic Shift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4" w:val="clear"/>
            <w:tcMar>
              <w:top w:type="dxa" w:w="140"/>
              <w:left w:type="dxa" w:w="240"/>
              <w:bottom w:type="dxa" w:w="140"/>
              <w:right w:type="dxa" w:w="240"/>
            </w:tcMar>
          </w:tcPr>
          <w:p>
            <w:r>
              <w:rPr>
                <w:rFonts w:ascii="Arial" w:cs="Arial" w:eastAsia="Arial" w:hAnsi="Arial"/>
                <w:i/>
                <w:iCs/>
                <w:color w:val="1B3A6B"/>
                <w:sz w:val="20"/>
                <w:szCs w:val="20"/>
              </w:rPr>
              <w:t xml:space="preserve">Current state: "AI chat + governed SQL." Target state: "Enterprise operational reasoning platform." That shift changes the architecture, the data model, the agent model, and the user experience.</w:t>
            </w:r>
          </w:p>
        </w:tc>
      </w:tr>
    </w:tbl>
    <w:p>
      <w:pPr>
        <w:spacing w:after="0" w:before="100"/>
      </w:pPr>
      <w:r>
        <w:t xml:space="preserve"/>
      </w:r>
    </w:p>
    <w:p>
      <w:pPr>
        <w:spacing w:after="100" w:before="0"/>
      </w:pPr>
      <w:r>
        <w:rPr>
          <w:rFonts w:ascii="Arial" w:cs="Arial" w:eastAsia="Arial" w:hAnsi="Arial"/>
          <w:b w:val="false"/>
          <w:bCs w:val="false"/>
          <w:color w:val="1A1A2E"/>
          <w:sz w:val="21"/>
          <w:szCs w:val="21"/>
        </w:rPr>
        <w:t xml:space="preserve">The most important architectural gap is the absence of a Semantic Operational Layer. The current Enterprise Map is database-centric: approved tables, columns, metadata, guidance text. What the system needs is entity-centric: business entities with lifecycle states, cross-system relationships, operational vocabulary, and reasoning heuristics. Without this layer, the AI is a smart SQL generator. With it, the AI becomes an operational investigator.</w:t>
      </w:r>
    </w:p>
    <w:p>
      <w:pPr>
        <w:spacing w:after="0" w:before="60"/>
      </w:pPr>
      <w:r>
        <w:t xml:space="preserve"/>
      </w:r>
    </w:p>
    <w:p>
      <w:pPr>
        <w:spacing w:after="100" w:before="0"/>
      </w:pPr>
      <w:r>
        <w:rPr>
          <w:rFonts w:ascii="Arial" w:cs="Arial" w:eastAsia="Arial" w:hAnsi="Arial"/>
          <w:b w:val="false"/>
          <w:bCs w:val="false"/>
          <w:color w:val="1A1A2E"/>
          <w:sz w:val="21"/>
          <w:szCs w:val="21"/>
        </w:rPr>
        <w:t xml:space="preserve">The second major gap is reasoning persistence. Currently every question starts fresh. Runs, evidence, and snapshots are stored, but reasoning chains, investigation hypotheses, failed attempts, and operational findings are not. Without persistence, the system never accumulates operational intelligence. Every session is a new beginning.</w:t>
      </w:r>
    </w:p>
    <w:p>
      <w:pPr>
        <w:spacing w:after="0" w:before="60"/>
      </w:pPr>
      <w:r>
        <w:t xml:space="preserve"/>
      </w:r>
    </w:p>
    <w:p>
      <w:pPr>
        <w:spacing w:after="100" w:before="0"/>
      </w:pPr>
      <w:r>
        <w:rPr>
          <w:rFonts w:ascii="Arial" w:cs="Arial" w:eastAsia="Arial" w:hAnsi="Arial"/>
          <w:b w:val="false"/>
          <w:bCs w:val="false"/>
          <w:color w:val="1A1A2E"/>
          <w:sz w:val="21"/>
          <w:szCs w:val="21"/>
        </w:rPr>
        <w:t xml:space="preserve">The third gap is temporal understanding. Enterprise operations are time-based. Trend reasoning, historical comparison, anomaly detection, seasonality, and operational drift are not addressable through retrieval and SQL generation alone. The system needs operational baselines, event correlation, and historical context models.</w:t>
      </w:r>
    </w:p>
    <w:p>
      <w:r>
        <w:br w:type="page"/>
      </w:r>
    </w:p>
    <w:p>
      <w:pPr>
        <w:pStyle w:val="Heading1"/>
        <w:spacing w:after="140" w:before="300"/>
      </w:pPr>
      <w:r>
        <w:rPr>
          <w:rFonts w:ascii="Arial" w:cs="Arial" w:eastAsia="Arial" w:hAnsi="Arial"/>
          <w:b/>
          <w:bCs/>
          <w:color w:val="1B3A6B"/>
          <w:sz w:val="34"/>
          <w:szCs w:val="34"/>
        </w:rPr>
        <w:t xml:space="preserve">Architecture Evolution</w:t>
      </w:r>
    </w:p>
    <w:p>
      <w:pPr>
        <w:pStyle w:val="Heading2"/>
        <w:spacing w:after="100" w:before="220"/>
      </w:pPr>
      <w:r>
        <w:rPr>
          <w:rFonts w:ascii="Arial" w:cs="Arial" w:eastAsia="Arial" w:hAnsi="Arial"/>
          <w:b/>
          <w:bCs/>
          <w:color w:val="2558A8"/>
          <w:sz w:val="26"/>
          <w:szCs w:val="26"/>
        </w:rPr>
        <w:t xml:space="preserve">Current Capability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CDD5" w:sz="4"/>
              <w:left w:val="single" w:color="C8CDD5" w:sz="4"/>
              <w:bottom w:val="single" w:color="C8CDD5" w:sz="4"/>
              <w:right w:val="single" w:color="C8CDD5"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Capability</w:t>
            </w:r>
          </w:p>
        </w:tc>
        <w:tc>
          <w:tcPr>
            <w:tcW w:type="dxa" w:w="6560"/>
            <w:tcBorders>
              <w:top w:val="single" w:color="C8CDD5" w:sz="4"/>
              <w:left w:val="single" w:color="C8CDD5" w:sz="4"/>
              <w:bottom w:val="single" w:color="C8CDD5" w:sz="4"/>
              <w:right w:val="single" w:color="C8CDD5"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Current State</w:t>
            </w:r>
          </w:p>
        </w:tc>
      </w:tr>
      <w:tr>
        <w:tc>
          <w:tcPr>
            <w:tcW w:type="dxa" w:w="28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Memory</w:t>
            </w:r>
          </w:p>
        </w:tc>
        <w:tc>
          <w:tcPr>
            <w:tcW w:type="dxa" w:w="65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Document upload, chunking, pgvector retrieval</w:t>
            </w:r>
          </w:p>
        </w:tc>
      </w:tr>
      <w:tr>
        <w:tc>
          <w:tcPr>
            <w:tcW w:type="dxa" w:w="28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Knowledge</w:t>
            </w:r>
          </w:p>
        </w:tc>
        <w:tc>
          <w:tcPr>
            <w:tcW w:type="dxa" w:w="65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Operational notes, knowledge gaps, proposals</w:t>
            </w:r>
          </w:p>
        </w:tc>
      </w:tr>
      <w:tr>
        <w:tc>
          <w:tcPr>
            <w:tcW w:type="dxa" w:w="28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Live data</w:t>
            </w:r>
          </w:p>
        </w:tc>
        <w:tc>
          <w:tcPr>
            <w:tcW w:type="dxa" w:w="65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Governed SQL against approved tables via Enterprise Map</w:t>
            </w:r>
          </w:p>
        </w:tc>
      </w:tr>
      <w:tr>
        <w:tc>
          <w:tcPr>
            <w:tcW w:type="dxa" w:w="28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Agent routing</w:t>
            </w:r>
          </w:p>
        </w:tc>
        <w:tc>
          <w:tcPr>
            <w:tcW w:type="dxa" w:w="65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LLM routing based on purpose, domain, memory</w:t>
            </w:r>
          </w:p>
        </w:tc>
      </w:tr>
      <w:tr>
        <w:tc>
          <w:tcPr>
            <w:tcW w:type="dxa" w:w="28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Reasoning</w:t>
            </w:r>
          </w:p>
        </w:tc>
        <w:tc>
          <w:tcPr>
            <w:tcW w:type="dxa" w:w="65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Single-turn LLM decision: memory / SQL / hybrid / gap</w:t>
            </w:r>
          </w:p>
        </w:tc>
      </w:tr>
      <w:tr>
        <w:tc>
          <w:tcPr>
            <w:tcW w:type="dxa" w:w="28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Persistence</w:t>
            </w:r>
          </w:p>
        </w:tc>
        <w:tc>
          <w:tcPr>
            <w:tcW w:type="dxa" w:w="65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Run, evidence, result snapshot per turn</w:t>
            </w:r>
          </w:p>
        </w:tc>
      </w:tr>
      <w:tr>
        <w:tc>
          <w:tcPr>
            <w:tcW w:type="dxa" w:w="28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Security</w:t>
            </w:r>
          </w:p>
        </w:tc>
        <w:tc>
          <w:tcPr>
            <w:tcW w:type="dxa" w:w="65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X-User header, plain secret storage, no real RBAC</w:t>
            </w:r>
          </w:p>
        </w:tc>
      </w:tr>
      <w:tr>
        <w:tc>
          <w:tcPr>
            <w:tcW w:type="dxa" w:w="28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Temporal</w:t>
            </w:r>
          </w:p>
        </w:tc>
        <w:tc>
          <w:tcPr>
            <w:tcW w:type="dxa" w:w="65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None</w:t>
            </w:r>
          </w:p>
        </w:tc>
      </w:tr>
      <w:tr>
        <w:tc>
          <w:tcPr>
            <w:tcW w:type="dxa" w:w="28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Semantic layer</w:t>
            </w:r>
          </w:p>
        </w:tc>
        <w:tc>
          <w:tcPr>
            <w:tcW w:type="dxa" w:w="65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Table metadata and guidance text only</w:t>
            </w:r>
          </w:p>
        </w:tc>
      </w:tr>
    </w:tbl>
    <w:p>
      <w:pPr>
        <w:spacing w:after="0" w:before="160"/>
      </w:pPr>
      <w:r>
        <w:t xml:space="preserve"/>
      </w:r>
    </w:p>
    <w:p>
      <w:pPr>
        <w:pStyle w:val="Heading2"/>
        <w:spacing w:after="100" w:before="220"/>
      </w:pPr>
      <w:r>
        <w:rPr>
          <w:rFonts w:ascii="Arial" w:cs="Arial" w:eastAsia="Arial" w:hAnsi="Arial"/>
          <w:b/>
          <w:bCs/>
          <w:color w:val="2558A8"/>
          <w:sz w:val="26"/>
          <w:szCs w:val="26"/>
        </w:rPr>
        <w:t xml:space="preserve">Target Capability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CDD5" w:sz="4"/>
              <w:left w:val="single" w:color="C8CDD5" w:sz="4"/>
              <w:bottom w:val="single" w:color="C8CDD5" w:sz="4"/>
              <w:right w:val="single" w:color="C8CDD5"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Capability</w:t>
            </w:r>
          </w:p>
        </w:tc>
        <w:tc>
          <w:tcPr>
            <w:tcW w:type="dxa" w:w="6560"/>
            <w:tcBorders>
              <w:top w:val="single" w:color="C8CDD5" w:sz="4"/>
              <w:left w:val="single" w:color="C8CDD5" w:sz="4"/>
              <w:bottom w:val="single" w:color="C8CDD5" w:sz="4"/>
              <w:right w:val="single" w:color="C8CDD5"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Target State</w:t>
            </w:r>
          </w:p>
        </w:tc>
      </w:tr>
      <w:tr>
        <w:tc>
          <w:tcPr>
            <w:tcW w:type="dxa" w:w="28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Memory</w:t>
            </w:r>
          </w:p>
        </w:tc>
        <w:tc>
          <w:tcPr>
            <w:tcW w:type="dxa" w:w="65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Same, plus memory trust levels and injection protection</w:t>
            </w:r>
          </w:p>
        </w:tc>
      </w:tr>
      <w:tr>
        <w:tc>
          <w:tcPr>
            <w:tcW w:type="dxa" w:w="28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Knowledge</w:t>
            </w:r>
          </w:p>
        </w:tc>
        <w:tc>
          <w:tcPr>
            <w:tcW w:type="dxa" w:w="65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Same, plus semantic entity vocabulary and operational findings</w:t>
            </w:r>
          </w:p>
        </w:tc>
      </w:tr>
      <w:tr>
        <w:tc>
          <w:tcPr>
            <w:tcW w:type="dxa" w:w="28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Live data</w:t>
            </w:r>
          </w:p>
        </w:tc>
        <w:tc>
          <w:tcPr>
            <w:tcW w:type="dxa" w:w="65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Same governance engine, extended with semantic entity mapping</w:t>
            </w:r>
          </w:p>
        </w:tc>
      </w:tr>
      <w:tr>
        <w:tc>
          <w:tcPr>
            <w:tcW w:type="dxa" w:w="28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Agent routing</w:t>
            </w:r>
          </w:p>
        </w:tc>
        <w:tc>
          <w:tcPr>
            <w:tcW w:type="dxa" w:w="65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Same, plus playbooks, KPIs, confidence thresholds, escalation</w:t>
            </w:r>
          </w:p>
        </w:tc>
      </w:tr>
      <w:tr>
        <w:tc>
          <w:tcPr>
            <w:tcW w:type="dxa" w:w="28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Reasoning</w:t>
            </w:r>
          </w:p>
        </w:tc>
        <w:tc>
          <w:tcPr>
            <w:tcW w:type="dxa" w:w="65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Multi-step investigation chains with hypothesis tracking</w:t>
            </w:r>
          </w:p>
        </w:tc>
      </w:tr>
      <w:tr>
        <w:tc>
          <w:tcPr>
            <w:tcW w:type="dxa" w:w="28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Persistence</w:t>
            </w:r>
          </w:p>
        </w:tc>
        <w:tc>
          <w:tcPr>
            <w:tcW w:type="dxa" w:w="65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Reasoning sessions, steps, hypotheses, operational findings</w:t>
            </w:r>
          </w:p>
        </w:tc>
      </w:tr>
      <w:tr>
        <w:tc>
          <w:tcPr>
            <w:tcW w:type="dxa" w:w="28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Security</w:t>
            </w:r>
          </w:p>
        </w:tc>
        <w:tc>
          <w:tcPr>
            <w:tcW w:type="dxa" w:w="65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OIDC/SAML, real RBAC/ABAC, Vault/KMS, prompt injection protection</w:t>
            </w:r>
          </w:p>
        </w:tc>
      </w:tr>
      <w:tr>
        <w:tc>
          <w:tcPr>
            <w:tcW w:type="dxa" w:w="28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Temporal</w:t>
            </w:r>
          </w:p>
        </w:tc>
        <w:tc>
          <w:tcPr>
            <w:tcW w:type="dxa" w:w="65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Operational baselines, anomaly detection, trend reasoning</w:t>
            </w:r>
          </w:p>
        </w:tc>
      </w:tr>
      <w:tr>
        <w:tc>
          <w:tcPr>
            <w:tcW w:type="dxa" w:w="28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Semantic layer</w:t>
            </w:r>
          </w:p>
        </w:tc>
        <w:tc>
          <w:tcPr>
            <w:tcW w:type="dxa" w:w="65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Entities, lifecycle states, relationships, vocabulary, process understanding</w:t>
            </w:r>
          </w:p>
        </w:tc>
      </w:tr>
    </w:tbl>
    <w:p>
      <w:pPr>
        <w:spacing w:after="0" w:before="160"/>
      </w:pPr>
      <w:r>
        <w:t xml:space="preserve"/>
      </w:r>
    </w:p>
    <w:p>
      <w:pPr>
        <w:pStyle w:val="Heading2"/>
        <w:spacing w:after="100" w:before="220"/>
      </w:pPr>
      <w:r>
        <w:rPr>
          <w:rFonts w:ascii="Arial" w:cs="Arial" w:eastAsia="Arial" w:hAnsi="Arial"/>
          <w:b/>
          <w:bCs/>
          <w:color w:val="2558A8"/>
          <w:sz w:val="26"/>
          <w:szCs w:val="26"/>
        </w:rPr>
        <w:t xml:space="preserve">The Intelligence Stack</w:t>
      </w:r>
    </w:p>
    <w:p>
      <w:pPr>
        <w:spacing w:after="100" w:before="0"/>
      </w:pPr>
      <w:r>
        <w:rPr>
          <w:rFonts w:ascii="Arial" w:cs="Arial" w:eastAsia="Arial" w:hAnsi="Arial"/>
          <w:b w:val="false"/>
          <w:bCs w:val="false"/>
          <w:color w:val="1A1A2E"/>
          <w:sz w:val="21"/>
          <w:szCs w:val="21"/>
        </w:rPr>
        <w:t xml:space="preserve">The evolution can be understood as building an intelligence stack in layers. Each layer depends on the one below it.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CDD5" w:sz="4"/>
              <w:left w:val="single" w:color="C8CDD5" w:sz="4"/>
              <w:bottom w:val="single" w:color="C8CDD5" w:sz="4"/>
              <w:right w:val="single" w:color="C8CDD5"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8160"/>
            <w:tcBorders>
              <w:top w:val="single" w:color="C8CDD5" w:sz="4"/>
              <w:left w:val="single" w:color="C8CDD5" w:sz="4"/>
              <w:bottom w:val="single" w:color="C8CDD5" w:sz="4"/>
              <w:right w:val="single" w:color="C8CDD5"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What It Provides</w:t>
            </w:r>
          </w:p>
        </w:tc>
      </w:tr>
      <w:tr>
        <w:tc>
          <w:tcPr>
            <w:tcW w:type="dxa" w:w="12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Layer 6: Temporal Intelligence</w:t>
            </w:r>
          </w:p>
        </w:tc>
        <w:tc>
          <w:tcPr>
            <w:tcW w:type="dxa" w:w="81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Trend reasoning, anomaly detection, historical comparison, baselines</w:t>
            </w:r>
          </w:p>
        </w:tc>
      </w:tr>
      <w:tr>
        <w:tc>
          <w:tcPr>
            <w:tcW w:type="dxa" w:w="12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Layer 5: Reasoning Persistence</w:t>
            </w:r>
          </w:p>
        </w:tc>
        <w:tc>
          <w:tcPr>
            <w:tcW w:type="dxa" w:w="81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Investigation chains, hypotheses, operational findings, accumulated intelligence</w:t>
            </w:r>
          </w:p>
        </w:tc>
      </w:tr>
      <w:tr>
        <w:tc>
          <w:tcPr>
            <w:tcW w:type="dxa" w:w="12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Layer 4: Full Orchestration</w:t>
            </w:r>
          </w:p>
        </w:tc>
        <w:tc>
          <w:tcPr>
            <w:tcW w:type="dxa" w:w="81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Multi-step investigation pipeline, hypothesis-driven investigation, evidence lineage</w:t>
            </w:r>
          </w:p>
        </w:tc>
      </w:tr>
      <w:tr>
        <w:tc>
          <w:tcPr>
            <w:tcW w:type="dxa" w:w="12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Layer 3: Semantic Operational Layer</w:t>
            </w:r>
          </w:p>
        </w:tc>
        <w:tc>
          <w:tcPr>
            <w:tcW w:type="dxa" w:w="81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Business entities, lifecycle states, cross-system relationships, operational vocabulary</w:t>
            </w:r>
          </w:p>
        </w:tc>
      </w:tr>
      <w:tr>
        <w:tc>
          <w:tcPr>
            <w:tcW w:type="dxa" w:w="12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Layer 2: Core Infrastructure</w:t>
            </w:r>
          </w:p>
        </w:tc>
        <w:tc>
          <w:tcPr>
            <w:tcW w:type="dxa" w:w="81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Document memory, connections, Enterprise Map, query governance, agents</w:t>
            </w:r>
          </w:p>
        </w:tc>
      </w:tr>
      <w:tr>
        <w:tc>
          <w:tcPr>
            <w:tcW w:type="dxa" w:w="12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Layer 1: Foundation</w:t>
            </w:r>
          </w:p>
        </w:tc>
        <w:tc>
          <w:tcPr>
            <w:tcW w:type="dxa" w:w="81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PostgreSQL + pgvector, Spring Boot, auth, domains</w:t>
            </w:r>
          </w:p>
        </w:tc>
      </w:tr>
    </w:tbl>
    <w:p>
      <w:r>
        <w:br w:type="page"/>
      </w:r>
    </w:p>
    <w:p>
      <w:pPr>
        <w:pStyle w:val="Heading1"/>
        <w:spacing w:after="140" w:before="300"/>
      </w:pPr>
      <w:r>
        <w:rPr>
          <w:rFonts w:ascii="Arial" w:cs="Arial" w:eastAsia="Arial" w:hAnsi="Arial"/>
          <w:b/>
          <w:bCs/>
          <w:color w:val="1B3A6B"/>
          <w:sz w:val="34"/>
          <w:szCs w:val="34"/>
        </w:rPr>
        <w:t xml:space="preserve">Phase Timeline Overview</w:t>
      </w:r>
    </w:p>
    <w:p>
      <w:pPr>
        <w:spacing w:after="100" w:before="0"/>
      </w:pPr>
      <w:r>
        <w:rPr>
          <w:rFonts w:ascii="Arial" w:cs="Arial" w:eastAsia="Arial" w:hAnsi="Arial"/>
          <w:b w:val="false"/>
          <w:bCs w:val="false"/>
          <w:color w:val="1A1A2E"/>
          <w:sz w:val="21"/>
          <w:szCs w:val="21"/>
        </w:rPr>
        <w:t xml:space="preserve">The build is organized into ten phases. Phases 3 and 7 run in parallel with adjacent phases. Total timeline is 38 to 42 working weeks depending on team composition.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2900"/>
        <w:gridCol w:w="2060"/>
        <w:gridCol w:w="4020"/>
      </w:tblGrid>
      <w:tr>
        <w:tc>
          <w:tcPr>
            <w:tcW w:type="dxa" w:w="380"/>
            <w:tcBorders>
              <w:top w:val="single" w:color="C8CDD5" w:sz="4"/>
              <w:left w:val="single" w:color="C8CDD5" w:sz="4"/>
              <w:bottom w:val="single" w:color="C8CDD5" w:sz="4"/>
              <w:right w:val="single" w:color="C8CDD5"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2900"/>
            <w:tcBorders>
              <w:top w:val="single" w:color="C8CDD5" w:sz="4"/>
              <w:left w:val="single" w:color="C8CDD5" w:sz="4"/>
              <w:bottom w:val="single" w:color="C8CDD5" w:sz="4"/>
              <w:right w:val="single" w:color="C8CDD5"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Name</w:t>
            </w:r>
          </w:p>
        </w:tc>
        <w:tc>
          <w:tcPr>
            <w:tcW w:type="dxa" w:w="2060"/>
            <w:tcBorders>
              <w:top w:val="single" w:color="C8CDD5" w:sz="4"/>
              <w:left w:val="single" w:color="C8CDD5" w:sz="4"/>
              <w:bottom w:val="single" w:color="C8CDD5" w:sz="4"/>
              <w:right w:val="single" w:color="C8CDD5"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Timeline</w:t>
            </w:r>
          </w:p>
        </w:tc>
        <w:tc>
          <w:tcPr>
            <w:tcW w:type="dxa" w:w="4020"/>
            <w:tcBorders>
              <w:top w:val="single" w:color="C8CDD5" w:sz="4"/>
              <w:left w:val="single" w:color="C8CDD5" w:sz="4"/>
              <w:bottom w:val="single" w:color="C8CDD5" w:sz="4"/>
              <w:right w:val="single" w:color="C8CDD5"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Parallel Track</w:t>
            </w:r>
          </w:p>
        </w:tc>
      </w:tr>
      <w:tr>
        <w:tc>
          <w:tcPr>
            <w:tcW w:type="dxa" w:w="38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0</w:t>
            </w:r>
          </w:p>
        </w:tc>
        <w:tc>
          <w:tcPr>
            <w:tcW w:type="dxa" w:w="29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Foundation &amp; Infrastructure</w:t>
            </w:r>
          </w:p>
        </w:tc>
        <w:tc>
          <w:tcPr>
            <w:tcW w:type="dxa" w:w="20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Weeks 1 - 3</w:t>
            </w:r>
          </w:p>
        </w:tc>
        <w:tc>
          <w:tcPr>
            <w:tcW w:type="dxa" w:w="402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
            </w:r>
          </w:p>
        </w:tc>
      </w:tr>
      <w:tr>
        <w:tc>
          <w:tcPr>
            <w:tcW w:type="dxa" w:w="38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1</w:t>
            </w:r>
          </w:p>
        </w:tc>
        <w:tc>
          <w:tcPr>
            <w:tcW w:type="dxa" w:w="29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Core Knowledge Infrastructure</w:t>
            </w:r>
          </w:p>
        </w:tc>
        <w:tc>
          <w:tcPr>
            <w:tcW w:type="dxa" w:w="20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Weeks 4 - 9</w:t>
            </w:r>
          </w:p>
        </w:tc>
        <w:tc>
          <w:tcPr>
            <w:tcW w:type="dxa" w:w="402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
            </w:r>
          </w:p>
        </w:tc>
      </w:tr>
      <w:tr>
        <w:tc>
          <w:tcPr>
            <w:tcW w:type="dxa" w:w="38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2</w:t>
            </w:r>
          </w:p>
        </w:tc>
        <w:tc>
          <w:tcPr>
            <w:tcW w:type="dxa" w:w="29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Semantic Operational Layer</w:t>
            </w:r>
          </w:p>
        </w:tc>
        <w:tc>
          <w:tcPr>
            <w:tcW w:type="dxa" w:w="20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Weeks 10 - 20</w:t>
            </w:r>
          </w:p>
        </w:tc>
        <w:tc>
          <w:tcPr>
            <w:tcW w:type="dxa" w:w="402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CRITICAL PATH</w:t>
            </w:r>
          </w:p>
        </w:tc>
      </w:tr>
      <w:tr>
        <w:tc>
          <w:tcPr>
            <w:tcW w:type="dxa" w:w="38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3</w:t>
            </w:r>
          </w:p>
        </w:tc>
        <w:tc>
          <w:tcPr>
            <w:tcW w:type="dxa" w:w="29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Query Governance Engine</w:t>
            </w:r>
          </w:p>
        </w:tc>
        <w:tc>
          <w:tcPr>
            <w:tcW w:type="dxa" w:w="20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Weeks 10 - 16</w:t>
            </w:r>
          </w:p>
        </w:tc>
        <w:tc>
          <w:tcPr>
            <w:tcW w:type="dxa" w:w="402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Parallel with Phase 2</w:t>
            </w:r>
          </w:p>
        </w:tc>
      </w:tr>
      <w:tr>
        <w:tc>
          <w:tcPr>
            <w:tcW w:type="dxa" w:w="38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4</w:t>
            </w:r>
          </w:p>
        </w:tc>
        <w:tc>
          <w:tcPr>
            <w:tcW w:type="dxa" w:w="29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Agent Evolution</w:t>
            </w:r>
          </w:p>
        </w:tc>
        <w:tc>
          <w:tcPr>
            <w:tcW w:type="dxa" w:w="20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Weeks 18 - 24</w:t>
            </w:r>
          </w:p>
        </w:tc>
        <w:tc>
          <w:tcPr>
            <w:tcW w:type="dxa" w:w="402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
            </w:r>
          </w:p>
        </w:tc>
      </w:tr>
      <w:tr>
        <w:tc>
          <w:tcPr>
            <w:tcW w:type="dxa" w:w="38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5</w:t>
            </w:r>
          </w:p>
        </w:tc>
        <w:tc>
          <w:tcPr>
            <w:tcW w:type="dxa" w:w="29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Reasoning Persistence</w:t>
            </w:r>
          </w:p>
        </w:tc>
        <w:tc>
          <w:tcPr>
            <w:tcW w:type="dxa" w:w="20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Weeks 20 - 28</w:t>
            </w:r>
          </w:p>
        </w:tc>
        <w:tc>
          <w:tcPr>
            <w:tcW w:type="dxa" w:w="402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
            </w:r>
          </w:p>
        </w:tc>
      </w:tr>
      <w:tr>
        <w:tc>
          <w:tcPr>
            <w:tcW w:type="dxa" w:w="38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6</w:t>
            </w:r>
          </w:p>
        </w:tc>
        <w:tc>
          <w:tcPr>
            <w:tcW w:type="dxa" w:w="29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Full Chat Orchestration</w:t>
            </w:r>
          </w:p>
        </w:tc>
        <w:tc>
          <w:tcPr>
            <w:tcW w:type="dxa" w:w="20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Weeks 22 - 30</w:t>
            </w:r>
          </w:p>
        </w:tc>
        <w:tc>
          <w:tcPr>
            <w:tcW w:type="dxa" w:w="402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
            </w:r>
          </w:p>
        </w:tc>
      </w:tr>
      <w:tr>
        <w:tc>
          <w:tcPr>
            <w:tcW w:type="dxa" w:w="38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7</w:t>
            </w:r>
          </w:p>
        </w:tc>
        <w:tc>
          <w:tcPr>
            <w:tcW w:type="dxa" w:w="29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UI Build</w:t>
            </w:r>
          </w:p>
        </w:tc>
        <w:tc>
          <w:tcPr>
            <w:tcW w:type="dxa" w:w="20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Weeks 4 - 32</w:t>
            </w:r>
          </w:p>
        </w:tc>
        <w:tc>
          <w:tcPr>
            <w:tcW w:type="dxa" w:w="402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Parallel throughout</w:t>
            </w:r>
          </w:p>
        </w:tc>
      </w:tr>
      <w:tr>
        <w:tc>
          <w:tcPr>
            <w:tcW w:type="dxa" w:w="38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8</w:t>
            </w:r>
          </w:p>
        </w:tc>
        <w:tc>
          <w:tcPr>
            <w:tcW w:type="dxa" w:w="29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Temporal Intelligence</w:t>
            </w:r>
          </w:p>
        </w:tc>
        <w:tc>
          <w:tcPr>
            <w:tcW w:type="dxa" w:w="20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Weeks 26 - 34</w:t>
            </w:r>
          </w:p>
        </w:tc>
        <w:tc>
          <w:tcPr>
            <w:tcW w:type="dxa" w:w="402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
            </w:r>
          </w:p>
        </w:tc>
      </w:tr>
      <w:tr>
        <w:tc>
          <w:tcPr>
            <w:tcW w:type="dxa" w:w="38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9</w:t>
            </w:r>
          </w:p>
        </w:tc>
        <w:tc>
          <w:tcPr>
            <w:tcW w:type="dxa" w:w="29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Security Hardening</w:t>
            </w:r>
          </w:p>
        </w:tc>
        <w:tc>
          <w:tcPr>
            <w:tcW w:type="dxa" w:w="20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Weeks 30 - 38</w:t>
            </w:r>
          </w:p>
        </w:tc>
        <w:tc>
          <w:tcPr>
            <w:tcW w:type="dxa" w:w="402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
            </w:r>
          </w:p>
        </w:tc>
      </w:tr>
      <w:tr>
        <w:tc>
          <w:tcPr>
            <w:tcW w:type="dxa" w:w="38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10</w:t>
            </w:r>
          </w:p>
        </w:tc>
        <w:tc>
          <w:tcPr>
            <w:tcW w:type="dxa" w:w="29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Production Readiness</w:t>
            </w:r>
          </w:p>
        </w:tc>
        <w:tc>
          <w:tcPr>
            <w:tcW w:type="dxa" w:w="20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Weeks 36 - 42</w:t>
            </w:r>
          </w:p>
        </w:tc>
        <w:tc>
          <w:tcPr>
            <w:tcW w:type="dxa" w:w="402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0DC" w:val="clear"/>
            <w:tcMar>
              <w:top w:type="dxa" w:w="140"/>
              <w:left w:type="dxa" w:w="240"/>
              <w:bottom w:type="dxa" w:w="140"/>
              <w:right w:type="dxa" w:w="240"/>
            </w:tcMar>
          </w:tcPr>
          <w:p>
            <w:r>
              <w:rPr>
                <w:rFonts w:ascii="Arial" w:cs="Arial" w:eastAsia="Arial" w:hAnsi="Arial"/>
                <w:i/>
                <w:iCs/>
                <w:color w:val="B85C00"/>
                <w:sz w:val="20"/>
                <w:szCs w:val="20"/>
              </w:rPr>
              <w:t xml:space="preserve">Do not spend the first six months polishing CRUD pages. The highest-leverage investment is building the Semantic Operational Layer in Phase 2. That layer is the brain of the system. Everything else builds on it.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39"/>
        <w:gridCol w:w="2621"/>
      </w:tblGrid>
      <w:tr>
        <w:tc>
          <w:tcPr>
            <w:tcW w:type="dxa" w:w="6739"/>
            <w:tcBorders>
              <w:top w:val="none" w:color="FFFFFF" w:sz="0"/>
              <w:left w:val="none" w:color="FFFFFF" w:sz="0"/>
              <w:bottom w:val="none" w:color="FFFFFF" w:sz="0"/>
              <w:right w:val="none" w:color="FFFFFF" w:sz="0"/>
            </w:tcBorders>
            <w:shd w:fill="1B3A6B" w:val="clear"/>
            <w:tcMar>
              <w:top w:type="dxa" w:w="200"/>
              <w:left w:type="dxa" w:w="240"/>
              <w:bottom w:type="dxa" w:w="200"/>
              <w:right w:type="dxa" w:w="120"/>
            </w:tcMar>
          </w:tcPr>
          <w:p>
            <w:pPr>
              <w:spacing w:after="40"/>
            </w:pPr>
            <w:r>
              <w:rPr>
                <w:rFonts w:ascii="Arial" w:cs="Arial" w:eastAsia="Arial" w:hAnsi="Arial"/>
                <w:b/>
                <w:bCs/>
                <w:color w:val="FFFFFF"/>
                <w:sz w:val="17"/>
                <w:szCs w:val="17"/>
              </w:rPr>
              <w:t xml:space="preserve">PHASE 0</w:t>
            </w:r>
            <w:r>
              <w:rPr>
                <w:rFonts w:ascii="Arial" w:cs="Arial" w:eastAsia="Arial" w:hAnsi="Arial"/>
                <w:color w:val="FFFFFF"/>
                <w:sz w:val="17"/>
                <w:szCs w:val="17"/>
              </w:rPr>
              <w:t xml:space="preserve">   |   Foundation &amp; Infrastructure</w:t>
            </w:r>
          </w:p>
        </w:tc>
        <w:tc>
          <w:tcPr>
            <w:tcW w:type="dxa" w:w="2621"/>
            <w:tcBorders>
              <w:top w:val="none" w:color="FFFFFF" w:sz="0"/>
              <w:left w:val="none" w:color="FFFFFF" w:sz="0"/>
              <w:bottom w:val="none" w:color="FFFFFF" w:sz="0"/>
              <w:right w:val="none" w:color="FFFFFF" w:sz="0"/>
            </w:tcBorders>
            <w:shd w:fill="1B3A6B" w:val="clear"/>
            <w:tcMar>
              <w:top w:type="dxa" w:w="200"/>
              <w:left w:type="dxa" w:w="120"/>
              <w:bottom w:type="dxa" w:w="200"/>
              <w:right w:type="dxa" w:w="240"/>
            </w:tcMar>
            <w:vAlign w:val="center"/>
          </w:tcPr>
          <w:p>
            <w:pPr>
              <w:jc w:val="right"/>
            </w:pPr>
            <w:r>
              <w:rPr>
                <w:rFonts w:ascii="Arial" w:cs="Arial" w:eastAsia="Arial" w:hAnsi="Arial"/>
                <w:b/>
                <w:bCs/>
                <w:color w:val="FFFFFF"/>
                <w:sz w:val="17"/>
                <w:szCs w:val="17"/>
              </w:rPr>
              <w:t xml:space="preserve">Weeks 1 - 3</w:t>
            </w:r>
          </w:p>
        </w:tc>
      </w:tr>
    </w:tbl>
    <w:p>
      <w:pPr>
        <w:spacing w:after="0" w:before="120"/>
      </w:pPr>
      <w:r>
        <w:t xml:space="preserve"/>
      </w:r>
    </w:p>
    <w:p>
      <w:pPr>
        <w:pStyle w:val="Heading2"/>
        <w:spacing w:after="100" w:before="220"/>
      </w:pPr>
      <w:r>
        <w:rPr>
          <w:rFonts w:ascii="Arial" w:cs="Arial" w:eastAsia="Arial" w:hAnsi="Arial"/>
          <w:b/>
          <w:bCs/>
          <w:color w:val="2558A8"/>
          <w:sz w:val="26"/>
          <w:szCs w:val="26"/>
        </w:rPr>
        <w:t xml:space="preserve">Objective</w:t>
      </w:r>
    </w:p>
    <w:p>
      <w:pPr>
        <w:spacing w:after="100" w:before="0"/>
      </w:pPr>
      <w:r>
        <w:rPr>
          <w:rFonts w:ascii="Arial" w:cs="Arial" w:eastAsia="Arial" w:hAnsi="Arial"/>
          <w:b w:val="false"/>
          <w:bCs w:val="false"/>
          <w:color w:val="1A1A2E"/>
          <w:sz w:val="21"/>
          <w:szCs w:val="21"/>
        </w:rPr>
        <w:t xml:space="preserve">Establish a working development environment, apply the database schema, wire up authentication with proper session management, and validate that all three projects (sei-nexus-ai, sei-nexus-db, sei-nexus-ui) can start and communicate cleanly.</w:t>
      </w:r>
    </w:p>
    <w:p>
      <w:pPr>
        <w:spacing w:after="0" w:before="60"/>
      </w:pPr>
      <w:r>
        <w:t xml:space="preserve"/>
      </w:r>
    </w:p>
    <w:p>
      <w:pPr>
        <w:pStyle w:val="Heading2"/>
        <w:spacing w:after="100" w:before="220"/>
      </w:pPr>
      <w:r>
        <w:rPr>
          <w:rFonts w:ascii="Arial" w:cs="Arial" w:eastAsia="Arial" w:hAnsi="Arial"/>
          <w:b/>
          <w:bCs/>
          <w:color w:val="2558A8"/>
          <w:sz w:val="26"/>
          <w:szCs w:val="26"/>
        </w:rPr>
        <w:t xml:space="preserve">Key Deliverables</w:t>
      </w:r>
    </w:p>
    <w:p>
      <w:pPr>
        <w:pStyle w:val="ListParagraph"/>
        <w:numPr>
          <w:ilvl w:val="0"/>
          <w:numId w:val="2"/>
        </w:numPr>
        <w:spacing w:after="60" w:before="0"/>
      </w:pPr>
      <w:r>
        <w:rPr>
          <w:rFonts w:ascii="Arial" w:cs="Arial" w:eastAsia="Arial" w:hAnsi="Arial"/>
          <w:color w:val="1A1A2E"/>
          <w:sz w:val="21"/>
          <w:szCs w:val="21"/>
        </w:rPr>
        <w:t xml:space="preserve">PostgreSQL database created and pgvector extension installed</w:t>
      </w:r>
    </w:p>
    <w:p>
      <w:pPr>
        <w:pStyle w:val="ListParagraph"/>
        <w:numPr>
          <w:ilvl w:val="0"/>
          <w:numId w:val="2"/>
        </w:numPr>
        <w:spacing w:after="60" w:before="0"/>
      </w:pPr>
      <w:r>
        <w:rPr>
          <w:rFonts w:ascii="Arial" w:cs="Arial" w:eastAsia="Arial" w:hAnsi="Arial"/>
          <w:color w:val="1A1A2E"/>
          <w:sz w:val="21"/>
          <w:szCs w:val="21"/>
        </w:rPr>
        <w:t xml:space="preserve">sei-nexus-db/001_init.sql applied cleanly with all tables and indexes</w:t>
      </w:r>
    </w:p>
    <w:p>
      <w:pPr>
        <w:pStyle w:val="ListParagraph"/>
        <w:numPr>
          <w:ilvl w:val="0"/>
          <w:numId w:val="2"/>
        </w:numPr>
        <w:spacing w:after="60" w:before="0"/>
      </w:pPr>
      <w:r>
        <w:rPr>
          <w:rFonts w:ascii="Arial" w:cs="Arial" w:eastAsia="Arial" w:hAnsi="Arial"/>
          <w:color w:val="1A1A2E"/>
          <w:sz w:val="21"/>
          <w:szCs w:val="21"/>
        </w:rPr>
        <w:t xml:space="preserve">Spring Boot application starts on port 8090 and serves /api/v1</w:t>
      </w:r>
    </w:p>
    <w:p>
      <w:pPr>
        <w:pStyle w:val="ListParagraph"/>
        <w:numPr>
          <w:ilvl w:val="0"/>
          <w:numId w:val="2"/>
        </w:numPr>
        <w:spacing w:after="60" w:before="0"/>
      </w:pPr>
      <w:r>
        <w:rPr>
          <w:rFonts w:ascii="Arial" w:cs="Arial" w:eastAsia="Arial" w:hAnsi="Arial"/>
          <w:color w:val="1A1A2E"/>
          <w:sz w:val="21"/>
          <w:szCs w:val="21"/>
        </w:rPr>
        <w:t xml:space="preserve">Auth APIs working: POST /auth/signup, POST /auth/login, GET /auth/me</w:t>
      </w:r>
    </w:p>
    <w:p>
      <w:pPr>
        <w:pStyle w:val="ListParagraph"/>
        <w:numPr>
          <w:ilvl w:val="0"/>
          <w:numId w:val="2"/>
        </w:numPr>
        <w:spacing w:after="60" w:before="0"/>
      </w:pPr>
      <w:r>
        <w:rPr>
          <w:rFonts w:ascii="Arial" w:cs="Arial" w:eastAsia="Arial" w:hAnsi="Arial"/>
          <w:color w:val="1A1A2E"/>
          <w:sz w:val="21"/>
          <w:szCs w:val="21"/>
        </w:rPr>
        <w:t xml:space="preserve">First signup creates admin role correctly per /auth/policy</w:t>
      </w:r>
    </w:p>
    <w:p>
      <w:pPr>
        <w:pStyle w:val="ListParagraph"/>
        <w:numPr>
          <w:ilvl w:val="0"/>
          <w:numId w:val="2"/>
        </w:numPr>
        <w:spacing w:after="60" w:before="0"/>
      </w:pPr>
      <w:r>
        <w:rPr>
          <w:rFonts w:ascii="Arial" w:cs="Arial" w:eastAsia="Arial" w:hAnsi="Arial"/>
          <w:color w:val="1A1A2E"/>
          <w:sz w:val="21"/>
          <w:szCs w:val="21"/>
        </w:rPr>
        <w:t xml:space="preserve">Domain CRUD APIs working: GET/POST/DELETE /domains</w:t>
      </w:r>
    </w:p>
    <w:p>
      <w:pPr>
        <w:pStyle w:val="ListParagraph"/>
        <w:numPr>
          <w:ilvl w:val="0"/>
          <w:numId w:val="2"/>
        </w:numPr>
        <w:spacing w:after="60" w:before="0"/>
      </w:pPr>
      <w:r>
        <w:rPr>
          <w:rFonts w:ascii="Arial" w:cs="Arial" w:eastAsia="Arial" w:hAnsi="Arial"/>
          <w:color w:val="1A1A2E"/>
          <w:sz w:val="21"/>
          <w:szCs w:val="21"/>
        </w:rPr>
        <w:t xml:space="preserve">React/Vite dev server starts and proxies /api/v1 to backend</w:t>
      </w:r>
    </w:p>
    <w:p>
      <w:pPr>
        <w:pStyle w:val="ListParagraph"/>
        <w:numPr>
          <w:ilvl w:val="0"/>
          <w:numId w:val="2"/>
        </w:numPr>
        <w:spacing w:after="60" w:before="0"/>
      </w:pPr>
      <w:r>
        <w:rPr>
          <w:rFonts w:ascii="Arial" w:cs="Arial" w:eastAsia="Arial" w:hAnsi="Arial"/>
          <w:color w:val="1A1A2E"/>
          <w:sz w:val="21"/>
          <w:szCs w:val="21"/>
        </w:rPr>
        <w:t xml:space="preserve">Docker Compose file for local development (postgres, pgvector, backend, UI)</w:t>
      </w:r>
    </w:p>
    <w:p>
      <w:pPr>
        <w:pStyle w:val="ListParagraph"/>
        <w:numPr>
          <w:ilvl w:val="0"/>
          <w:numId w:val="2"/>
        </w:numPr>
        <w:spacing w:after="60" w:before="0"/>
      </w:pPr>
      <w:r>
        <w:rPr>
          <w:rFonts w:ascii="Arial" w:cs="Arial" w:eastAsia="Arial" w:hAnsi="Arial"/>
          <w:color w:val="1A1A2E"/>
          <w:sz w:val="21"/>
          <w:szCs w:val="21"/>
        </w:rPr>
        <w:t xml:space="preserve">Environment variable configuration pattern established for secrets</w:t>
      </w:r>
    </w:p>
    <w:p>
      <w:pPr>
        <w:spacing w:after="0" w:before="80"/>
      </w:pPr>
      <w:r>
        <w:t xml:space="preserve"/>
      </w:r>
    </w:p>
    <w:p>
      <w:pPr>
        <w:pStyle w:val="Heading2"/>
        <w:spacing w:after="100" w:before="220"/>
      </w:pPr>
      <w:r>
        <w:rPr>
          <w:rFonts w:ascii="Arial" w:cs="Arial" w:eastAsia="Arial" w:hAnsi="Arial"/>
          <w:b/>
          <w:bCs/>
          <w:color w:val="2558A8"/>
          <w:sz w:val="26"/>
          <w:szCs w:val="26"/>
        </w:rPr>
        <w:t xml:space="preserve">Schema Elements (Existing Design)</w:t>
      </w:r>
    </w:p>
    <w:p>
      <w:pPr>
        <w:spacing w:after="100" w:before="0"/>
      </w:pPr>
      <w:r>
        <w:rPr>
          <w:rFonts w:ascii="Arial" w:cs="Arial" w:eastAsia="Arial" w:hAnsi="Arial"/>
          <w:b w:val="false"/>
          <w:bCs w:val="false"/>
          <w:color w:val="1A1A2E"/>
          <w:sz w:val="21"/>
          <w:szCs w:val="21"/>
        </w:rPr>
        <w:t xml:space="preserve">All schema for this phase is defined in 001_init.sql. No additions needed. Verify the following tables exist and have correct indexes:</w:t>
      </w:r>
    </w:p>
    <w:p>
      <w:pPr>
        <w:pStyle w:val="ListParagraph"/>
        <w:numPr>
          <w:ilvl w:val="0"/>
          <w:numId w:val="2"/>
        </w:numPr>
        <w:spacing w:after="60" w:before="0"/>
      </w:pPr>
      <w:r>
        <w:rPr>
          <w:rFonts w:ascii="Arial" w:cs="Arial" w:eastAsia="Arial" w:hAnsi="Arial"/>
          <w:color w:val="1A1A2E"/>
          <w:sz w:val="21"/>
          <w:szCs w:val="21"/>
        </w:rPr>
        <w:t xml:space="preserve">nexus_domain: domain_key, name, description, owner_team, owner_email, status</w:t>
      </w:r>
    </w:p>
    <w:p>
      <w:pPr>
        <w:pStyle w:val="ListParagraph"/>
        <w:numPr>
          <w:ilvl w:val="0"/>
          <w:numId w:val="2"/>
        </w:numPr>
        <w:spacing w:after="60" w:before="0"/>
      </w:pPr>
      <w:r>
        <w:rPr>
          <w:rFonts w:ascii="Arial" w:cs="Arial" w:eastAsia="Arial" w:hAnsi="Arial"/>
          <w:color w:val="1A1A2E"/>
          <w:sz w:val="21"/>
          <w:szCs w:val="21"/>
        </w:rPr>
        <w:t xml:space="preserve">nexus_user_account: email, display_name, password_hash, role, status</w:t>
      </w:r>
    </w:p>
    <w:p>
      <w:pPr>
        <w:pStyle w:val="ListParagraph"/>
        <w:numPr>
          <w:ilvl w:val="0"/>
          <w:numId w:val="2"/>
        </w:numPr>
        <w:spacing w:after="60" w:before="0"/>
      </w:pPr>
      <w:r>
        <w:rPr>
          <w:rFonts w:ascii="Arial" w:cs="Arial" w:eastAsia="Arial" w:hAnsi="Arial"/>
          <w:color w:val="1A1A2E"/>
          <w:sz w:val="21"/>
          <w:szCs w:val="21"/>
        </w:rPr>
        <w:t xml:space="preserve">nexus_user_session: session_token_hash, user_email, expires_at</w:t>
      </w:r>
    </w:p>
    <w:p>
      <w:pPr>
        <w:spacing w:after="0" w:before="80"/>
      </w:pPr>
      <w:r>
        <w:t xml:space="preserve"/>
      </w:r>
    </w:p>
    <w:p>
      <w:pPr>
        <w:pStyle w:val="Heading2"/>
        <w:spacing w:after="100" w:before="220"/>
      </w:pPr>
      <w:r>
        <w:rPr>
          <w:rFonts w:ascii="Arial" w:cs="Arial" w:eastAsia="Arial" w:hAnsi="Arial"/>
          <w:b/>
          <w:bCs/>
          <w:color w:val="2558A8"/>
          <w:sz w:val="26"/>
          <w:szCs w:val="26"/>
        </w:rPr>
        <w:t xml:space="preserve">Implementation Notes</w:t>
      </w:r>
    </w:p>
    <w:p>
      <w:pPr>
        <w:pStyle w:val="ListParagraph"/>
        <w:numPr>
          <w:ilvl w:val="0"/>
          <w:numId w:val="2"/>
        </w:numPr>
        <w:spacing w:after="60" w:before="0"/>
      </w:pPr>
      <w:r>
        <w:rPr>
          <w:rFonts w:ascii="Arial" w:cs="Arial" w:eastAsia="Arial" w:hAnsi="Arial"/>
          <w:color w:val="1A1A2E"/>
          <w:sz w:val="21"/>
          <w:szCs w:val="21"/>
        </w:rPr>
        <w:t xml:space="preserve">pgvector must be installed as a PostgreSQL extension before schema application. Confirm with: SELECT * FROM pg_extension WHERE extname = 'vector';</w:t>
      </w:r>
    </w:p>
    <w:p>
      <w:pPr>
        <w:pStyle w:val="ListParagraph"/>
        <w:numPr>
          <w:ilvl w:val="0"/>
          <w:numId w:val="2"/>
        </w:numPr>
        <w:spacing w:after="60" w:before="0"/>
      </w:pPr>
      <w:r>
        <w:rPr>
          <w:rFonts w:ascii="Arial" w:cs="Arial" w:eastAsia="Arial" w:hAnsi="Arial"/>
          <w:color w:val="1A1A2E"/>
          <w:sz w:val="21"/>
          <w:szCs w:val="21"/>
        </w:rPr>
        <w:t xml:space="preserve">Spring Boot will auto-run the schema on startup via spring.sql.init. Disable this in staging/production once Flyway is wired up.</w:t>
      </w:r>
    </w:p>
    <w:p>
      <w:pPr>
        <w:pStyle w:val="ListParagraph"/>
        <w:numPr>
          <w:ilvl w:val="0"/>
          <w:numId w:val="2"/>
        </w:numPr>
        <w:spacing w:after="60" w:before="0"/>
      </w:pPr>
      <w:r>
        <w:rPr>
          <w:rFonts w:ascii="Arial" w:cs="Arial" w:eastAsia="Arial" w:hAnsi="Arial"/>
          <w:color w:val="1A1A2E"/>
          <w:sz w:val="21"/>
          <w:szCs w:val="21"/>
        </w:rPr>
        <w:t xml:space="preserve">X-Nexus-Token header from GET /auth/me is the session validation mechanism for this phase. Full RBAC middleware comes in Phase 9.</w:t>
      </w:r>
    </w:p>
    <w:p>
      <w:pPr>
        <w:pStyle w:val="ListParagraph"/>
        <w:numPr>
          <w:ilvl w:val="0"/>
          <w:numId w:val="2"/>
        </w:numPr>
        <w:spacing w:after="60" w:before="0"/>
      </w:pPr>
      <w:r>
        <w:rPr>
          <w:rFonts w:ascii="Arial" w:cs="Arial" w:eastAsia="Arial" w:hAnsi="Arial"/>
          <w:color w:val="1A1A2E"/>
          <w:sz w:val="21"/>
          <w:szCs w:val="21"/>
        </w:rPr>
        <w:t xml:space="preserve">Azure OpenAI credentials are not needed in Phase 0. Document the required environment variables but stub the client with a mock if needed for early development.</w:t>
      </w:r>
    </w:p>
    <w:p>
      <w:pPr>
        <w:spacing w:after="0" w:before="80"/>
      </w:pPr>
      <w:r>
        <w:t xml:space="preserve"/>
      </w:r>
    </w:p>
    <w:p>
      <w:pPr>
        <w:pStyle w:val="Heading2"/>
        <w:spacing w:after="100" w:before="220"/>
      </w:pPr>
      <w:r>
        <w:rPr>
          <w:rFonts w:ascii="Arial" w:cs="Arial" w:eastAsia="Arial" w:hAnsi="Arial"/>
          <w:b/>
          <w:bCs/>
          <w:color w:val="2558A8"/>
          <w:sz w:val="26"/>
          <w:szCs w:val="26"/>
        </w:rPr>
        <w:t xml:space="preserve">Success Criteria</w:t>
      </w:r>
    </w:p>
    <w:p>
      <w:pPr>
        <w:pStyle w:val="ListParagraph"/>
        <w:numPr>
          <w:ilvl w:val="0"/>
          <w:numId w:val="2"/>
        </w:numPr>
        <w:spacing w:after="60" w:before="0"/>
      </w:pPr>
      <w:r>
        <w:rPr>
          <w:rFonts w:ascii="Arial" w:cs="Arial" w:eastAsia="Arial" w:hAnsi="Arial"/>
          <w:color w:val="1A1A2E"/>
          <w:sz w:val="21"/>
          <w:szCs w:val="21"/>
        </w:rPr>
        <w:t xml:space="preserve">First admin user can sign up via UI auth page and receive a valid session token</w:t>
      </w:r>
    </w:p>
    <w:p>
      <w:pPr>
        <w:pStyle w:val="ListParagraph"/>
        <w:numPr>
          <w:ilvl w:val="0"/>
          <w:numId w:val="2"/>
        </w:numPr>
        <w:spacing w:after="60" w:before="0"/>
      </w:pPr>
      <w:r>
        <w:rPr>
          <w:rFonts w:ascii="Arial" w:cs="Arial" w:eastAsia="Arial" w:hAnsi="Arial"/>
          <w:color w:val="1A1A2E"/>
          <w:sz w:val="21"/>
          <w:szCs w:val="21"/>
        </w:rPr>
        <w:t xml:space="preserve">Domains can be created, listed, and archived without errors</w:t>
      </w:r>
    </w:p>
    <w:p>
      <w:pPr>
        <w:pStyle w:val="ListParagraph"/>
        <w:numPr>
          <w:ilvl w:val="0"/>
          <w:numId w:val="2"/>
        </w:numPr>
        <w:spacing w:after="60" w:before="0"/>
      </w:pPr>
      <w:r>
        <w:rPr>
          <w:rFonts w:ascii="Arial" w:cs="Arial" w:eastAsia="Arial" w:hAnsi="Arial"/>
          <w:color w:val="1A1A2E"/>
          <w:sz w:val="21"/>
          <w:szCs w:val="21"/>
        </w:rPr>
        <w:t xml:space="preserve">Database contains correct row counts and schema structure after init</w:t>
      </w:r>
    </w:p>
    <w:p>
      <w:pPr>
        <w:pStyle w:val="ListParagraph"/>
        <w:numPr>
          <w:ilvl w:val="0"/>
          <w:numId w:val="2"/>
        </w:numPr>
        <w:spacing w:after="60" w:before="0"/>
      </w:pPr>
      <w:r>
        <w:rPr>
          <w:rFonts w:ascii="Arial" w:cs="Arial" w:eastAsia="Arial" w:hAnsi="Arial"/>
          <w:color w:val="1A1A2E"/>
          <w:sz w:val="21"/>
          <w:szCs w:val="21"/>
        </w:rPr>
        <w:t xml:space="preserve">GET /auth/me returns correct user data from stored session token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39"/>
        <w:gridCol w:w="2621"/>
      </w:tblGrid>
      <w:tr>
        <w:tc>
          <w:tcPr>
            <w:tcW w:type="dxa" w:w="6739"/>
            <w:tcBorders>
              <w:top w:val="none" w:color="FFFFFF" w:sz="0"/>
              <w:left w:val="none" w:color="FFFFFF" w:sz="0"/>
              <w:bottom w:val="none" w:color="FFFFFF" w:sz="0"/>
              <w:right w:val="none" w:color="FFFFFF" w:sz="0"/>
            </w:tcBorders>
            <w:shd w:fill="2558A8" w:val="clear"/>
            <w:tcMar>
              <w:top w:type="dxa" w:w="200"/>
              <w:left w:type="dxa" w:w="240"/>
              <w:bottom w:type="dxa" w:w="200"/>
              <w:right w:type="dxa" w:w="120"/>
            </w:tcMar>
          </w:tcPr>
          <w:p>
            <w:pPr>
              <w:spacing w:after="40"/>
            </w:pPr>
            <w:r>
              <w:rPr>
                <w:rFonts w:ascii="Arial" w:cs="Arial" w:eastAsia="Arial" w:hAnsi="Arial"/>
                <w:b/>
                <w:bCs/>
                <w:color w:val="FFFFFF"/>
                <w:sz w:val="17"/>
                <w:szCs w:val="17"/>
              </w:rPr>
              <w:t xml:space="preserve">PHASE 1</w:t>
            </w:r>
            <w:r>
              <w:rPr>
                <w:rFonts w:ascii="Arial" w:cs="Arial" w:eastAsia="Arial" w:hAnsi="Arial"/>
                <w:color w:val="FFFFFF"/>
                <w:sz w:val="17"/>
                <w:szCs w:val="17"/>
              </w:rPr>
              <w:t xml:space="preserve">   |   Core Knowledge Infrastructure</w:t>
            </w:r>
          </w:p>
        </w:tc>
        <w:tc>
          <w:tcPr>
            <w:tcW w:type="dxa" w:w="2621"/>
            <w:tcBorders>
              <w:top w:val="none" w:color="FFFFFF" w:sz="0"/>
              <w:left w:val="none" w:color="FFFFFF" w:sz="0"/>
              <w:bottom w:val="none" w:color="FFFFFF" w:sz="0"/>
              <w:right w:val="none" w:color="FFFFFF" w:sz="0"/>
            </w:tcBorders>
            <w:shd w:fill="2558A8" w:val="clear"/>
            <w:tcMar>
              <w:top w:type="dxa" w:w="200"/>
              <w:left w:type="dxa" w:w="120"/>
              <w:bottom w:type="dxa" w:w="200"/>
              <w:right w:type="dxa" w:w="240"/>
            </w:tcMar>
            <w:vAlign w:val="center"/>
          </w:tcPr>
          <w:p>
            <w:pPr>
              <w:jc w:val="right"/>
            </w:pPr>
            <w:r>
              <w:rPr>
                <w:rFonts w:ascii="Arial" w:cs="Arial" w:eastAsia="Arial" w:hAnsi="Arial"/>
                <w:b/>
                <w:bCs/>
                <w:color w:val="FFFFFF"/>
                <w:sz w:val="17"/>
                <w:szCs w:val="17"/>
              </w:rPr>
              <w:t xml:space="preserve">Weeks 4 - 9</w:t>
            </w:r>
          </w:p>
        </w:tc>
      </w:tr>
    </w:tbl>
    <w:p>
      <w:pPr>
        <w:spacing w:after="0" w:before="120"/>
      </w:pPr>
      <w:r>
        <w:t xml:space="preserve"/>
      </w:r>
    </w:p>
    <w:p>
      <w:pPr>
        <w:pStyle w:val="Heading2"/>
        <w:spacing w:after="100" w:before="220"/>
      </w:pPr>
      <w:r>
        <w:rPr>
          <w:rFonts w:ascii="Arial" w:cs="Arial" w:eastAsia="Arial" w:hAnsi="Arial"/>
          <w:b/>
          <w:bCs/>
          <w:color w:val="2558A8"/>
          <w:sz w:val="26"/>
          <w:szCs w:val="26"/>
        </w:rPr>
        <w:t xml:space="preserve">Objective</w:t>
      </w:r>
    </w:p>
    <w:p>
      <w:pPr>
        <w:spacing w:after="100" w:before="0"/>
      </w:pPr>
      <w:r>
        <w:rPr>
          <w:rFonts w:ascii="Arial" w:cs="Arial" w:eastAsia="Arial" w:hAnsi="Arial"/>
          <w:b w:val="false"/>
          <w:bCs w:val="false"/>
          <w:color w:val="1A1A2E"/>
          <w:sz w:val="21"/>
          <w:szCs w:val="21"/>
        </w:rPr>
        <w:t xml:space="preserve">Build the document memory pipeline, connection management, basic Enterprise Map, and knowledge gap tracking. By the end of Phase 1, the system can ingest documents, embed them via Azure OpenAI, retrieve them by vector similarity, and manage approved live data connections.</w:t>
      </w:r>
    </w:p>
    <w:p>
      <w:pPr>
        <w:spacing w:after="0" w:before="60"/>
      </w:pPr>
      <w:r>
        <w:t xml:space="preserve"/>
      </w:r>
    </w:p>
    <w:p>
      <w:pPr>
        <w:pStyle w:val="Heading2"/>
        <w:spacing w:after="100" w:before="220"/>
      </w:pPr>
      <w:r>
        <w:rPr>
          <w:rFonts w:ascii="Arial" w:cs="Arial" w:eastAsia="Arial" w:hAnsi="Arial"/>
          <w:b/>
          <w:bCs/>
          <w:color w:val="2558A8"/>
          <w:sz w:val="26"/>
          <w:szCs w:val="26"/>
        </w:rPr>
        <w:t xml:space="preserve">Key Deliverables</w:t>
      </w:r>
    </w:p>
    <w:p>
      <w:pPr>
        <w:pStyle w:val="ListParagraph"/>
        <w:numPr>
          <w:ilvl w:val="0"/>
          <w:numId w:val="2"/>
        </w:numPr>
        <w:spacing w:after="60" w:before="0"/>
      </w:pPr>
      <w:r>
        <w:rPr>
          <w:rFonts w:ascii="Arial" w:cs="Arial" w:eastAsia="Arial" w:hAnsi="Arial"/>
          <w:color w:val="1A1A2E"/>
          <w:sz w:val="21"/>
          <w:szCs w:val="21"/>
        </w:rPr>
        <w:t xml:space="preserve">Document upload, text extraction (Apache Tika), chunking, embedding, and indexing pipeline</w:t>
      </w:r>
    </w:p>
    <w:p>
      <w:pPr>
        <w:pStyle w:val="ListParagraph"/>
        <w:numPr>
          <w:ilvl w:val="0"/>
          <w:numId w:val="2"/>
        </w:numPr>
        <w:spacing w:after="60" w:before="0"/>
      </w:pPr>
      <w:r>
        <w:rPr>
          <w:rFonts w:ascii="Arial" w:cs="Arial" w:eastAsia="Arial" w:hAnsi="Arial"/>
          <w:color w:val="1A1A2E"/>
          <w:sz w:val="21"/>
          <w:szCs w:val="21"/>
        </w:rPr>
        <w:t xml:space="preserve">Vector retrieval working against nexus_document_chunk using pgvector cosine distance</w:t>
      </w:r>
    </w:p>
    <w:p>
      <w:pPr>
        <w:pStyle w:val="ListParagraph"/>
        <w:numPr>
          <w:ilvl w:val="0"/>
          <w:numId w:val="2"/>
        </w:numPr>
        <w:spacing w:after="60" w:before="0"/>
      </w:pPr>
      <w:r>
        <w:rPr>
          <w:rFonts w:ascii="Arial" w:cs="Arial" w:eastAsia="Arial" w:hAnsi="Arial"/>
          <w:color w:val="1A1A2E"/>
          <w:sz w:val="21"/>
          <w:szCs w:val="21"/>
        </w:rPr>
        <w:t xml:space="preserve">Memory APIs: GET/POST /memory/documents, PATCH metadata, DELETE/archive</w:t>
      </w:r>
    </w:p>
    <w:p>
      <w:pPr>
        <w:pStyle w:val="ListParagraph"/>
        <w:numPr>
          <w:ilvl w:val="0"/>
          <w:numId w:val="2"/>
        </w:numPr>
        <w:spacing w:after="60" w:before="0"/>
      </w:pPr>
      <w:r>
        <w:rPr>
          <w:rFonts w:ascii="Arial" w:cs="Arial" w:eastAsia="Arial" w:hAnsi="Arial"/>
          <w:color w:val="1A1A2E"/>
          <w:sz w:val="21"/>
          <w:szCs w:val="21"/>
        </w:rPr>
        <w:t xml:space="preserve">Connection APIs: GET/POST /connections for POSTGRES, ORACLE, REST_API types</w:t>
      </w:r>
    </w:p>
    <w:p>
      <w:pPr>
        <w:pStyle w:val="ListParagraph"/>
        <w:numPr>
          <w:ilvl w:val="0"/>
          <w:numId w:val="2"/>
        </w:numPr>
        <w:spacing w:after="60" w:before="0"/>
      </w:pPr>
      <w:r>
        <w:rPr>
          <w:rFonts w:ascii="Arial" w:cs="Arial" w:eastAsia="Arial" w:hAnsi="Arial"/>
          <w:color w:val="1A1A2E"/>
          <w:sz w:val="21"/>
          <w:szCs w:val="21"/>
        </w:rPr>
        <w:t xml:space="preserve">Connection test endpoint: POST /connections/{key}/test with real DB and URL validation</w:t>
      </w:r>
    </w:p>
    <w:p>
      <w:pPr>
        <w:pStyle w:val="ListParagraph"/>
        <w:numPr>
          <w:ilvl w:val="0"/>
          <w:numId w:val="2"/>
        </w:numPr>
        <w:spacing w:after="60" w:before="0"/>
      </w:pPr>
      <w:r>
        <w:rPr>
          <w:rFonts w:ascii="Arial" w:cs="Arial" w:eastAsia="Arial" w:hAnsi="Arial"/>
          <w:color w:val="1A1A2E"/>
          <w:sz w:val="21"/>
          <w:szCs w:val="21"/>
        </w:rPr>
        <w:t xml:space="preserve">Enterprise Map APIs: POST /enterprise-map/objects with table scan and column inference</w:t>
      </w:r>
    </w:p>
    <w:p>
      <w:pPr>
        <w:pStyle w:val="ListParagraph"/>
        <w:numPr>
          <w:ilvl w:val="0"/>
          <w:numId w:val="2"/>
        </w:numPr>
        <w:spacing w:after="60" w:before="0"/>
      </w:pPr>
      <w:r>
        <w:rPr>
          <w:rFonts w:ascii="Arial" w:cs="Arial" w:eastAsia="Arial" w:hAnsi="Arial"/>
          <w:color w:val="1A1A2E"/>
          <w:sz w:val="21"/>
          <w:szCs w:val="21"/>
        </w:rPr>
        <w:t xml:space="preserve">Enterprise Map column PATCH: per-column meaning, identifier, sensitive, filterable flags</w:t>
      </w:r>
    </w:p>
    <w:p>
      <w:pPr>
        <w:pStyle w:val="ListParagraph"/>
        <w:numPr>
          <w:ilvl w:val="0"/>
          <w:numId w:val="2"/>
        </w:numPr>
        <w:spacing w:after="60" w:before="0"/>
      </w:pPr>
      <w:r>
        <w:rPr>
          <w:rFonts w:ascii="Arial" w:cs="Arial" w:eastAsia="Arial" w:hAnsi="Arial"/>
          <w:color w:val="1A1A2E"/>
          <w:sz w:val="21"/>
          <w:szCs w:val="21"/>
        </w:rPr>
        <w:t xml:space="preserve">Enterprise Map notes: GET/POST /enterprise-map/notes with optional embedding</w:t>
      </w:r>
    </w:p>
    <w:p>
      <w:pPr>
        <w:pStyle w:val="ListParagraph"/>
        <w:numPr>
          <w:ilvl w:val="0"/>
          <w:numId w:val="2"/>
        </w:numPr>
        <w:spacing w:after="60" w:before="0"/>
      </w:pPr>
      <w:r>
        <w:rPr>
          <w:rFonts w:ascii="Arial" w:cs="Arial" w:eastAsia="Arial" w:hAnsi="Arial"/>
          <w:color w:val="1A1A2E"/>
          <w:sz w:val="21"/>
          <w:szCs w:val="21"/>
        </w:rPr>
        <w:t xml:space="preserve">Knowledge gap table: create gaps from feedback, list by status</w:t>
      </w:r>
    </w:p>
    <w:p>
      <w:pPr>
        <w:pStyle w:val="ListParagraph"/>
        <w:numPr>
          <w:ilvl w:val="0"/>
          <w:numId w:val="2"/>
        </w:numPr>
        <w:spacing w:after="60" w:before="0"/>
      </w:pPr>
      <w:r>
        <w:rPr>
          <w:rFonts w:ascii="Arial" w:cs="Arial" w:eastAsia="Arial" w:hAnsi="Arial"/>
          <w:color w:val="1A1A2E"/>
          <w:sz w:val="21"/>
          <w:szCs w:val="21"/>
        </w:rPr>
        <w:t xml:space="preserve">AzureOpenAiClient wired for embeddings (text-embedding-ada-002) and chat (gpt-4o)</w:t>
      </w:r>
    </w:p>
    <w:p>
      <w:pPr>
        <w:spacing w:after="0" w:before="80"/>
      </w:pPr>
      <w:r>
        <w:t xml:space="preserve"/>
      </w:r>
    </w:p>
    <w:p>
      <w:pPr>
        <w:pStyle w:val="Heading2"/>
        <w:spacing w:after="100" w:before="220"/>
      </w:pPr>
      <w:r>
        <w:rPr>
          <w:rFonts w:ascii="Arial" w:cs="Arial" w:eastAsia="Arial" w:hAnsi="Arial"/>
          <w:b/>
          <w:bCs/>
          <w:color w:val="2558A8"/>
          <w:sz w:val="26"/>
          <w:szCs w:val="26"/>
        </w:rPr>
        <w:t xml:space="preserve">Document Indexing Pipeline</w:t>
      </w:r>
    </w:p>
    <w:p>
      <w:pPr>
        <w:spacing w:after="100" w:before="0"/>
      </w:pPr>
      <w:r>
        <w:rPr>
          <w:rFonts w:ascii="Arial" w:cs="Arial" w:eastAsia="Arial" w:hAnsi="Arial"/>
          <w:b w:val="false"/>
          <w:bCs w:val="false"/>
          <w:color w:val="1A1A2E"/>
          <w:sz w:val="21"/>
          <w:szCs w:val="21"/>
        </w:rPr>
        <w:t xml:space="preserve">The DocumentMemoryService pipeline sequence is important to get right:</w:t>
      </w:r>
    </w:p>
    <w:p>
      <w:pPr>
        <w:pStyle w:val="ListParagraph"/>
        <w:numPr>
          <w:ilvl w:val="0"/>
          <w:numId w:val="3"/>
        </w:numPr>
        <w:spacing w:after="60" w:before="0"/>
      </w:pPr>
      <w:r>
        <w:rPr>
          <w:rFonts w:ascii="Arial" w:cs="Arial" w:eastAsia="Arial" w:hAnsi="Arial"/>
          <w:color w:val="1A1A2E"/>
          <w:sz w:val="21"/>
          <w:szCs w:val="21"/>
        </w:rPr>
        <w:t xml:space="preserve">Validate file size, type (PDF, DOCX, TXT, MD, HTML), and domain</w:t>
      </w:r>
    </w:p>
    <w:p>
      <w:pPr>
        <w:pStyle w:val="ListParagraph"/>
        <w:numPr>
          <w:ilvl w:val="0"/>
          <w:numId w:val="3"/>
        </w:numPr>
        <w:spacing w:after="60" w:before="0"/>
      </w:pPr>
      <w:r>
        <w:rPr>
          <w:rFonts w:ascii="Arial" w:cs="Arial" w:eastAsia="Arial" w:hAnsi="Arial"/>
          <w:color w:val="1A1A2E"/>
          <w:sz w:val="21"/>
          <w:szCs w:val="21"/>
        </w:rPr>
        <w:t xml:space="preserve">Store original file under nexus.storage.local-path</w:t>
      </w:r>
    </w:p>
    <w:p>
      <w:pPr>
        <w:pStyle w:val="ListParagraph"/>
        <w:numPr>
          <w:ilvl w:val="0"/>
          <w:numId w:val="3"/>
        </w:numPr>
        <w:spacing w:after="60" w:before="0"/>
      </w:pPr>
      <w:r>
        <w:rPr>
          <w:rFonts w:ascii="Arial" w:cs="Arial" w:eastAsia="Arial" w:hAnsi="Arial"/>
          <w:color w:val="1A1A2E"/>
          <w:sz w:val="21"/>
          <w:szCs w:val="21"/>
        </w:rPr>
        <w:t xml:space="preserve">Create nexus_document record with UPLOADED status</w:t>
      </w:r>
    </w:p>
    <w:p>
      <w:pPr>
        <w:pStyle w:val="ListParagraph"/>
        <w:numPr>
          <w:ilvl w:val="0"/>
          <w:numId w:val="3"/>
        </w:numPr>
        <w:spacing w:after="60" w:before="0"/>
      </w:pPr>
      <w:r>
        <w:rPr>
          <w:rFonts w:ascii="Arial" w:cs="Arial" w:eastAsia="Arial" w:hAnsi="Arial"/>
          <w:color w:val="1A1A2E"/>
          <w:sz w:val="21"/>
          <w:szCs w:val="21"/>
        </w:rPr>
        <w:t xml:space="preserve">Extract full text using Apache Tika</w:t>
      </w:r>
    </w:p>
    <w:p>
      <w:pPr>
        <w:pStyle w:val="ListParagraph"/>
        <w:numPr>
          <w:ilvl w:val="0"/>
          <w:numId w:val="3"/>
        </w:numPr>
        <w:spacing w:after="60" w:before="0"/>
      </w:pPr>
      <w:r>
        <w:rPr>
          <w:rFonts w:ascii="Arial" w:cs="Arial" w:eastAsia="Arial" w:hAnsi="Arial"/>
          <w:color w:val="1A1A2E"/>
          <w:sz w:val="21"/>
          <w:szCs w:val="21"/>
        </w:rPr>
        <w:t xml:space="preserve">Normalize whitespace and split into overlapping word-based chunks (target: 850 words, configured)</w:t>
      </w:r>
    </w:p>
    <w:p>
      <w:pPr>
        <w:pStyle w:val="ListParagraph"/>
        <w:numPr>
          <w:ilvl w:val="0"/>
          <w:numId w:val="3"/>
        </w:numPr>
        <w:spacing w:after="60" w:before="0"/>
      </w:pPr>
      <w:r>
        <w:rPr>
          <w:rFonts w:ascii="Arial" w:cs="Arial" w:eastAsia="Arial" w:hAnsi="Arial"/>
          <w:color w:val="1A1A2E"/>
          <w:sz w:val="21"/>
          <w:szCs w:val="21"/>
        </w:rPr>
        <w:t xml:space="preserve">Prefix each chunk with domain name and document title to aid retrieval context</w:t>
      </w:r>
    </w:p>
    <w:p>
      <w:pPr>
        <w:pStyle w:val="ListParagraph"/>
        <w:numPr>
          <w:ilvl w:val="0"/>
          <w:numId w:val="3"/>
        </w:numPr>
        <w:spacing w:after="60" w:before="0"/>
      </w:pPr>
      <w:r>
        <w:rPr>
          <w:rFonts w:ascii="Arial" w:cs="Arial" w:eastAsia="Arial" w:hAnsi="Arial"/>
          <w:color w:val="1A1A2E"/>
          <w:sz w:val="21"/>
          <w:szCs w:val="21"/>
        </w:rPr>
        <w:t xml:space="preserve">Send each chunk to Azure OpenAI embeddings API (text-embedding-ada-002, 1536 dimensions)</w:t>
      </w:r>
    </w:p>
    <w:p>
      <w:pPr>
        <w:pStyle w:val="ListParagraph"/>
        <w:numPr>
          <w:ilvl w:val="0"/>
          <w:numId w:val="3"/>
        </w:numPr>
        <w:spacing w:after="60" w:before="0"/>
      </w:pPr>
      <w:r>
        <w:rPr>
          <w:rFonts w:ascii="Arial" w:cs="Arial" w:eastAsia="Arial" w:hAnsi="Arial"/>
          <w:color w:val="1A1A2E"/>
          <w:sz w:val="21"/>
          <w:szCs w:val="21"/>
        </w:rPr>
        <w:t xml:space="preserve">Store chunk text and embedding vector in nexus_document_chunk</w:t>
      </w:r>
    </w:p>
    <w:p>
      <w:pPr>
        <w:pStyle w:val="ListParagraph"/>
        <w:numPr>
          <w:ilvl w:val="0"/>
          <w:numId w:val="3"/>
        </w:numPr>
        <w:spacing w:after="60" w:before="0"/>
      </w:pPr>
      <w:r>
        <w:rPr>
          <w:rFonts w:ascii="Arial" w:cs="Arial" w:eastAsia="Arial" w:hAnsi="Arial"/>
          <w:color w:val="1A1A2E"/>
          <w:sz w:val="21"/>
          <w:szCs w:val="21"/>
        </w:rPr>
        <w:t xml:space="preserve">Update nexus_document status to INDEXED or FAILED</w:t>
      </w:r>
    </w:p>
    <w:p>
      <w:pPr>
        <w:spacing w:after="0" w:before="80"/>
      </w:pPr>
      <w:r>
        <w:t xml:space="preserve"/>
      </w:r>
    </w:p>
    <w:p>
      <w:pPr>
        <w:pStyle w:val="Heading2"/>
        <w:spacing w:after="100" w:before="220"/>
      </w:pPr>
      <w:r>
        <w:rPr>
          <w:rFonts w:ascii="Arial" w:cs="Arial" w:eastAsia="Arial" w:hAnsi="Arial"/>
          <w:b/>
          <w:bCs/>
          <w:color w:val="2558A8"/>
          <w:sz w:val="26"/>
          <w:szCs w:val="26"/>
        </w:rPr>
        <w:t xml:space="preserve">Enterprise Map Scan Behavior</w:t>
      </w:r>
    </w:p>
    <w:p>
      <w:pPr>
        <w:spacing w:after="100" w:before="0"/>
      </w:pPr>
      <w:r>
        <w:rPr>
          <w:rFonts w:ascii="Arial" w:cs="Arial" w:eastAsia="Arial" w:hAnsi="Arial"/>
          <w:b w:val="false"/>
          <w:bCs w:val="false"/>
          <w:color w:val="1A1A2E"/>
          <w:sz w:val="21"/>
          <w:szCs w:val="21"/>
        </w:rPr>
        <w:t xml:space="preserve">When POST /enterprise-map/objects is called with a selected table, the backend must:</w:t>
      </w:r>
    </w:p>
    <w:p>
      <w:pPr>
        <w:pStyle w:val="ListParagraph"/>
        <w:numPr>
          <w:ilvl w:val="0"/>
          <w:numId w:val="2"/>
        </w:numPr>
        <w:spacing w:after="60" w:before="0"/>
      </w:pPr>
      <w:r>
        <w:rPr>
          <w:rFonts w:ascii="Arial" w:cs="Arial" w:eastAsia="Arial" w:hAnsi="Arial"/>
          <w:color w:val="1A1A2E"/>
          <w:sz w:val="21"/>
          <w:szCs w:val="21"/>
        </w:rPr>
        <w:t xml:space="preserve">Validate that the connection exists and is of an approved type</w:t>
      </w:r>
    </w:p>
    <w:p>
      <w:pPr>
        <w:pStyle w:val="ListParagraph"/>
        <w:numPr>
          <w:ilvl w:val="0"/>
          <w:numId w:val="2"/>
        </w:numPr>
        <w:spacing w:after="60" w:before="0"/>
      </w:pPr>
      <w:r>
        <w:rPr>
          <w:rFonts w:ascii="Arial" w:cs="Arial" w:eastAsia="Arial" w:hAnsi="Arial"/>
          <w:color w:val="1A1A2E"/>
          <w:sz w:val="21"/>
          <w:szCs w:val="21"/>
        </w:rPr>
        <w:t xml:space="preserve">Validate that the schema and table are on the connection allow-list</w:t>
      </w:r>
    </w:p>
    <w:p>
      <w:pPr>
        <w:pStyle w:val="ListParagraph"/>
        <w:numPr>
          <w:ilvl w:val="0"/>
          <w:numId w:val="2"/>
        </w:numPr>
        <w:spacing w:after="60" w:before="0"/>
      </w:pPr>
      <w:r>
        <w:rPr>
          <w:rFonts w:ascii="Arial" w:cs="Arial" w:eastAsia="Arial" w:hAnsi="Arial"/>
          <w:color w:val="1A1A2E"/>
          <w:sz w:val="21"/>
          <w:szCs w:val="21"/>
        </w:rPr>
        <w:t xml:space="preserve">Query the database catalog (information_schema or ALL_TAB_COLUMNS for Oracle) for column names, types, and nullability</w:t>
      </w:r>
    </w:p>
    <w:p>
      <w:pPr>
        <w:pStyle w:val="ListParagraph"/>
        <w:numPr>
          <w:ilvl w:val="0"/>
          <w:numId w:val="2"/>
        </w:numPr>
        <w:spacing w:after="60" w:before="0"/>
      </w:pPr>
      <w:r>
        <w:rPr>
          <w:rFonts w:ascii="Arial" w:cs="Arial" w:eastAsia="Arial" w:hAnsi="Arial"/>
          <w:color w:val="1A1A2E"/>
          <w:sz w:val="21"/>
          <w:szCs w:val="21"/>
        </w:rPr>
        <w:t xml:space="preserve">Infer identifier, status, error, and filterable flags from column names and the guidance provided</w:t>
      </w:r>
    </w:p>
    <w:p>
      <w:pPr>
        <w:pStyle w:val="ListParagraph"/>
        <w:numPr>
          <w:ilvl w:val="0"/>
          <w:numId w:val="2"/>
        </w:numPr>
        <w:spacing w:after="60" w:before="0"/>
      </w:pPr>
      <w:r>
        <w:rPr>
          <w:rFonts w:ascii="Arial" w:cs="Arial" w:eastAsia="Arial" w:hAnsi="Arial"/>
          <w:color w:val="1A1A2E"/>
          <w:sz w:val="21"/>
          <w:szCs w:val="21"/>
        </w:rPr>
        <w:t xml:space="preserve">Store results in nexus_data_column with is_identifier, is_status, is_error, is_sensitive, is_filterable flags</w:t>
      </w:r>
    </w:p>
    <w:p>
      <w:pPr>
        <w:pStyle w:val="ListParagraph"/>
        <w:numPr>
          <w:ilvl w:val="0"/>
          <w:numId w:val="2"/>
        </w:numPr>
        <w:spacing w:after="60" w:before="0"/>
      </w:pPr>
      <w:r>
        <w:rPr>
          <w:rFonts w:ascii="Arial" w:cs="Arial" w:eastAsia="Arial" w:hAnsi="Arial"/>
          <w:color w:val="1A1A2E"/>
          <w:sz w:val="21"/>
          <w:szCs w:val="21"/>
        </w:rPr>
        <w:t xml:space="preserve">Create a nexus_data_object_version snapshot immediately after the initial scan</w:t>
      </w:r>
    </w:p>
    <w:p>
      <w:pPr>
        <w:spacing w:after="0" w:before="80"/>
      </w:pPr>
      <w:r>
        <w:t xml:space="preserve"/>
      </w:r>
    </w:p>
    <w:p>
      <w:pPr>
        <w:pStyle w:val="Heading2"/>
        <w:spacing w:after="100" w:before="220"/>
      </w:pPr>
      <w:r>
        <w:rPr>
          <w:rFonts w:ascii="Arial" w:cs="Arial" w:eastAsia="Arial" w:hAnsi="Arial"/>
          <w:b/>
          <w:bCs/>
          <w:color w:val="2558A8"/>
          <w:sz w:val="26"/>
          <w:szCs w:val="26"/>
        </w:rPr>
        <w:t xml:space="preserve">Success Criteria</w:t>
      </w:r>
    </w:p>
    <w:p>
      <w:pPr>
        <w:pStyle w:val="ListParagraph"/>
        <w:numPr>
          <w:ilvl w:val="0"/>
          <w:numId w:val="2"/>
        </w:numPr>
        <w:spacing w:after="60" w:before="0"/>
      </w:pPr>
      <w:r>
        <w:rPr>
          <w:rFonts w:ascii="Arial" w:cs="Arial" w:eastAsia="Arial" w:hAnsi="Arial"/>
          <w:color w:val="1A1A2E"/>
          <w:sz w:val="21"/>
          <w:szCs w:val="21"/>
        </w:rPr>
        <w:t xml:space="preserve">A PDF document can be uploaded, indexed, and then retrieved by a semantic question about its content</w:t>
      </w:r>
    </w:p>
    <w:p>
      <w:pPr>
        <w:pStyle w:val="ListParagraph"/>
        <w:numPr>
          <w:ilvl w:val="0"/>
          <w:numId w:val="2"/>
        </w:numPr>
        <w:spacing w:after="60" w:before="0"/>
      </w:pPr>
      <w:r>
        <w:rPr>
          <w:rFonts w:ascii="Arial" w:cs="Arial" w:eastAsia="Arial" w:hAnsi="Arial"/>
          <w:color w:val="1A1A2E"/>
          <w:sz w:val="21"/>
          <w:szCs w:val="21"/>
        </w:rPr>
        <w:t xml:space="preserve">A Postgres connection can be created, tested successfully, and an approved table scanned into Enterprise Map</w:t>
      </w:r>
    </w:p>
    <w:p>
      <w:pPr>
        <w:pStyle w:val="ListParagraph"/>
        <w:numPr>
          <w:ilvl w:val="0"/>
          <w:numId w:val="2"/>
        </w:numPr>
        <w:spacing w:after="60" w:before="0"/>
      </w:pPr>
      <w:r>
        <w:rPr>
          <w:rFonts w:ascii="Arial" w:cs="Arial" w:eastAsia="Arial" w:hAnsi="Arial"/>
          <w:color w:val="1A1A2E"/>
          <w:sz w:val="21"/>
          <w:szCs w:val="21"/>
        </w:rPr>
        <w:t xml:space="preserve">Knowledge gaps can be created, listed, and show correct status transitions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39"/>
        <w:gridCol w:w="2621"/>
      </w:tblGrid>
      <w:tr>
        <w:tc>
          <w:tcPr>
            <w:tcW w:type="dxa" w:w="6739"/>
            <w:tcBorders>
              <w:top w:val="none" w:color="FFFFFF" w:sz="0"/>
              <w:left w:val="none" w:color="FFFFFF" w:sz="0"/>
              <w:bottom w:val="none" w:color="FFFFFF" w:sz="0"/>
              <w:right w:val="none" w:color="FFFFFF" w:sz="0"/>
            </w:tcBorders>
            <w:shd w:fill="1A6B5A" w:val="clear"/>
            <w:tcMar>
              <w:top w:type="dxa" w:w="200"/>
              <w:left w:type="dxa" w:w="240"/>
              <w:bottom w:type="dxa" w:w="200"/>
              <w:right w:type="dxa" w:w="120"/>
            </w:tcMar>
          </w:tcPr>
          <w:p>
            <w:pPr>
              <w:spacing w:after="40"/>
            </w:pPr>
            <w:r>
              <w:rPr>
                <w:rFonts w:ascii="Arial" w:cs="Arial" w:eastAsia="Arial" w:hAnsi="Arial"/>
                <w:b/>
                <w:bCs/>
                <w:color w:val="FFFFFF"/>
                <w:sz w:val="17"/>
                <w:szCs w:val="17"/>
              </w:rPr>
              <w:t xml:space="preserve">PHASE 2</w:t>
            </w:r>
            <w:r>
              <w:rPr>
                <w:rFonts w:ascii="Arial" w:cs="Arial" w:eastAsia="Arial" w:hAnsi="Arial"/>
                <w:color w:val="FFFFFF"/>
                <w:sz w:val="17"/>
                <w:szCs w:val="17"/>
              </w:rPr>
              <w:t xml:space="preserve">   |   Semantic Operational Layer</w:t>
            </w:r>
          </w:p>
        </w:tc>
        <w:tc>
          <w:tcPr>
            <w:tcW w:type="dxa" w:w="2621"/>
            <w:tcBorders>
              <w:top w:val="none" w:color="FFFFFF" w:sz="0"/>
              <w:left w:val="none" w:color="FFFFFF" w:sz="0"/>
              <w:bottom w:val="none" w:color="FFFFFF" w:sz="0"/>
              <w:right w:val="none" w:color="FFFFFF" w:sz="0"/>
            </w:tcBorders>
            <w:shd w:fill="1A6B5A" w:val="clear"/>
            <w:tcMar>
              <w:top w:type="dxa" w:w="200"/>
              <w:left w:type="dxa" w:w="120"/>
              <w:bottom w:type="dxa" w:w="200"/>
              <w:right w:type="dxa" w:w="240"/>
            </w:tcMar>
            <w:vAlign w:val="center"/>
          </w:tcPr>
          <w:p>
            <w:pPr>
              <w:jc w:val="right"/>
            </w:pPr>
            <w:r>
              <w:rPr>
                <w:rFonts w:ascii="Arial" w:cs="Arial" w:eastAsia="Arial" w:hAnsi="Arial"/>
                <w:b/>
                <w:bCs/>
                <w:color w:val="FFFFFF"/>
                <w:sz w:val="17"/>
                <w:szCs w:val="17"/>
              </w:rPr>
              <w:t xml:space="preserve">Weeks 10 - 20</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DE7" w:val="clear"/>
            <w:tcMar>
              <w:top w:type="dxa" w:w="140"/>
              <w:left w:type="dxa" w:w="240"/>
              <w:bottom w:type="dxa" w:w="140"/>
              <w:right w:type="dxa" w:w="240"/>
            </w:tcMar>
          </w:tcPr>
          <w:p>
            <w:r>
              <w:rPr>
                <w:rFonts w:ascii="Arial" w:cs="Arial" w:eastAsia="Arial" w:hAnsi="Arial"/>
                <w:i/>
                <w:iCs/>
                <w:color w:val="1A6B5A"/>
                <w:sz w:val="20"/>
                <w:szCs w:val="20"/>
              </w:rPr>
              <w:t xml:space="preserve">This is the most important phase. It is the single largest architectural gap identified in the critique. Do not defer it. Build it before building full chat orchestration.</w:t>
            </w:r>
          </w:p>
        </w:tc>
      </w:tr>
    </w:tbl>
    <w:p>
      <w:pPr>
        <w:spacing w:after="0" w:before="120"/>
      </w:pPr>
      <w:r>
        <w:t xml:space="preserve"/>
      </w:r>
    </w:p>
    <w:p>
      <w:pPr>
        <w:pStyle w:val="Heading2"/>
        <w:spacing w:after="100" w:before="220"/>
      </w:pPr>
      <w:r>
        <w:rPr>
          <w:rFonts w:ascii="Arial" w:cs="Arial" w:eastAsia="Arial" w:hAnsi="Arial"/>
          <w:b/>
          <w:bCs/>
          <w:color w:val="2558A8"/>
          <w:sz w:val="26"/>
          <w:szCs w:val="26"/>
        </w:rPr>
        <w:t xml:space="preserve">Objective</w:t>
      </w:r>
    </w:p>
    <w:p>
      <w:pPr>
        <w:spacing w:after="100" w:before="0"/>
      </w:pPr>
      <w:r>
        <w:rPr>
          <w:rFonts w:ascii="Arial" w:cs="Arial" w:eastAsia="Arial" w:hAnsi="Arial"/>
          <w:b w:val="false"/>
          <w:bCs w:val="false"/>
          <w:color w:val="1A1A2E"/>
          <w:sz w:val="21"/>
          <w:szCs w:val="21"/>
        </w:rPr>
        <w:t xml:space="preserve">Move the Enterprise Map from database-centric metadata (table names, column metadata, guidance text) to entity-centric operational understanding. After Phase 2, the system understands business entities with lifecycle states, relationships across systems, operational vocabulary, and cross-system identity resolution. The AI shifts from query generator to operational investigator.</w:t>
      </w:r>
    </w:p>
    <w:p>
      <w:pPr>
        <w:spacing w:after="0" w:before="60"/>
      </w:pPr>
      <w:r>
        <w:t xml:space="preserve"/>
      </w:r>
    </w:p>
    <w:p>
      <w:pPr>
        <w:pStyle w:val="Heading2"/>
        <w:spacing w:after="100" w:before="220"/>
      </w:pPr>
      <w:r>
        <w:rPr>
          <w:rFonts w:ascii="Arial" w:cs="Arial" w:eastAsia="Arial" w:hAnsi="Arial"/>
          <w:b/>
          <w:bCs/>
          <w:color w:val="2558A8"/>
          <w:sz w:val="26"/>
          <w:szCs w:val="26"/>
        </w:rPr>
        <w:t xml:space="preserve">The Core Problem This Solves</w:t>
      </w:r>
    </w:p>
    <w:p>
      <w:pPr>
        <w:spacing w:after="100" w:before="0"/>
      </w:pPr>
      <w:r>
        <w:rPr>
          <w:rFonts w:ascii="Arial" w:cs="Arial" w:eastAsia="Arial" w:hAnsi="Arial"/>
          <w:b w:val="false"/>
          <w:bCs w:val="false"/>
          <w:color w:val="1A1A2E"/>
          <w:sz w:val="21"/>
          <w:szCs w:val="21"/>
        </w:rPr>
        <w:t xml:space="preserve">Today the Enterprise Map knows:</w:t>
      </w:r>
    </w:p>
    <w:p>
      <w:pPr>
        <w:pStyle w:val="ListParagraph"/>
        <w:numPr>
          <w:ilvl w:val="0"/>
          <w:numId w:val="2"/>
        </w:numPr>
        <w:spacing w:after="60" w:before="0"/>
      </w:pPr>
      <w:r>
        <w:rPr>
          <w:rFonts w:ascii="Arial" w:cs="Arial" w:eastAsia="Arial" w:hAnsi="Arial"/>
          <w:color w:val="1A1A2E"/>
          <w:sz w:val="21"/>
          <w:szCs w:val="21"/>
        </w:rPr>
        <w:t xml:space="preserve">Table: SHIPMENT_HDR, Status Column: STATUS, Filter Column: SHIPPER_DATE</w:t>
      </w:r>
    </w:p>
    <w:p>
      <w:pPr>
        <w:spacing w:after="0" w:before="60"/>
      </w:pPr>
      <w:r>
        <w:t xml:space="preserve"/>
      </w:r>
    </w:p>
    <w:p>
      <w:pPr>
        <w:spacing w:after="100" w:before="0"/>
      </w:pPr>
      <w:r>
        <w:rPr>
          <w:rFonts w:ascii="Arial" w:cs="Arial" w:eastAsia="Arial" w:hAnsi="Arial"/>
          <w:b w:val="false"/>
          <w:bCs w:val="false"/>
          <w:color w:val="1A1A2E"/>
          <w:sz w:val="21"/>
          <w:szCs w:val="21"/>
        </w:rPr>
        <w:t xml:space="preserve">After Phase 2 the system understands:</w:t>
      </w:r>
    </w:p>
    <w:p>
      <w:pPr>
        <w:pStyle w:val="ListParagraph"/>
        <w:numPr>
          <w:ilvl w:val="0"/>
          <w:numId w:val="2"/>
        </w:numPr>
        <w:spacing w:after="60" w:before="0"/>
      </w:pPr>
      <w:r>
        <w:rPr>
          <w:rFonts w:ascii="Arial" w:cs="Arial" w:eastAsia="Arial" w:hAnsi="Arial"/>
          <w:color w:val="1A1A2E"/>
          <w:sz w:val="21"/>
          <w:szCs w:val="21"/>
        </w:rPr>
        <w:t xml:space="preserve">Business Entity: Shipment</w:t>
      </w:r>
    </w:p>
    <w:p>
      <w:pPr>
        <w:pStyle w:val="ListParagraph"/>
        <w:numPr>
          <w:ilvl w:val="0"/>
          <w:numId w:val="4"/>
        </w:numPr>
        <w:spacing w:after="60" w:before="0"/>
      </w:pPr>
      <w:r>
        <w:rPr>
          <w:rFonts w:ascii="Arial" w:cs="Arial" w:eastAsia="Arial" w:hAnsi="Arial"/>
          <w:color w:val="1A1A2E"/>
          <w:sz w:val="21"/>
          <w:szCs w:val="21"/>
        </w:rPr>
        <w:t xml:space="preserve">Lifecycle: Created &gt; Picked &gt; Loaded &gt; Dispatched &gt; In Transit &gt; Delivered &gt; Exception &gt; Closed</w:t>
      </w:r>
    </w:p>
    <w:p>
      <w:pPr>
        <w:pStyle w:val="ListParagraph"/>
        <w:numPr>
          <w:ilvl w:val="0"/>
          <w:numId w:val="2"/>
        </w:numPr>
        <w:spacing w:after="60" w:before="0"/>
      </w:pPr>
      <w:r>
        <w:rPr>
          <w:rFonts w:ascii="Arial" w:cs="Arial" w:eastAsia="Arial" w:hAnsi="Arial"/>
          <w:color w:val="1A1A2E"/>
          <w:sz w:val="21"/>
          <w:szCs w:val="21"/>
        </w:rPr>
        <w:t xml:space="preserve">Relationships: Shipment has-many TrackingEvents, Shipment belongs-to Order, Shipment references Invoice</w:t>
      </w:r>
    </w:p>
    <w:p>
      <w:pPr>
        <w:pStyle w:val="ListParagraph"/>
        <w:numPr>
          <w:ilvl w:val="0"/>
          <w:numId w:val="2"/>
        </w:numPr>
        <w:spacing w:after="60" w:before="0"/>
      </w:pPr>
      <w:r>
        <w:rPr>
          <w:rFonts w:ascii="Arial" w:cs="Arial" w:eastAsia="Arial" w:hAnsi="Arial"/>
          <w:color w:val="1A1A2E"/>
          <w:sz w:val="21"/>
          <w:szCs w:val="21"/>
        </w:rPr>
        <w:t xml:space="preserve">Operational meaning: Delayed = expected_delivery &lt; current_time AND status != DELIVERED</w:t>
      </w:r>
    </w:p>
    <w:p>
      <w:pPr>
        <w:pStyle w:val="ListParagraph"/>
        <w:numPr>
          <w:ilvl w:val="0"/>
          <w:numId w:val="2"/>
        </w:numPr>
        <w:spacing w:after="60" w:before="0"/>
      </w:pPr>
      <w:r>
        <w:rPr>
          <w:rFonts w:ascii="Arial" w:cs="Arial" w:eastAsia="Arial" w:hAnsi="Arial"/>
          <w:color w:val="1A1A2E"/>
          <w:sz w:val="21"/>
          <w:szCs w:val="21"/>
        </w:rPr>
        <w:t xml:space="preserve">Cross-system identity: SHIPMENT_HDR.SHIP_ID maps to INVOICE.SHIPMENT_REF</w:t>
      </w:r>
    </w:p>
    <w:p>
      <w:pPr>
        <w:spacing w:after="0" w:before="80"/>
      </w:pPr>
      <w:r>
        <w:t xml:space="preserve"/>
      </w:r>
    </w:p>
    <w:p>
      <w:pPr>
        <w:pStyle w:val="Heading2"/>
        <w:spacing w:after="100" w:before="220"/>
      </w:pPr>
      <w:r>
        <w:rPr>
          <w:rFonts w:ascii="Arial" w:cs="Arial" w:eastAsia="Arial" w:hAnsi="Arial"/>
          <w:b/>
          <w:bCs/>
          <w:color w:val="2558A8"/>
          <w:sz w:val="26"/>
          <w:szCs w:val="26"/>
        </w:rPr>
        <w:t xml:space="preserve">New Schema: nexus_business_entity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4660"/>
      </w:tblGrid>
      <w:tr>
        <w:tc>
          <w:tcPr>
            <w:tcW w:type="dxa" w:w="9360"/>
            <w:gridSpan w:val="3"/>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r>
              <w:rPr>
                <w:rFonts w:ascii="Courier New" w:cs="Courier New" w:eastAsia="Courier New" w:hAnsi="Courier New"/>
                <w:b/>
                <w:bCs/>
                <w:color w:val="FFFFFF"/>
                <w:sz w:val="19"/>
                <w:szCs w:val="19"/>
              </w:rPr>
              <w:t xml:space="preserve">nexus_business_entity</w:t>
            </w:r>
          </w:p>
        </w:tc>
      </w:tr>
      <w:tr>
        <w:tc>
          <w:tcPr>
            <w:tcW w:type="dxa" w:w="2600"/>
            <w:tcBorders>
              <w:top w:val="single" w:color="C8CDD5" w:sz="4"/>
              <w:left w:val="single" w:color="C8CDD5" w:sz="4"/>
              <w:bottom w:val="single" w:color="C8CDD5" w:sz="4"/>
              <w:right w:val="single" w:color="C8CDD5" w:sz="4"/>
            </w:tcBorders>
            <w:shd w:fill="2558A8" w:val="clear"/>
            <w:tcMar>
              <w:top w:type="dxa" w:w="60"/>
              <w:left w:type="dxa" w:w="120"/>
              <w:bottom w:type="dxa" w:w="60"/>
              <w:right w:type="dxa" w:w="120"/>
            </w:tcMar>
          </w:tcPr>
          <w:p>
            <w:r>
              <w:rPr>
                <w:rFonts w:ascii="Arial" w:cs="Arial" w:eastAsia="Arial" w:hAnsi="Arial"/>
                <w:b/>
                <w:bCs/>
                <w:color w:val="FFFFFF"/>
                <w:sz w:val="18"/>
                <w:szCs w:val="18"/>
              </w:rPr>
              <w:t xml:space="preserve">Column</w:t>
            </w:r>
          </w:p>
        </w:tc>
        <w:tc>
          <w:tcPr>
            <w:tcW w:type="dxa" w:w="2100"/>
            <w:tcBorders>
              <w:top w:val="single" w:color="C8CDD5" w:sz="4"/>
              <w:left w:val="single" w:color="C8CDD5" w:sz="4"/>
              <w:bottom w:val="single" w:color="C8CDD5" w:sz="4"/>
              <w:right w:val="single" w:color="C8CDD5" w:sz="4"/>
            </w:tcBorders>
            <w:shd w:fill="2558A8" w:val="clear"/>
            <w:tcMar>
              <w:top w:type="dxa" w:w="60"/>
              <w:left w:type="dxa" w:w="120"/>
              <w:bottom w:type="dxa" w:w="60"/>
              <w:right w:type="dxa" w:w="120"/>
            </w:tcMar>
          </w:tcPr>
          <w:p>
            <w:r>
              <w:rPr>
                <w:rFonts w:ascii="Arial" w:cs="Arial" w:eastAsia="Arial" w:hAnsi="Arial"/>
                <w:b/>
                <w:bCs/>
                <w:color w:val="FFFFFF"/>
                <w:sz w:val="18"/>
                <w:szCs w:val="18"/>
              </w:rPr>
              <w:t xml:space="preserve">Type</w:t>
            </w:r>
          </w:p>
        </w:tc>
        <w:tc>
          <w:tcPr>
            <w:tcW w:type="dxa" w:w="4660"/>
            <w:tcBorders>
              <w:top w:val="single" w:color="C8CDD5" w:sz="4"/>
              <w:left w:val="single" w:color="C8CDD5" w:sz="4"/>
              <w:bottom w:val="single" w:color="C8CDD5" w:sz="4"/>
              <w:right w:val="single" w:color="C8CDD5" w:sz="4"/>
            </w:tcBorders>
            <w:shd w:fill="2558A8" w:val="clear"/>
            <w:tcMar>
              <w:top w:type="dxa" w:w="60"/>
              <w:left w:type="dxa" w:w="120"/>
              <w:bottom w:type="dxa" w:w="60"/>
              <w:right w:type="dxa" w:w="120"/>
            </w:tcMar>
          </w:tcPr>
          <w:p>
            <w:r>
              <w:rPr>
                <w:rFonts w:ascii="Arial" w:cs="Arial" w:eastAsia="Arial" w:hAnsi="Arial"/>
                <w:b/>
                <w:bCs/>
                <w:color w:val="FFFFFF"/>
                <w:sz w:val="18"/>
                <w:szCs w:val="18"/>
              </w:rPr>
              <w:t xml:space="preserve">Purpose</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entity_key</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VARCHAR PK</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Stable business key, e.g. shipment, invoice</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domain_key</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VARCHAR FK</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Owning business domain</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entity_name</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VARCHAR</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Human name, e.g. Shipment</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description</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TEXT</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Business description of what this entity represents</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primary_object_key</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VARCHAR FK</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Primary nexus_data_object for this entity</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operational_meaning</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TEXT</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Business definitions of key operational states in plain language</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investigation_hints</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TEXT</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Guidance for the AI on how to investigate issues with this entity</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embedding</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vector(1536)</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Entity description embedding for semantic routing</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status</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VARCHAR</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ACTIVE / ARCHIVED</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created_at</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TIMESTAMP</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
            </w:r>
          </w:p>
        </w:tc>
      </w:tr>
    </w:tbl>
    <w:p>
      <w:pPr>
        <w:spacing w:after="0" w:before="120"/>
      </w:pPr>
      <w:r>
        <w:t xml:space="preserve"/>
      </w:r>
    </w:p>
    <w:p>
      <w:pPr>
        <w:pStyle w:val="Heading2"/>
        <w:spacing w:after="100" w:before="220"/>
      </w:pPr>
      <w:r>
        <w:rPr>
          <w:rFonts w:ascii="Arial" w:cs="Arial" w:eastAsia="Arial" w:hAnsi="Arial"/>
          <w:b/>
          <w:bCs/>
          <w:color w:val="2558A8"/>
          <w:sz w:val="26"/>
          <w:szCs w:val="26"/>
        </w:rPr>
        <w:t xml:space="preserve">New Schema: nexus_entity_lifecycle_state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4660"/>
      </w:tblGrid>
      <w:tr>
        <w:tc>
          <w:tcPr>
            <w:tcW w:type="dxa" w:w="9360"/>
            <w:gridSpan w:val="3"/>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r>
              <w:rPr>
                <w:rFonts w:ascii="Courier New" w:cs="Courier New" w:eastAsia="Courier New" w:hAnsi="Courier New"/>
                <w:b/>
                <w:bCs/>
                <w:color w:val="FFFFFF"/>
                <w:sz w:val="19"/>
                <w:szCs w:val="19"/>
              </w:rPr>
              <w:t xml:space="preserve">nexus_entity_lifecycle_state</w:t>
            </w:r>
          </w:p>
        </w:tc>
      </w:tr>
      <w:tr>
        <w:tc>
          <w:tcPr>
            <w:tcW w:type="dxa" w:w="2600"/>
            <w:tcBorders>
              <w:top w:val="single" w:color="C8CDD5" w:sz="4"/>
              <w:left w:val="single" w:color="C8CDD5" w:sz="4"/>
              <w:bottom w:val="single" w:color="C8CDD5" w:sz="4"/>
              <w:right w:val="single" w:color="C8CDD5" w:sz="4"/>
            </w:tcBorders>
            <w:shd w:fill="2558A8" w:val="clear"/>
            <w:tcMar>
              <w:top w:type="dxa" w:w="60"/>
              <w:left w:type="dxa" w:w="120"/>
              <w:bottom w:type="dxa" w:w="60"/>
              <w:right w:type="dxa" w:w="120"/>
            </w:tcMar>
          </w:tcPr>
          <w:p>
            <w:r>
              <w:rPr>
                <w:rFonts w:ascii="Arial" w:cs="Arial" w:eastAsia="Arial" w:hAnsi="Arial"/>
                <w:b/>
                <w:bCs/>
                <w:color w:val="FFFFFF"/>
                <w:sz w:val="18"/>
                <w:szCs w:val="18"/>
              </w:rPr>
              <w:t xml:space="preserve">Column</w:t>
            </w:r>
          </w:p>
        </w:tc>
        <w:tc>
          <w:tcPr>
            <w:tcW w:type="dxa" w:w="2100"/>
            <w:tcBorders>
              <w:top w:val="single" w:color="C8CDD5" w:sz="4"/>
              <w:left w:val="single" w:color="C8CDD5" w:sz="4"/>
              <w:bottom w:val="single" w:color="C8CDD5" w:sz="4"/>
              <w:right w:val="single" w:color="C8CDD5" w:sz="4"/>
            </w:tcBorders>
            <w:shd w:fill="2558A8" w:val="clear"/>
            <w:tcMar>
              <w:top w:type="dxa" w:w="60"/>
              <w:left w:type="dxa" w:w="120"/>
              <w:bottom w:type="dxa" w:w="60"/>
              <w:right w:type="dxa" w:w="120"/>
            </w:tcMar>
          </w:tcPr>
          <w:p>
            <w:r>
              <w:rPr>
                <w:rFonts w:ascii="Arial" w:cs="Arial" w:eastAsia="Arial" w:hAnsi="Arial"/>
                <w:b/>
                <w:bCs/>
                <w:color w:val="FFFFFF"/>
                <w:sz w:val="18"/>
                <w:szCs w:val="18"/>
              </w:rPr>
              <w:t xml:space="preserve">Type</w:t>
            </w:r>
          </w:p>
        </w:tc>
        <w:tc>
          <w:tcPr>
            <w:tcW w:type="dxa" w:w="4660"/>
            <w:tcBorders>
              <w:top w:val="single" w:color="C8CDD5" w:sz="4"/>
              <w:left w:val="single" w:color="C8CDD5" w:sz="4"/>
              <w:bottom w:val="single" w:color="C8CDD5" w:sz="4"/>
              <w:right w:val="single" w:color="C8CDD5" w:sz="4"/>
            </w:tcBorders>
            <w:shd w:fill="2558A8" w:val="clear"/>
            <w:tcMar>
              <w:top w:type="dxa" w:w="60"/>
              <w:left w:type="dxa" w:w="120"/>
              <w:bottom w:type="dxa" w:w="60"/>
              <w:right w:type="dxa" w:w="120"/>
            </w:tcMar>
          </w:tcPr>
          <w:p>
            <w:r>
              <w:rPr>
                <w:rFonts w:ascii="Arial" w:cs="Arial" w:eastAsia="Arial" w:hAnsi="Arial"/>
                <w:b/>
                <w:bCs/>
                <w:color w:val="FFFFFF"/>
                <w:sz w:val="18"/>
                <w:szCs w:val="18"/>
              </w:rPr>
              <w:t xml:space="preserve">Purpose</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state_key</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VARCHAR PK</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Stable key, e.g. shipment-in-transit</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entity_key</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VARCHAR FK</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Parent entity</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state_name</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VARCHAR</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Display name, e.g. In Transit</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state_code</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VARCHAR</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Actual value in the data, e.g. INTRANS</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meaning</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TEXT</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What this state means operationally</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is_terminal</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BOOLEAN</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True if this state ends the lifecycle (e.g. Closed, Delivered)</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is_exception</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BOOLEAN</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True if this state represents a problem (e.g. Exception, Failed)</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normal_sequence</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INT</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Expected order in normal lifecycle flow</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next_states</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JSONB</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Array of allowed next state keys</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detection_rule</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TEXT</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SQL fragment or plain-language rule for detecting this state</w:t>
            </w:r>
          </w:p>
        </w:tc>
      </w:tr>
    </w:tbl>
    <w:p>
      <w:pPr>
        <w:spacing w:after="0" w:before="120"/>
      </w:pPr>
      <w:r>
        <w:t xml:space="preserve"/>
      </w:r>
    </w:p>
    <w:p>
      <w:pPr>
        <w:pStyle w:val="Heading2"/>
        <w:spacing w:after="100" w:before="220"/>
      </w:pPr>
      <w:r>
        <w:rPr>
          <w:rFonts w:ascii="Arial" w:cs="Arial" w:eastAsia="Arial" w:hAnsi="Arial"/>
          <w:b/>
          <w:bCs/>
          <w:color w:val="2558A8"/>
          <w:sz w:val="26"/>
          <w:szCs w:val="26"/>
        </w:rPr>
        <w:t xml:space="preserve">New Schema: nexus_entity_relationship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4660"/>
      </w:tblGrid>
      <w:tr>
        <w:tc>
          <w:tcPr>
            <w:tcW w:type="dxa" w:w="9360"/>
            <w:gridSpan w:val="3"/>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r>
              <w:rPr>
                <w:rFonts w:ascii="Courier New" w:cs="Courier New" w:eastAsia="Courier New" w:hAnsi="Courier New"/>
                <w:b/>
                <w:bCs/>
                <w:color w:val="FFFFFF"/>
                <w:sz w:val="19"/>
                <w:szCs w:val="19"/>
              </w:rPr>
              <w:t xml:space="preserve">nexus_entity_relationship</w:t>
            </w:r>
          </w:p>
        </w:tc>
      </w:tr>
      <w:tr>
        <w:tc>
          <w:tcPr>
            <w:tcW w:type="dxa" w:w="2600"/>
            <w:tcBorders>
              <w:top w:val="single" w:color="C8CDD5" w:sz="4"/>
              <w:left w:val="single" w:color="C8CDD5" w:sz="4"/>
              <w:bottom w:val="single" w:color="C8CDD5" w:sz="4"/>
              <w:right w:val="single" w:color="C8CDD5" w:sz="4"/>
            </w:tcBorders>
            <w:shd w:fill="2558A8" w:val="clear"/>
            <w:tcMar>
              <w:top w:type="dxa" w:w="60"/>
              <w:left w:type="dxa" w:w="120"/>
              <w:bottom w:type="dxa" w:w="60"/>
              <w:right w:type="dxa" w:w="120"/>
            </w:tcMar>
          </w:tcPr>
          <w:p>
            <w:r>
              <w:rPr>
                <w:rFonts w:ascii="Arial" w:cs="Arial" w:eastAsia="Arial" w:hAnsi="Arial"/>
                <w:b/>
                <w:bCs/>
                <w:color w:val="FFFFFF"/>
                <w:sz w:val="18"/>
                <w:szCs w:val="18"/>
              </w:rPr>
              <w:t xml:space="preserve">Column</w:t>
            </w:r>
          </w:p>
        </w:tc>
        <w:tc>
          <w:tcPr>
            <w:tcW w:type="dxa" w:w="2100"/>
            <w:tcBorders>
              <w:top w:val="single" w:color="C8CDD5" w:sz="4"/>
              <w:left w:val="single" w:color="C8CDD5" w:sz="4"/>
              <w:bottom w:val="single" w:color="C8CDD5" w:sz="4"/>
              <w:right w:val="single" w:color="C8CDD5" w:sz="4"/>
            </w:tcBorders>
            <w:shd w:fill="2558A8" w:val="clear"/>
            <w:tcMar>
              <w:top w:type="dxa" w:w="60"/>
              <w:left w:type="dxa" w:w="120"/>
              <w:bottom w:type="dxa" w:w="60"/>
              <w:right w:type="dxa" w:w="120"/>
            </w:tcMar>
          </w:tcPr>
          <w:p>
            <w:r>
              <w:rPr>
                <w:rFonts w:ascii="Arial" w:cs="Arial" w:eastAsia="Arial" w:hAnsi="Arial"/>
                <w:b/>
                <w:bCs/>
                <w:color w:val="FFFFFF"/>
                <w:sz w:val="18"/>
                <w:szCs w:val="18"/>
              </w:rPr>
              <w:t xml:space="preserve">Type</w:t>
            </w:r>
          </w:p>
        </w:tc>
        <w:tc>
          <w:tcPr>
            <w:tcW w:type="dxa" w:w="4660"/>
            <w:tcBorders>
              <w:top w:val="single" w:color="C8CDD5" w:sz="4"/>
              <w:left w:val="single" w:color="C8CDD5" w:sz="4"/>
              <w:bottom w:val="single" w:color="C8CDD5" w:sz="4"/>
              <w:right w:val="single" w:color="C8CDD5" w:sz="4"/>
            </w:tcBorders>
            <w:shd w:fill="2558A8" w:val="clear"/>
            <w:tcMar>
              <w:top w:type="dxa" w:w="60"/>
              <w:left w:type="dxa" w:w="120"/>
              <w:bottom w:type="dxa" w:w="60"/>
              <w:right w:type="dxa" w:w="120"/>
            </w:tcMar>
          </w:tcPr>
          <w:p>
            <w:r>
              <w:rPr>
                <w:rFonts w:ascii="Arial" w:cs="Arial" w:eastAsia="Arial" w:hAnsi="Arial"/>
                <w:b/>
                <w:bCs/>
                <w:color w:val="FFFFFF"/>
                <w:sz w:val="18"/>
                <w:szCs w:val="18"/>
              </w:rPr>
              <w:t xml:space="preserve">Purpose</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relationship_key</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VARCHAR PK</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Stable key</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source_entity_key</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VARCHAR FK</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Source entity (e.g. shipment)</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target_entity_key</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VARCHAR FK</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Target entity (e.g. tracking_event)</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relationship_type</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VARCHAR</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HAS_MANY, BELONGS_TO, REFERENCES, LINKED_VIA</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source_column</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VARCHAR</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Joining column on source table</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target_column</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VARCHAR</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Joining column on target table</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join_guidance</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TEXT</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Plain-language or SQL guidance for joining across systems</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cross_system</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BOOLEAN</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True if entities span different connections</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identity_resolution</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TEXT</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How to resolve IDs across systems when cross_system is true</w:t>
            </w:r>
          </w:p>
        </w:tc>
      </w:tr>
    </w:tbl>
    <w:p>
      <w:pPr>
        <w:spacing w:after="0" w:before="120"/>
      </w:pPr>
      <w:r>
        <w:t xml:space="preserve"/>
      </w:r>
    </w:p>
    <w:p>
      <w:pPr>
        <w:pStyle w:val="Heading2"/>
        <w:spacing w:after="100" w:before="220"/>
      </w:pPr>
      <w:r>
        <w:rPr>
          <w:rFonts w:ascii="Arial" w:cs="Arial" w:eastAsia="Arial" w:hAnsi="Arial"/>
          <w:b/>
          <w:bCs/>
          <w:color w:val="2558A8"/>
          <w:sz w:val="26"/>
          <w:szCs w:val="26"/>
        </w:rPr>
        <w:t xml:space="preserve">New Schema: nexus_operational_vocabulary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4660"/>
      </w:tblGrid>
      <w:tr>
        <w:tc>
          <w:tcPr>
            <w:tcW w:type="dxa" w:w="9360"/>
            <w:gridSpan w:val="3"/>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r>
              <w:rPr>
                <w:rFonts w:ascii="Courier New" w:cs="Courier New" w:eastAsia="Courier New" w:hAnsi="Courier New"/>
                <w:b/>
                <w:bCs/>
                <w:color w:val="FFFFFF"/>
                <w:sz w:val="19"/>
                <w:szCs w:val="19"/>
              </w:rPr>
              <w:t xml:space="preserve">nexus_operational_vocabulary</w:t>
            </w:r>
          </w:p>
        </w:tc>
      </w:tr>
      <w:tr>
        <w:tc>
          <w:tcPr>
            <w:tcW w:type="dxa" w:w="2600"/>
            <w:tcBorders>
              <w:top w:val="single" w:color="C8CDD5" w:sz="4"/>
              <w:left w:val="single" w:color="C8CDD5" w:sz="4"/>
              <w:bottom w:val="single" w:color="C8CDD5" w:sz="4"/>
              <w:right w:val="single" w:color="C8CDD5" w:sz="4"/>
            </w:tcBorders>
            <w:shd w:fill="2558A8" w:val="clear"/>
            <w:tcMar>
              <w:top w:type="dxa" w:w="60"/>
              <w:left w:type="dxa" w:w="120"/>
              <w:bottom w:type="dxa" w:w="60"/>
              <w:right w:type="dxa" w:w="120"/>
            </w:tcMar>
          </w:tcPr>
          <w:p>
            <w:r>
              <w:rPr>
                <w:rFonts w:ascii="Arial" w:cs="Arial" w:eastAsia="Arial" w:hAnsi="Arial"/>
                <w:b/>
                <w:bCs/>
                <w:color w:val="FFFFFF"/>
                <w:sz w:val="18"/>
                <w:szCs w:val="18"/>
              </w:rPr>
              <w:t xml:space="preserve">Column</w:t>
            </w:r>
          </w:p>
        </w:tc>
        <w:tc>
          <w:tcPr>
            <w:tcW w:type="dxa" w:w="2100"/>
            <w:tcBorders>
              <w:top w:val="single" w:color="C8CDD5" w:sz="4"/>
              <w:left w:val="single" w:color="C8CDD5" w:sz="4"/>
              <w:bottom w:val="single" w:color="C8CDD5" w:sz="4"/>
              <w:right w:val="single" w:color="C8CDD5" w:sz="4"/>
            </w:tcBorders>
            <w:shd w:fill="2558A8" w:val="clear"/>
            <w:tcMar>
              <w:top w:type="dxa" w:w="60"/>
              <w:left w:type="dxa" w:w="120"/>
              <w:bottom w:type="dxa" w:w="60"/>
              <w:right w:type="dxa" w:w="120"/>
            </w:tcMar>
          </w:tcPr>
          <w:p>
            <w:r>
              <w:rPr>
                <w:rFonts w:ascii="Arial" w:cs="Arial" w:eastAsia="Arial" w:hAnsi="Arial"/>
                <w:b/>
                <w:bCs/>
                <w:color w:val="FFFFFF"/>
                <w:sz w:val="18"/>
                <w:szCs w:val="18"/>
              </w:rPr>
              <w:t xml:space="preserve">Type</w:t>
            </w:r>
          </w:p>
        </w:tc>
        <w:tc>
          <w:tcPr>
            <w:tcW w:type="dxa" w:w="4660"/>
            <w:tcBorders>
              <w:top w:val="single" w:color="C8CDD5" w:sz="4"/>
              <w:left w:val="single" w:color="C8CDD5" w:sz="4"/>
              <w:bottom w:val="single" w:color="C8CDD5" w:sz="4"/>
              <w:right w:val="single" w:color="C8CDD5" w:sz="4"/>
            </w:tcBorders>
            <w:shd w:fill="2558A8" w:val="clear"/>
            <w:tcMar>
              <w:top w:type="dxa" w:w="60"/>
              <w:left w:type="dxa" w:w="120"/>
              <w:bottom w:type="dxa" w:w="60"/>
              <w:right w:type="dxa" w:w="120"/>
            </w:tcMar>
          </w:tcPr>
          <w:p>
            <w:r>
              <w:rPr>
                <w:rFonts w:ascii="Arial" w:cs="Arial" w:eastAsia="Arial" w:hAnsi="Arial"/>
                <w:b/>
                <w:bCs/>
                <w:color w:val="FFFFFF"/>
                <w:sz w:val="18"/>
                <w:szCs w:val="18"/>
              </w:rPr>
              <w:t xml:space="preserve">Purpose</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term_key</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VARCHAR PK</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Stable key</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domain_key</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VARCHAR FK</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Owning domain</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entity_key</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VARCHAR FK</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Related entity (nullable)</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term</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VARCHAR</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Business term, e.g. Delayed, Stuck, Mismatch</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definition</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TEXT</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Plain-language definition of what this term means operationally</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sql_equivalent</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TEXT</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SQL fragment that detects this condition, nullable</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examples</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TEXT</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Example questions this term is relevant to</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embedding</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vector(1536)</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Term embedding for semantic matching</w:t>
            </w:r>
          </w:p>
        </w:tc>
      </w:tr>
    </w:tbl>
    <w:p>
      <w:pPr>
        <w:spacing w:after="0" w:before="120"/>
      </w:pPr>
      <w:r>
        <w:t xml:space="preserve"/>
      </w:r>
    </w:p>
    <w:p>
      <w:pPr>
        <w:pStyle w:val="Heading2"/>
        <w:spacing w:after="100" w:before="220"/>
      </w:pPr>
      <w:r>
        <w:rPr>
          <w:rFonts w:ascii="Arial" w:cs="Arial" w:eastAsia="Arial" w:hAnsi="Arial"/>
          <w:b/>
          <w:bCs/>
          <w:color w:val="2558A8"/>
          <w:sz w:val="26"/>
          <w:szCs w:val="26"/>
        </w:rPr>
        <w:t xml:space="preserve">New Schema: nexus_entity_data_mapping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4660"/>
      </w:tblGrid>
      <w:tr>
        <w:tc>
          <w:tcPr>
            <w:tcW w:type="dxa" w:w="9360"/>
            <w:gridSpan w:val="3"/>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r>
              <w:rPr>
                <w:rFonts w:ascii="Courier New" w:cs="Courier New" w:eastAsia="Courier New" w:hAnsi="Courier New"/>
                <w:b/>
                <w:bCs/>
                <w:color w:val="FFFFFF"/>
                <w:sz w:val="19"/>
                <w:szCs w:val="19"/>
              </w:rPr>
              <w:t xml:space="preserve">nexus_entity_data_mapping</w:t>
            </w:r>
          </w:p>
        </w:tc>
      </w:tr>
      <w:tr>
        <w:tc>
          <w:tcPr>
            <w:tcW w:type="dxa" w:w="2600"/>
            <w:tcBorders>
              <w:top w:val="single" w:color="C8CDD5" w:sz="4"/>
              <w:left w:val="single" w:color="C8CDD5" w:sz="4"/>
              <w:bottom w:val="single" w:color="C8CDD5" w:sz="4"/>
              <w:right w:val="single" w:color="C8CDD5" w:sz="4"/>
            </w:tcBorders>
            <w:shd w:fill="2558A8" w:val="clear"/>
            <w:tcMar>
              <w:top w:type="dxa" w:w="60"/>
              <w:left w:type="dxa" w:w="120"/>
              <w:bottom w:type="dxa" w:w="60"/>
              <w:right w:type="dxa" w:w="120"/>
            </w:tcMar>
          </w:tcPr>
          <w:p>
            <w:r>
              <w:rPr>
                <w:rFonts w:ascii="Arial" w:cs="Arial" w:eastAsia="Arial" w:hAnsi="Arial"/>
                <w:b/>
                <w:bCs/>
                <w:color w:val="FFFFFF"/>
                <w:sz w:val="18"/>
                <w:szCs w:val="18"/>
              </w:rPr>
              <w:t xml:space="preserve">Column</w:t>
            </w:r>
          </w:p>
        </w:tc>
        <w:tc>
          <w:tcPr>
            <w:tcW w:type="dxa" w:w="2100"/>
            <w:tcBorders>
              <w:top w:val="single" w:color="C8CDD5" w:sz="4"/>
              <w:left w:val="single" w:color="C8CDD5" w:sz="4"/>
              <w:bottom w:val="single" w:color="C8CDD5" w:sz="4"/>
              <w:right w:val="single" w:color="C8CDD5" w:sz="4"/>
            </w:tcBorders>
            <w:shd w:fill="2558A8" w:val="clear"/>
            <w:tcMar>
              <w:top w:type="dxa" w:w="60"/>
              <w:left w:type="dxa" w:w="120"/>
              <w:bottom w:type="dxa" w:w="60"/>
              <w:right w:type="dxa" w:w="120"/>
            </w:tcMar>
          </w:tcPr>
          <w:p>
            <w:r>
              <w:rPr>
                <w:rFonts w:ascii="Arial" w:cs="Arial" w:eastAsia="Arial" w:hAnsi="Arial"/>
                <w:b/>
                <w:bCs/>
                <w:color w:val="FFFFFF"/>
                <w:sz w:val="18"/>
                <w:szCs w:val="18"/>
              </w:rPr>
              <w:t xml:space="preserve">Type</w:t>
            </w:r>
          </w:p>
        </w:tc>
        <w:tc>
          <w:tcPr>
            <w:tcW w:type="dxa" w:w="4660"/>
            <w:tcBorders>
              <w:top w:val="single" w:color="C8CDD5" w:sz="4"/>
              <w:left w:val="single" w:color="C8CDD5" w:sz="4"/>
              <w:bottom w:val="single" w:color="C8CDD5" w:sz="4"/>
              <w:right w:val="single" w:color="C8CDD5" w:sz="4"/>
            </w:tcBorders>
            <w:shd w:fill="2558A8" w:val="clear"/>
            <w:tcMar>
              <w:top w:type="dxa" w:w="60"/>
              <w:left w:type="dxa" w:w="120"/>
              <w:bottom w:type="dxa" w:w="60"/>
              <w:right w:type="dxa" w:w="120"/>
            </w:tcMar>
          </w:tcPr>
          <w:p>
            <w:r>
              <w:rPr>
                <w:rFonts w:ascii="Arial" w:cs="Arial" w:eastAsia="Arial" w:hAnsi="Arial"/>
                <w:b/>
                <w:bCs/>
                <w:color w:val="FFFFFF"/>
                <w:sz w:val="18"/>
                <w:szCs w:val="18"/>
              </w:rPr>
              <w:t xml:space="preserve">Purpose</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mapping_key</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VARCHAR PK</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Stable key</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entity_key</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VARCHAR FK</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Business entity being mapped</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object_key</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VARCHAR FK</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nexus_data_object (approved table)</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field_mappings</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JSONB</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Array of {entity_field, column_name, description}</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identity_columns</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JSONB</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Columns that uniquely identify this entity in this table</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is_primary</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BOOLEAN</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True if this is the primary data source for the entity</w:t>
            </w:r>
          </w:p>
        </w:tc>
      </w:tr>
    </w:tbl>
    <w:p>
      <w:pPr>
        <w:spacing w:after="0" w:before="120"/>
      </w:pPr>
      <w:r>
        <w:t xml:space="preserve"/>
      </w:r>
    </w:p>
    <w:p>
      <w:pPr>
        <w:pStyle w:val="Heading2"/>
        <w:spacing w:after="100" w:before="220"/>
      </w:pPr>
      <w:r>
        <w:rPr>
          <w:rFonts w:ascii="Arial" w:cs="Arial" w:eastAsia="Arial" w:hAnsi="Arial"/>
          <w:b/>
          <w:bCs/>
          <w:color w:val="2558A8"/>
          <w:sz w:val="26"/>
          <w:szCs w:val="26"/>
        </w:rPr>
        <w:t xml:space="preserve">New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8CDD5" w:sz="4"/>
              <w:left w:val="single" w:color="C8CDD5" w:sz="4"/>
              <w:bottom w:val="single" w:color="C8CDD5" w:sz="4"/>
              <w:right w:val="single" w:color="C8CDD5"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6160"/>
            <w:tcBorders>
              <w:top w:val="single" w:color="C8CDD5" w:sz="4"/>
              <w:left w:val="single" w:color="C8CDD5" w:sz="4"/>
              <w:bottom w:val="single" w:color="C8CDD5" w:sz="4"/>
              <w:right w:val="single" w:color="C8CDD5"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32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GET /semantic/entities?domainKey=</w:t>
            </w:r>
          </w:p>
        </w:tc>
        <w:tc>
          <w:tcPr>
            <w:tcW w:type="dxa" w:w="61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List business entities for a domain</w:t>
            </w:r>
          </w:p>
        </w:tc>
      </w:tr>
      <w:tr>
        <w:tc>
          <w:tcPr>
            <w:tcW w:type="dxa" w:w="32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POST /semantic/entities</w:t>
            </w:r>
          </w:p>
        </w:tc>
        <w:tc>
          <w:tcPr>
            <w:tcW w:type="dxa" w:w="61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Create or update a business entity</w:t>
            </w:r>
          </w:p>
        </w:tc>
      </w:tr>
      <w:tr>
        <w:tc>
          <w:tcPr>
            <w:tcW w:type="dxa" w:w="32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DELETE /semantic/entities/{entityKey}</w:t>
            </w:r>
          </w:p>
        </w:tc>
        <w:tc>
          <w:tcPr>
            <w:tcW w:type="dxa" w:w="61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Archive an entity</w:t>
            </w:r>
          </w:p>
        </w:tc>
      </w:tr>
      <w:tr>
        <w:tc>
          <w:tcPr>
            <w:tcW w:type="dxa" w:w="32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GET /semantic/entities/{entityKey}/lifecycle</w:t>
            </w:r>
          </w:p>
        </w:tc>
        <w:tc>
          <w:tcPr>
            <w:tcW w:type="dxa" w:w="61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Get lifecycle states for an entity</w:t>
            </w:r>
          </w:p>
        </w:tc>
      </w:tr>
      <w:tr>
        <w:tc>
          <w:tcPr>
            <w:tcW w:type="dxa" w:w="32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POST /semantic/entities/{entityKey}/lifecycle</w:t>
            </w:r>
          </w:p>
        </w:tc>
        <w:tc>
          <w:tcPr>
            <w:tcW w:type="dxa" w:w="61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Add or update a lifecycle state</w:t>
            </w:r>
          </w:p>
        </w:tc>
      </w:tr>
      <w:tr>
        <w:tc>
          <w:tcPr>
            <w:tcW w:type="dxa" w:w="32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GET /semantic/entities/{entityKey}/relationships</w:t>
            </w:r>
          </w:p>
        </w:tc>
        <w:tc>
          <w:tcPr>
            <w:tcW w:type="dxa" w:w="61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Get relationships for an entity</w:t>
            </w:r>
          </w:p>
        </w:tc>
      </w:tr>
      <w:tr>
        <w:tc>
          <w:tcPr>
            <w:tcW w:type="dxa" w:w="32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POST /semantic/entities/{entityKey}/relationships</w:t>
            </w:r>
          </w:p>
        </w:tc>
        <w:tc>
          <w:tcPr>
            <w:tcW w:type="dxa" w:w="61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Add or update a relationship</w:t>
            </w:r>
          </w:p>
        </w:tc>
      </w:tr>
      <w:tr>
        <w:tc>
          <w:tcPr>
            <w:tcW w:type="dxa" w:w="32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GET /semantic/vocabulary?domainKey=</w:t>
            </w:r>
          </w:p>
        </w:tc>
        <w:tc>
          <w:tcPr>
            <w:tcW w:type="dxa" w:w="61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List vocabulary terms</w:t>
            </w:r>
          </w:p>
        </w:tc>
      </w:tr>
      <w:tr>
        <w:tc>
          <w:tcPr>
            <w:tcW w:type="dxa" w:w="32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POST /semantic/vocabulary</w:t>
            </w:r>
          </w:p>
        </w:tc>
        <w:tc>
          <w:tcPr>
            <w:tcW w:type="dxa" w:w="61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Create or update a vocabulary term</w:t>
            </w:r>
          </w:p>
        </w:tc>
      </w:tr>
      <w:tr>
        <w:tc>
          <w:tcPr>
            <w:tcW w:type="dxa" w:w="32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POST /semantic/entities/{entityKey}/mappings</w:t>
            </w:r>
          </w:p>
        </w:tc>
        <w:tc>
          <w:tcPr>
            <w:tcW w:type="dxa" w:w="61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Map entity to approved data objects</w:t>
            </w:r>
          </w:p>
        </w:tc>
      </w:tr>
      <w:tr>
        <w:tc>
          <w:tcPr>
            <w:tcW w:type="dxa" w:w="32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GET /semantic/entities/{entityKey}/mappings</w:t>
            </w:r>
          </w:p>
        </w:tc>
        <w:tc>
          <w:tcPr>
            <w:tcW w:type="dxa" w:w="61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Get data object mappings for an entity</w:t>
            </w:r>
          </w:p>
        </w:tc>
      </w:tr>
      <w:tr>
        <w:tc>
          <w:tcPr>
            <w:tcW w:type="dxa" w:w="32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POST /enterprise-map/onboarding/analyze</w:t>
            </w:r>
          </w:p>
        </w:tc>
        <w:tc>
          <w:tcPr>
            <w:tcW w:type="dxa" w:w="61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Extended to include entity draft with lifecycle suggestions</w:t>
            </w:r>
          </w:p>
        </w:tc>
      </w:tr>
    </w:tbl>
    <w:p>
      <w:pPr>
        <w:spacing w:after="0" w:before="120"/>
      </w:pPr>
      <w:r>
        <w:t xml:space="preserve"/>
      </w:r>
    </w:p>
    <w:p>
      <w:pPr>
        <w:pStyle w:val="Heading2"/>
        <w:spacing w:after="100" w:before="220"/>
      </w:pPr>
      <w:r>
        <w:rPr>
          <w:rFonts w:ascii="Arial" w:cs="Arial" w:eastAsia="Arial" w:hAnsi="Arial"/>
          <w:b/>
          <w:bCs/>
          <w:color w:val="2558A8"/>
          <w:sz w:val="26"/>
          <w:szCs w:val="26"/>
        </w:rPr>
        <w:t xml:space="preserve">AI-Assisted Entity Drafting</w:t>
      </w:r>
    </w:p>
    <w:p>
      <w:pPr>
        <w:spacing w:after="100" w:before="0"/>
      </w:pPr>
      <w:r>
        <w:rPr>
          <w:rFonts w:ascii="Arial" w:cs="Arial" w:eastAsia="Arial" w:hAnsi="Arial"/>
          <w:b w:val="false"/>
          <w:bCs w:val="false"/>
          <w:color w:val="1A1A2E"/>
          <w:sz w:val="21"/>
          <w:szCs w:val="21"/>
        </w:rPr>
        <w:t xml:space="preserve">The onboarding analyze endpoint (Phase 1) must be extended in Phase 2 to produce entity drafts alongside table drafts. When an admin selects a table for onboarding, the LLM should:</w:t>
      </w:r>
    </w:p>
    <w:p>
      <w:pPr>
        <w:pStyle w:val="ListParagraph"/>
        <w:numPr>
          <w:ilvl w:val="0"/>
          <w:numId w:val="2"/>
        </w:numPr>
        <w:spacing w:after="60" w:before="0"/>
      </w:pPr>
      <w:r>
        <w:rPr>
          <w:rFonts w:ascii="Arial" w:cs="Arial" w:eastAsia="Arial" w:hAnsi="Arial"/>
          <w:color w:val="1A1A2E"/>
          <w:sz w:val="21"/>
          <w:szCs w:val="21"/>
        </w:rPr>
        <w:t xml:space="preserve">Infer the business entity the table represents (e.g. SHIPMENT_HDR -&gt; Shipment)</w:t>
      </w:r>
    </w:p>
    <w:p>
      <w:pPr>
        <w:pStyle w:val="ListParagraph"/>
        <w:numPr>
          <w:ilvl w:val="0"/>
          <w:numId w:val="2"/>
        </w:numPr>
        <w:spacing w:after="60" w:before="0"/>
      </w:pPr>
      <w:r>
        <w:rPr>
          <w:rFonts w:ascii="Arial" w:cs="Arial" w:eastAsia="Arial" w:hAnsi="Arial"/>
          <w:color w:val="1A1A2E"/>
          <w:sz w:val="21"/>
          <w:szCs w:val="21"/>
        </w:rPr>
        <w:t xml:space="preserve">Suggest lifecycle states based on status column values and domain context</w:t>
      </w:r>
    </w:p>
    <w:p>
      <w:pPr>
        <w:pStyle w:val="ListParagraph"/>
        <w:numPr>
          <w:ilvl w:val="0"/>
          <w:numId w:val="2"/>
        </w:numPr>
        <w:spacing w:after="60" w:before="0"/>
      </w:pPr>
      <w:r>
        <w:rPr>
          <w:rFonts w:ascii="Arial" w:cs="Arial" w:eastAsia="Arial" w:hAnsi="Arial"/>
          <w:color w:val="1A1A2E"/>
          <w:sz w:val="21"/>
          <w:szCs w:val="21"/>
        </w:rPr>
        <w:t xml:space="preserve">Suggest relationships to other already-mapped entities</w:t>
      </w:r>
    </w:p>
    <w:p>
      <w:pPr>
        <w:pStyle w:val="ListParagraph"/>
        <w:numPr>
          <w:ilvl w:val="0"/>
          <w:numId w:val="2"/>
        </w:numPr>
        <w:spacing w:after="60" w:before="0"/>
      </w:pPr>
      <w:r>
        <w:rPr>
          <w:rFonts w:ascii="Arial" w:cs="Arial" w:eastAsia="Arial" w:hAnsi="Arial"/>
          <w:color w:val="1A1A2E"/>
          <w:sz w:val="21"/>
          <w:szCs w:val="21"/>
        </w:rPr>
        <w:t xml:space="preserve">Suggest vocabulary terms from column names and business purpose</w:t>
      </w:r>
    </w:p>
    <w:p>
      <w:pPr>
        <w:pStyle w:val="ListParagraph"/>
        <w:numPr>
          <w:ilvl w:val="0"/>
          <w:numId w:val="2"/>
        </w:numPr>
        <w:spacing w:after="60" w:before="0"/>
      </w:pPr>
      <w:r>
        <w:rPr>
          <w:rFonts w:ascii="Arial" w:cs="Arial" w:eastAsia="Arial" w:hAnsi="Arial"/>
          <w:color w:val="1A1A2E"/>
          <w:sz w:val="21"/>
          <w:szCs w:val="21"/>
        </w:rPr>
        <w:t xml:space="preserve">Identify likely identifier, status, and exception columns in entity terms</w:t>
      </w:r>
    </w:p>
    <w:p>
      <w:pPr>
        <w:spacing w:after="0" w:before="80"/>
      </w:pPr>
      <w:r>
        <w:t xml:space="preserve"/>
      </w:r>
    </w:p>
    <w:p>
      <w:pPr>
        <w:pStyle w:val="Heading2"/>
        <w:spacing w:after="100" w:before="220"/>
      </w:pPr>
      <w:r>
        <w:rPr>
          <w:rFonts w:ascii="Arial" w:cs="Arial" w:eastAsia="Arial" w:hAnsi="Arial"/>
          <w:b/>
          <w:bCs/>
          <w:color w:val="2558A8"/>
          <w:sz w:val="26"/>
          <w:szCs w:val="26"/>
        </w:rPr>
        <w:t xml:space="preserve">EnterpriseMapService Extensions</w:t>
      </w:r>
    </w:p>
    <w:p>
      <w:pPr>
        <w:spacing w:after="100" w:before="0"/>
      </w:pPr>
      <w:r>
        <w:rPr>
          <w:rFonts w:ascii="Arial" w:cs="Arial" w:eastAsia="Arial" w:hAnsi="Arial"/>
          <w:b w:val="false"/>
          <w:bCs w:val="false"/>
          <w:color w:val="1A1A2E"/>
          <w:sz w:val="21"/>
          <w:szCs w:val="21"/>
        </w:rPr>
        <w:t xml:space="preserve">EnterpriseMapService.operationalContext() must be extended to include entity context. When the chat pipeline asks for operational context, it should receive:</w:t>
      </w:r>
    </w:p>
    <w:p>
      <w:pPr>
        <w:pStyle w:val="ListParagraph"/>
        <w:numPr>
          <w:ilvl w:val="0"/>
          <w:numId w:val="2"/>
        </w:numPr>
        <w:spacing w:after="60" w:before="0"/>
      </w:pPr>
      <w:r>
        <w:rPr>
          <w:rFonts w:ascii="Arial" w:cs="Arial" w:eastAsia="Arial" w:hAnsi="Arial"/>
          <w:color w:val="1A1A2E"/>
          <w:sz w:val="21"/>
          <w:szCs w:val="21"/>
        </w:rPr>
        <w:t xml:space="preserve">Approved data objects for the agent domains and connections (existing)</w:t>
      </w:r>
    </w:p>
    <w:p>
      <w:pPr>
        <w:pStyle w:val="ListParagraph"/>
        <w:numPr>
          <w:ilvl w:val="0"/>
          <w:numId w:val="2"/>
        </w:numPr>
        <w:spacing w:after="60" w:before="0"/>
      </w:pPr>
      <w:r>
        <w:rPr>
          <w:rFonts w:ascii="Arial" w:cs="Arial" w:eastAsia="Arial" w:hAnsi="Arial"/>
          <w:color w:val="1A1A2E"/>
          <w:sz w:val="21"/>
          <w:szCs w:val="21"/>
        </w:rPr>
        <w:t xml:space="preserve">Business entity definitions with lifecycle states (new)</w:t>
      </w:r>
    </w:p>
    <w:p>
      <w:pPr>
        <w:pStyle w:val="ListParagraph"/>
        <w:numPr>
          <w:ilvl w:val="0"/>
          <w:numId w:val="2"/>
        </w:numPr>
        <w:spacing w:after="60" w:before="0"/>
      </w:pPr>
      <w:r>
        <w:rPr>
          <w:rFonts w:ascii="Arial" w:cs="Arial" w:eastAsia="Arial" w:hAnsi="Arial"/>
          <w:color w:val="1A1A2E"/>
          <w:sz w:val="21"/>
          <w:szCs w:val="21"/>
        </w:rPr>
        <w:t xml:space="preserve">Entity relationships relevant to the question entities (new)</w:t>
      </w:r>
    </w:p>
    <w:p>
      <w:pPr>
        <w:pStyle w:val="ListParagraph"/>
        <w:numPr>
          <w:ilvl w:val="0"/>
          <w:numId w:val="2"/>
        </w:numPr>
        <w:spacing w:after="60" w:before="0"/>
      </w:pPr>
      <w:r>
        <w:rPr>
          <w:rFonts w:ascii="Arial" w:cs="Arial" w:eastAsia="Arial" w:hAnsi="Arial"/>
          <w:color w:val="1A1A2E"/>
          <w:sz w:val="21"/>
          <w:szCs w:val="21"/>
        </w:rPr>
        <w:t xml:space="preserve">Vocabulary terms matched to the question by embedding similarity (new)</w:t>
      </w:r>
    </w:p>
    <w:p>
      <w:pPr>
        <w:pStyle w:val="ListParagraph"/>
        <w:numPr>
          <w:ilvl w:val="0"/>
          <w:numId w:val="2"/>
        </w:numPr>
        <w:spacing w:after="60" w:before="0"/>
      </w:pPr>
      <w:r>
        <w:rPr>
          <w:rFonts w:ascii="Arial" w:cs="Arial" w:eastAsia="Arial" w:hAnsi="Arial"/>
          <w:color w:val="1A1A2E"/>
          <w:sz w:val="21"/>
          <w:szCs w:val="21"/>
        </w:rPr>
        <w:t xml:space="preserve">Entity-to-table mappings so the LLM can reason in entity terms while generating valid SQL (new)</w:t>
      </w:r>
    </w:p>
    <w:p>
      <w:pPr>
        <w:spacing w:after="0" w:before="80"/>
      </w:pPr>
      <w:r>
        <w:t xml:space="preserve"/>
      </w:r>
    </w:p>
    <w:p>
      <w:pPr>
        <w:pStyle w:val="Heading2"/>
        <w:spacing w:after="100" w:before="220"/>
      </w:pPr>
      <w:r>
        <w:rPr>
          <w:rFonts w:ascii="Arial" w:cs="Arial" w:eastAsia="Arial" w:hAnsi="Arial"/>
          <w:b/>
          <w:bCs/>
          <w:color w:val="2558A8"/>
          <w:sz w:val="26"/>
          <w:szCs w:val="26"/>
        </w:rPr>
        <w:t xml:space="preserve">Success Criteria</w:t>
      </w:r>
    </w:p>
    <w:p>
      <w:pPr>
        <w:pStyle w:val="ListParagraph"/>
        <w:numPr>
          <w:ilvl w:val="0"/>
          <w:numId w:val="2"/>
        </w:numPr>
        <w:spacing w:after="60" w:before="0"/>
      </w:pPr>
      <w:r>
        <w:rPr>
          <w:rFonts w:ascii="Arial" w:cs="Arial" w:eastAsia="Arial" w:hAnsi="Arial"/>
          <w:color w:val="1A1A2E"/>
          <w:sz w:val="21"/>
          <w:szCs w:val="21"/>
        </w:rPr>
        <w:t xml:space="preserve">An admin can model a business entity with lifecycle states and relationships in the UI</w:t>
      </w:r>
    </w:p>
    <w:p>
      <w:pPr>
        <w:pStyle w:val="ListParagraph"/>
        <w:numPr>
          <w:ilvl w:val="0"/>
          <w:numId w:val="2"/>
        </w:numPr>
        <w:spacing w:after="60" w:before="0"/>
      </w:pPr>
      <w:r>
        <w:rPr>
          <w:rFonts w:ascii="Arial" w:cs="Arial" w:eastAsia="Arial" w:hAnsi="Arial"/>
          <w:color w:val="1A1A2E"/>
          <w:sz w:val="21"/>
          <w:szCs w:val="21"/>
        </w:rPr>
        <w:t xml:space="preserve">The vocabulary term "Delayed" can be defined with a SQL equivalent and the LLM uses it correctly</w:t>
      </w:r>
    </w:p>
    <w:p>
      <w:pPr>
        <w:pStyle w:val="ListParagraph"/>
        <w:numPr>
          <w:ilvl w:val="0"/>
          <w:numId w:val="2"/>
        </w:numPr>
        <w:spacing w:after="60" w:before="0"/>
      </w:pPr>
      <w:r>
        <w:rPr>
          <w:rFonts w:ascii="Arial" w:cs="Arial" w:eastAsia="Arial" w:hAnsi="Arial"/>
          <w:color w:val="1A1A2E"/>
          <w:sz w:val="21"/>
          <w:szCs w:val="21"/>
        </w:rPr>
        <w:t xml:space="preserve">The operationalContext method returns entity-enriched context rather than raw table metadata</w:t>
      </w:r>
    </w:p>
    <w:p>
      <w:pPr>
        <w:pStyle w:val="ListParagraph"/>
        <w:numPr>
          <w:ilvl w:val="0"/>
          <w:numId w:val="2"/>
        </w:numPr>
        <w:spacing w:after="60" w:before="0"/>
      </w:pPr>
      <w:r>
        <w:rPr>
          <w:rFonts w:ascii="Arial" w:cs="Arial" w:eastAsia="Arial" w:hAnsi="Arial"/>
          <w:color w:val="1A1A2E"/>
          <w:sz w:val="21"/>
          <w:szCs w:val="21"/>
        </w:rPr>
        <w:t xml:space="preserve">A question asking about "delayed shipments" resolves to the correct detection rule without needing the user to specify status codes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39"/>
        <w:gridCol w:w="2621"/>
      </w:tblGrid>
      <w:tr>
        <w:tc>
          <w:tcPr>
            <w:tcW w:type="dxa" w:w="6739"/>
            <w:tcBorders>
              <w:top w:val="none" w:color="FFFFFF" w:sz="0"/>
              <w:left w:val="none" w:color="FFFFFF" w:sz="0"/>
              <w:bottom w:val="none" w:color="FFFFFF" w:sz="0"/>
              <w:right w:val="none" w:color="FFFFFF" w:sz="0"/>
            </w:tcBorders>
            <w:shd w:fill="2558A8" w:val="clear"/>
            <w:tcMar>
              <w:top w:type="dxa" w:w="200"/>
              <w:left w:type="dxa" w:w="240"/>
              <w:bottom w:type="dxa" w:w="200"/>
              <w:right w:type="dxa" w:w="120"/>
            </w:tcMar>
          </w:tcPr>
          <w:p>
            <w:pPr>
              <w:spacing w:after="40"/>
            </w:pPr>
            <w:r>
              <w:rPr>
                <w:rFonts w:ascii="Arial" w:cs="Arial" w:eastAsia="Arial" w:hAnsi="Arial"/>
                <w:b/>
                <w:bCs/>
                <w:color w:val="FFFFFF"/>
                <w:sz w:val="17"/>
                <w:szCs w:val="17"/>
              </w:rPr>
              <w:t xml:space="preserve">PHASE 3</w:t>
            </w:r>
            <w:r>
              <w:rPr>
                <w:rFonts w:ascii="Arial" w:cs="Arial" w:eastAsia="Arial" w:hAnsi="Arial"/>
                <w:color w:val="FFFFFF"/>
                <w:sz w:val="17"/>
                <w:szCs w:val="17"/>
              </w:rPr>
              <w:t xml:space="preserve">   |   Query Governance Engine</w:t>
            </w:r>
          </w:p>
        </w:tc>
        <w:tc>
          <w:tcPr>
            <w:tcW w:type="dxa" w:w="2621"/>
            <w:tcBorders>
              <w:top w:val="none" w:color="FFFFFF" w:sz="0"/>
              <w:left w:val="none" w:color="FFFFFF" w:sz="0"/>
              <w:bottom w:val="none" w:color="FFFFFF" w:sz="0"/>
              <w:right w:val="none" w:color="FFFFFF" w:sz="0"/>
            </w:tcBorders>
            <w:shd w:fill="2558A8" w:val="clear"/>
            <w:tcMar>
              <w:top w:type="dxa" w:w="200"/>
              <w:left w:type="dxa" w:w="120"/>
              <w:bottom w:type="dxa" w:w="200"/>
              <w:right w:type="dxa" w:w="240"/>
            </w:tcMar>
            <w:vAlign w:val="center"/>
          </w:tcPr>
          <w:p>
            <w:pPr>
              <w:jc w:val="right"/>
            </w:pPr>
            <w:r>
              <w:rPr>
                <w:rFonts w:ascii="Arial" w:cs="Arial" w:eastAsia="Arial" w:hAnsi="Arial"/>
                <w:b/>
                <w:bCs/>
                <w:color w:val="FFFFFF"/>
                <w:sz w:val="17"/>
                <w:szCs w:val="17"/>
              </w:rPr>
              <w:t xml:space="preserve">Weeks 10 - 16 (Parallel)</w:t>
            </w:r>
          </w:p>
        </w:tc>
      </w:tr>
    </w:tbl>
    <w:p>
      <w:pPr>
        <w:spacing w:after="0" w:before="120"/>
      </w:pPr>
      <w:r>
        <w:t xml:space="preserve"/>
      </w:r>
    </w:p>
    <w:p>
      <w:pPr>
        <w:pStyle w:val="Heading2"/>
        <w:spacing w:after="100" w:before="220"/>
      </w:pPr>
      <w:r>
        <w:rPr>
          <w:rFonts w:ascii="Arial" w:cs="Arial" w:eastAsia="Arial" w:hAnsi="Arial"/>
          <w:b/>
          <w:bCs/>
          <w:color w:val="2558A8"/>
          <w:sz w:val="26"/>
          <w:szCs w:val="26"/>
        </w:rPr>
        <w:t xml:space="preserve">Objective</w:t>
      </w:r>
    </w:p>
    <w:p>
      <w:pPr>
        <w:spacing w:after="100" w:before="0"/>
      </w:pPr>
      <w:r>
        <w:rPr>
          <w:rFonts w:ascii="Arial" w:cs="Arial" w:eastAsia="Arial" w:hAnsi="Arial"/>
          <w:b w:val="false"/>
          <w:bCs w:val="false"/>
          <w:color w:val="1A1A2E"/>
          <w:sz w:val="21"/>
          <w:szCs w:val="21"/>
        </w:rPr>
        <w:t xml:space="preserve">Implement the complete QueryGovernanceService, DynamicSqlService, SqlSafetyService, and async execution infrastructure. This phase runs in parallel with Phase 2. By its end, the system can validate, classify, route, execute, and audit all SQL against approved enterprise systems.</w:t>
      </w:r>
    </w:p>
    <w:p>
      <w:pPr>
        <w:spacing w:after="0" w:before="60"/>
      </w:pPr>
      <w:r>
        <w:t xml:space="preserve"/>
      </w:r>
    </w:p>
    <w:p>
      <w:pPr>
        <w:pStyle w:val="Heading2"/>
        <w:spacing w:after="100" w:before="220"/>
      </w:pPr>
      <w:r>
        <w:rPr>
          <w:rFonts w:ascii="Arial" w:cs="Arial" w:eastAsia="Arial" w:hAnsi="Arial"/>
          <w:b/>
          <w:bCs/>
          <w:color w:val="2558A8"/>
          <w:sz w:val="26"/>
          <w:szCs w:val="26"/>
        </w:rPr>
        <w:t xml:space="preserve">Key Deliverables</w:t>
      </w:r>
    </w:p>
    <w:p>
      <w:pPr>
        <w:pStyle w:val="ListParagraph"/>
        <w:numPr>
          <w:ilvl w:val="0"/>
          <w:numId w:val="2"/>
        </w:numPr>
        <w:spacing w:after="60" w:before="0"/>
      </w:pPr>
      <w:r>
        <w:rPr>
          <w:rFonts w:ascii="Arial" w:cs="Arial" w:eastAsia="Arial" w:hAnsi="Arial"/>
          <w:color w:val="1A1A2E"/>
          <w:sz w:val="21"/>
          <w:szCs w:val="21"/>
        </w:rPr>
        <w:t xml:space="preserve">SqlSafetyService: reject non-SELECT, semicolons, DML/DDL patterns, mutation keywords</w:t>
      </w:r>
    </w:p>
    <w:p>
      <w:pPr>
        <w:pStyle w:val="ListParagraph"/>
        <w:numPr>
          <w:ilvl w:val="0"/>
          <w:numId w:val="2"/>
        </w:numPr>
        <w:spacing w:after="60" w:before="0"/>
      </w:pPr>
      <w:r>
        <w:rPr>
          <w:rFonts w:ascii="Arial" w:cs="Arial" w:eastAsia="Arial" w:hAnsi="Arial"/>
          <w:color w:val="1A1A2E"/>
          <w:sz w:val="21"/>
          <w:szCs w:val="21"/>
        </w:rPr>
        <w:t xml:space="preserve">QueryGovernanceService: query classification, route decision, row/cost estimation</w:t>
      </w:r>
    </w:p>
    <w:p>
      <w:pPr>
        <w:pStyle w:val="ListParagraph"/>
        <w:numPr>
          <w:ilvl w:val="0"/>
          <w:numId w:val="2"/>
        </w:numPr>
        <w:spacing w:after="60" w:before="0"/>
      </w:pPr>
      <w:r>
        <w:rPr>
          <w:rFonts w:ascii="Arial" w:cs="Arial" w:eastAsia="Arial" w:hAnsi="Arial"/>
          <w:color w:val="1A1A2E"/>
          <w:sz w:val="21"/>
          <w:szCs w:val="21"/>
        </w:rPr>
        <w:t xml:space="preserve">DynamicSqlService: governed read-only execution for Postgres and Oracle</w:t>
      </w:r>
    </w:p>
    <w:p>
      <w:pPr>
        <w:pStyle w:val="ListParagraph"/>
        <w:numPr>
          <w:ilvl w:val="0"/>
          <w:numId w:val="2"/>
        </w:numPr>
        <w:spacing w:after="60" w:before="0"/>
      </w:pPr>
      <w:r>
        <w:rPr>
          <w:rFonts w:ascii="Arial" w:cs="Arial" w:eastAsia="Arial" w:hAnsi="Arial"/>
          <w:color w:val="1A1A2E"/>
          <w:sz w:val="21"/>
          <w:szCs w:val="21"/>
        </w:rPr>
        <w:t xml:space="preserve">Async background executor with QUEUED &gt; RUNNING &gt; SUCCESS / FAILED lifecycle</w:t>
      </w:r>
    </w:p>
    <w:p>
      <w:pPr>
        <w:pStyle w:val="ListParagraph"/>
        <w:numPr>
          <w:ilvl w:val="0"/>
          <w:numId w:val="2"/>
        </w:numPr>
        <w:spacing w:after="60" w:before="0"/>
      </w:pPr>
      <w:r>
        <w:rPr>
          <w:rFonts w:ascii="Arial" w:cs="Arial" w:eastAsia="Arial" w:hAnsi="Arial"/>
          <w:color w:val="1A1A2E"/>
          <w:sz w:val="21"/>
          <w:szCs w:val="21"/>
        </w:rPr>
        <w:t xml:space="preserve">nexus_query_execution table used for all execution audit records</w:t>
      </w:r>
    </w:p>
    <w:p>
      <w:pPr>
        <w:pStyle w:val="ListParagraph"/>
        <w:numPr>
          <w:ilvl w:val="0"/>
          <w:numId w:val="2"/>
        </w:numPr>
        <w:spacing w:after="60" w:before="0"/>
      </w:pPr>
      <w:r>
        <w:rPr>
          <w:rFonts w:ascii="Arial" w:cs="Arial" w:eastAsia="Arial" w:hAnsi="Arial"/>
          <w:color w:val="1A1A2E"/>
          <w:sz w:val="21"/>
          <w:szCs w:val="21"/>
        </w:rPr>
        <w:t xml:space="preserve">GET /chat/async/{executionKey} poll endpoint for async operation status</w:t>
      </w:r>
    </w:p>
    <w:p>
      <w:pPr>
        <w:pStyle w:val="ListParagraph"/>
        <w:numPr>
          <w:ilvl w:val="0"/>
          <w:numId w:val="2"/>
        </w:numPr>
        <w:spacing w:after="60" w:before="0"/>
      </w:pPr>
      <w:r>
        <w:rPr>
          <w:rFonts w:ascii="Arial" w:cs="Arial" w:eastAsia="Arial" w:hAnsi="Arial"/>
          <w:color w:val="1A1A2E"/>
          <w:sz w:val="21"/>
          <w:szCs w:val="21"/>
        </w:rPr>
        <w:t xml:space="preserve">GET /query-executions/{executionKey} raw diagnostic endpoint</w:t>
      </w:r>
    </w:p>
    <w:p>
      <w:pPr>
        <w:spacing w:after="0" w:before="80"/>
      </w:pPr>
      <w:r>
        <w:t xml:space="preserve"/>
      </w:r>
    </w:p>
    <w:p>
      <w:pPr>
        <w:pStyle w:val="Heading2"/>
        <w:spacing w:after="100" w:before="220"/>
      </w:pPr>
      <w:r>
        <w:rPr>
          <w:rFonts w:ascii="Arial" w:cs="Arial" w:eastAsia="Arial" w:hAnsi="Arial"/>
          <w:b/>
          <w:bCs/>
          <w:color w:val="2558A8"/>
          <w:sz w:val="26"/>
          <w:szCs w:val="26"/>
        </w:rPr>
        <w:t xml:space="preserve">Query Classification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8CDD5" w:sz="4"/>
              <w:left w:val="single" w:color="C8CDD5" w:sz="4"/>
              <w:bottom w:val="single" w:color="C8CDD5" w:sz="4"/>
              <w:right w:val="single" w:color="C8CDD5"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Classification</w:t>
            </w:r>
          </w:p>
        </w:tc>
        <w:tc>
          <w:tcPr>
            <w:tcW w:type="dxa" w:w="7160"/>
            <w:tcBorders>
              <w:top w:val="single" w:color="C8CDD5" w:sz="4"/>
              <w:left w:val="single" w:color="C8CDD5" w:sz="4"/>
              <w:bottom w:val="single" w:color="C8CDD5" w:sz="4"/>
              <w:right w:val="single" w:color="C8CDD5"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Detection Criteria</w:t>
            </w:r>
          </w:p>
        </w:tc>
      </w:tr>
      <w:tr>
        <w:tc>
          <w:tcPr>
            <w:tcW w:type="dxa" w:w="22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POINT_LOOKUP</w:t>
            </w:r>
          </w:p>
        </w:tc>
        <w:tc>
          <w:tcPr>
            <w:tcW w:type="dxa" w:w="71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WHERE clause filters on approved identifier columns of a single entity. Lowest risk. Always sync.</w:t>
            </w:r>
          </w:p>
        </w:tc>
      </w:tr>
      <w:tr>
        <w:tc>
          <w:tcPr>
            <w:tcW w:type="dxa" w:w="22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BOUNDED_LIST</w:t>
            </w:r>
          </w:p>
        </w:tc>
        <w:tc>
          <w:tcPr>
            <w:tcW w:type="dxa" w:w="71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Has safe filter columns in WHERE clause but is not a point lookup. Medium risk.</w:t>
            </w:r>
          </w:p>
        </w:tc>
      </w:tr>
      <w:tr>
        <w:tc>
          <w:tcPr>
            <w:tcW w:type="dxa" w:w="22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AGGREGATION</w:t>
            </w:r>
          </w:p>
        </w:tc>
        <w:tc>
          <w:tcPr>
            <w:tcW w:type="dxa" w:w="71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Contains COUNT, SUM, AVG, GROUP BY, HAVING. Estimate carefully.</w:t>
            </w:r>
          </w:p>
        </w:tc>
      </w:tr>
      <w:tr>
        <w:tc>
          <w:tcPr>
            <w:tcW w:type="dxa" w:w="22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JOIN_INVESTIGATION</w:t>
            </w:r>
          </w:p>
        </w:tc>
        <w:tc>
          <w:tcPr>
            <w:tcW w:type="dxa" w:w="71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Contains explicit or implicit joins. Check join count against configured limit.</w:t>
            </w:r>
          </w:p>
        </w:tc>
      </w:tr>
      <w:tr>
        <w:tc>
          <w:tcPr>
            <w:tcW w:type="dxa" w:w="22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HIGH_RISK_SCAN</w:t>
            </w:r>
          </w:p>
        </w:tc>
        <w:tc>
          <w:tcPr>
            <w:tcW w:type="dxa" w:w="71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Large table flag is true AND no safe filter columns are in the WHERE clause.</w:t>
            </w:r>
          </w:p>
        </w:tc>
      </w:tr>
      <w:tr>
        <w:tc>
          <w:tcPr>
            <w:tcW w:type="dxa" w:w="22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BLOCKED</w:t>
            </w:r>
          </w:p>
        </w:tc>
        <w:tc>
          <w:tcPr>
            <w:tcW w:type="dxa" w:w="71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Fails safety check, uses unapproved table, selects sensitive column, or exceeds join limit.</w:t>
            </w:r>
          </w:p>
        </w:tc>
      </w:tr>
    </w:tbl>
    <w:p>
      <w:pPr>
        <w:spacing w:after="0" w:before="120"/>
      </w:pPr>
      <w:r>
        <w:t xml:space="preserve"/>
      </w:r>
    </w:p>
    <w:p>
      <w:pPr>
        <w:pStyle w:val="Heading2"/>
        <w:spacing w:after="100" w:before="220"/>
      </w:pPr>
      <w:r>
        <w:rPr>
          <w:rFonts w:ascii="Arial" w:cs="Arial" w:eastAsia="Arial" w:hAnsi="Arial"/>
          <w:b/>
          <w:bCs/>
          <w:color w:val="2558A8"/>
          <w:sz w:val="26"/>
          <w:szCs w:val="26"/>
        </w:rPr>
        <w:t xml:space="preserve">Route Decision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8CDD5" w:sz="4"/>
              <w:left w:val="single" w:color="C8CDD5" w:sz="4"/>
              <w:bottom w:val="single" w:color="C8CDD5" w:sz="4"/>
              <w:right w:val="single" w:color="C8CDD5"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Route</w:t>
            </w:r>
          </w:p>
        </w:tc>
        <w:tc>
          <w:tcPr>
            <w:tcW w:type="dxa" w:w="7560"/>
            <w:tcBorders>
              <w:top w:val="single" w:color="C8CDD5" w:sz="4"/>
              <w:left w:val="single" w:color="C8CDD5" w:sz="4"/>
              <w:bottom w:val="single" w:color="C8CDD5" w:sz="4"/>
              <w:right w:val="single" w:color="C8CDD5"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When Applied</w:t>
            </w:r>
          </w:p>
        </w:tc>
      </w:tr>
      <w:tr>
        <w:tc>
          <w:tcPr>
            <w:tcW w:type="dxa" w:w="18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EXECUTE_SYNC</w:t>
            </w:r>
          </w:p>
        </w:tc>
        <w:tc>
          <w:tcPr>
            <w:tcW w:type="dxa" w:w="75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Estimated rows and cost are below the sync thresholds. Classification is POINT_LOOKUP or BOUNDED_LIST with low estimates.</w:t>
            </w:r>
          </w:p>
        </w:tc>
      </w:tr>
      <w:tr>
        <w:tc>
          <w:tcPr>
            <w:tcW w:type="dxa" w:w="18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EXECUTE_ASYNC</w:t>
            </w:r>
          </w:p>
        </w:tc>
        <w:tc>
          <w:tcPr>
            <w:tcW w:type="dxa" w:w="75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Valid SQL but estimated cost or rows exceed sync thresholds. Or user used /async slash command.</w:t>
            </w:r>
          </w:p>
        </w:tc>
      </w:tr>
      <w:tr>
        <w:tc>
          <w:tcPr>
            <w:tcW w:type="dxa" w:w="18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ASK_FOR_FILTER</w:t>
            </w:r>
          </w:p>
        </w:tc>
        <w:tc>
          <w:tcPr>
            <w:tcW w:type="dxa" w:w="75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HIGH_RISK_SCAN on a large table. Prompt user for a safe filter before executing.</w:t>
            </w:r>
          </w:p>
        </w:tc>
      </w:tr>
      <w:tr>
        <w:tc>
          <w:tcPr>
            <w:tcW w:type="dxa" w:w="18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BLOCK</w:t>
            </w:r>
          </w:p>
        </w:tc>
        <w:tc>
          <w:tcPr>
            <w:tcW w:type="dxa" w:w="75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BLOCKED classification. Return reason without executing.</w:t>
            </w:r>
          </w:p>
        </w:tc>
      </w:tr>
    </w:tbl>
    <w:p>
      <w:pPr>
        <w:spacing w:after="0" w:before="120"/>
      </w:pPr>
      <w:r>
        <w:t xml:space="preserve"/>
      </w:r>
    </w:p>
    <w:p>
      <w:pPr>
        <w:pStyle w:val="Heading2"/>
        <w:spacing w:after="100" w:before="220"/>
      </w:pPr>
      <w:r>
        <w:rPr>
          <w:rFonts w:ascii="Arial" w:cs="Arial" w:eastAsia="Arial" w:hAnsi="Arial"/>
          <w:b/>
          <w:bCs/>
          <w:color w:val="2558A8"/>
          <w:sz w:val="26"/>
          <w:szCs w:val="26"/>
        </w:rPr>
        <w:t xml:space="preserve">Async Execution Lifecycle</w:t>
      </w:r>
    </w:p>
    <w:p>
      <w:pPr>
        <w:spacing w:after="100" w:before="0"/>
      </w:pPr>
      <w:r>
        <w:rPr>
          <w:rFonts w:ascii="Arial" w:cs="Arial" w:eastAsia="Arial" w:hAnsi="Arial"/>
          <w:b w:val="false"/>
          <w:bCs w:val="false"/>
          <w:color w:val="1A1A2E"/>
          <w:sz w:val="21"/>
          <w:szCs w:val="21"/>
        </w:rPr>
        <w:t xml:space="preserve">Background executor behavior:</w:t>
      </w:r>
    </w:p>
    <w:p>
      <w:pPr>
        <w:pStyle w:val="ListParagraph"/>
        <w:numPr>
          <w:ilvl w:val="0"/>
          <w:numId w:val="3"/>
        </w:numPr>
        <w:spacing w:after="60" w:before="0"/>
      </w:pPr>
      <w:r>
        <w:rPr>
          <w:rFonts w:ascii="Arial" w:cs="Arial" w:eastAsia="Arial" w:hAnsi="Arial"/>
          <w:color w:val="1A1A2E"/>
          <w:sz w:val="21"/>
          <w:szCs w:val="21"/>
        </w:rPr>
        <w:t xml:space="preserve">Chat pipeline determines EXECUTE_ASYNC route. Records nexus_query_execution with status QUEUED.</w:t>
      </w:r>
    </w:p>
    <w:p>
      <w:pPr>
        <w:pStyle w:val="ListParagraph"/>
        <w:numPr>
          <w:ilvl w:val="0"/>
          <w:numId w:val="3"/>
        </w:numPr>
        <w:spacing w:after="60" w:before="0"/>
      </w:pPr>
      <w:r>
        <w:rPr>
          <w:rFonts w:ascii="Arial" w:cs="Arial" w:eastAsia="Arial" w:hAnsi="Arial"/>
          <w:color w:val="1A1A2E"/>
          <w:sz w:val="21"/>
          <w:szCs w:val="21"/>
        </w:rPr>
        <w:t xml:space="preserve">Chat response includes asyncOperations array with executionKey and a description of the pending work.</w:t>
      </w:r>
    </w:p>
    <w:p>
      <w:pPr>
        <w:pStyle w:val="ListParagraph"/>
        <w:numPr>
          <w:ilvl w:val="0"/>
          <w:numId w:val="3"/>
        </w:numPr>
        <w:spacing w:after="60" w:before="0"/>
      </w:pPr>
      <w:r>
        <w:rPr>
          <w:rFonts w:ascii="Arial" w:cs="Arial" w:eastAsia="Arial" w:hAnsi="Arial"/>
          <w:color w:val="1A1A2E"/>
          <w:sz w:val="21"/>
          <w:szCs w:val="21"/>
        </w:rPr>
        <w:t xml:space="preserve">Background thread picks up QUEUED executions and updates status to RUNNING.</w:t>
      </w:r>
    </w:p>
    <w:p>
      <w:pPr>
        <w:pStyle w:val="ListParagraph"/>
        <w:numPr>
          <w:ilvl w:val="0"/>
          <w:numId w:val="3"/>
        </w:numPr>
        <w:spacing w:after="60" w:before="0"/>
      </w:pPr>
      <w:r>
        <w:rPr>
          <w:rFonts w:ascii="Arial" w:cs="Arial" w:eastAsia="Arial" w:hAnsi="Arial"/>
          <w:color w:val="1A1A2E"/>
          <w:sz w:val="21"/>
          <w:szCs w:val="21"/>
        </w:rPr>
        <w:t xml:space="preserve">Execution runs with configured timeout. Result stored as result_json (JSONB) on success or error_message on failure.</w:t>
      </w:r>
    </w:p>
    <w:p>
      <w:pPr>
        <w:pStyle w:val="ListParagraph"/>
        <w:numPr>
          <w:ilvl w:val="0"/>
          <w:numId w:val="3"/>
        </w:numPr>
        <w:spacing w:after="60" w:before="0"/>
      </w:pPr>
      <w:r>
        <w:rPr>
          <w:rFonts w:ascii="Arial" w:cs="Arial" w:eastAsia="Arial" w:hAnsi="Arial"/>
          <w:color w:val="1A1A2E"/>
          <w:sz w:val="21"/>
          <w:szCs w:val="21"/>
        </w:rPr>
        <w:t xml:space="preserve">Status updated to SUCCESS or FAILED. completed_at recorded.</w:t>
      </w:r>
    </w:p>
    <w:p>
      <w:pPr>
        <w:pStyle w:val="ListParagraph"/>
        <w:numPr>
          <w:ilvl w:val="0"/>
          <w:numId w:val="3"/>
        </w:numPr>
        <w:spacing w:after="60" w:before="0"/>
      </w:pPr>
      <w:r>
        <w:rPr>
          <w:rFonts w:ascii="Arial" w:cs="Arial" w:eastAsia="Arial" w:hAnsi="Arial"/>
          <w:color w:val="1A1A2E"/>
          <w:sz w:val="21"/>
          <w:szCs w:val="21"/>
        </w:rPr>
        <w:t xml:space="preserve">UI polls GET /chat/async/{executionKey} and renders the work card with live status and result.</w:t>
      </w:r>
    </w:p>
    <w:p>
      <w:pPr>
        <w:spacing w:after="0" w:before="80"/>
      </w:pPr>
      <w:r>
        <w:t xml:space="preserve"/>
      </w:r>
    </w:p>
    <w:p>
      <w:pPr>
        <w:pStyle w:val="Heading2"/>
        <w:spacing w:after="100" w:before="220"/>
      </w:pPr>
      <w:r>
        <w:rPr>
          <w:rFonts w:ascii="Arial" w:cs="Arial" w:eastAsia="Arial" w:hAnsi="Arial"/>
          <w:b/>
          <w:bCs/>
          <w:color w:val="2558A8"/>
          <w:sz w:val="26"/>
          <w:szCs w:val="26"/>
        </w:rPr>
        <w:t xml:space="preserve">Governance Configuration</w:t>
      </w:r>
    </w:p>
    <w:p>
      <w:pPr>
        <w:spacing w:after="100" w:before="0"/>
      </w:pPr>
      <w:r>
        <w:rPr>
          <w:rFonts w:ascii="Arial" w:cs="Arial" w:eastAsia="Arial" w:hAnsi="Arial"/>
          <w:b w:val="false"/>
          <w:bCs w:val="false"/>
          <w:color w:val="1A1A2E"/>
          <w:sz w:val="21"/>
          <w:szCs w:val="21"/>
        </w:rPr>
        <w:t xml:space="preserve">All limits must be externalized to application.yml under nexus.query-governance and be hot-reloadable or at minimum clearly documented for operations teams:</w:t>
      </w:r>
    </w:p>
    <w:p>
      <w:pPr>
        <w:pStyle w:val="ListParagraph"/>
        <w:numPr>
          <w:ilvl w:val="0"/>
          <w:numId w:val="2"/>
        </w:numPr>
        <w:spacing w:after="60" w:before="0"/>
      </w:pPr>
      <w:r>
        <w:rPr>
          <w:rFonts w:ascii="Arial" w:cs="Arial" w:eastAsia="Arial" w:hAnsi="Arial"/>
          <w:color w:val="1A1A2E"/>
          <w:sz w:val="21"/>
          <w:szCs w:val="21"/>
        </w:rPr>
        <w:t xml:space="preserve">sync-timeout-seconds, async-timeout-seconds, point-lookup-timeout-seconds</w:t>
      </w:r>
    </w:p>
    <w:p>
      <w:pPr>
        <w:pStyle w:val="ListParagraph"/>
        <w:numPr>
          <w:ilvl w:val="0"/>
          <w:numId w:val="2"/>
        </w:numPr>
        <w:spacing w:after="60" w:before="0"/>
      </w:pPr>
      <w:r>
        <w:rPr>
          <w:rFonts w:ascii="Arial" w:cs="Arial" w:eastAsia="Arial" w:hAnsi="Arial"/>
          <w:color w:val="1A1A2E"/>
          <w:sz w:val="21"/>
          <w:szCs w:val="21"/>
        </w:rPr>
        <w:t xml:space="preserve">max-sync-rows, max-sync-cost, max-async-rows, max-async-cost</w:t>
      </w:r>
    </w:p>
    <w:p>
      <w:pPr>
        <w:pStyle w:val="ListParagraph"/>
        <w:numPr>
          <w:ilvl w:val="0"/>
          <w:numId w:val="2"/>
        </w:numPr>
        <w:spacing w:after="60" w:before="0"/>
      </w:pPr>
      <w:r>
        <w:rPr>
          <w:rFonts w:ascii="Arial" w:cs="Arial" w:eastAsia="Arial" w:hAnsi="Arial"/>
          <w:color w:val="1A1A2E"/>
          <w:sz w:val="21"/>
          <w:szCs w:val="21"/>
        </w:rPr>
        <w:t xml:space="preserve">max-joins, max-selected-columns</w:t>
      </w:r>
    </w:p>
    <w:p>
      <w:pPr>
        <w:pStyle w:val="ListParagraph"/>
        <w:numPr>
          <w:ilvl w:val="0"/>
          <w:numId w:val="2"/>
        </w:numPr>
        <w:spacing w:after="60" w:before="0"/>
      </w:pPr>
      <w:r>
        <w:rPr>
          <w:rFonts w:ascii="Arial" w:cs="Arial" w:eastAsia="Arial" w:hAnsi="Arial"/>
          <w:color w:val="1A1A2E"/>
          <w:sz w:val="21"/>
          <w:szCs w:val="21"/>
        </w:rPr>
        <w:t xml:space="preserve">default-row-limit, max-row-limit</w:t>
      </w:r>
    </w:p>
    <w:p>
      <w:pPr>
        <w:spacing w:after="0" w:before="80"/>
      </w:pPr>
      <w:r>
        <w:t xml:space="preserve"/>
      </w:r>
    </w:p>
    <w:p>
      <w:pPr>
        <w:pStyle w:val="Heading2"/>
        <w:spacing w:after="100" w:before="220"/>
      </w:pPr>
      <w:r>
        <w:rPr>
          <w:rFonts w:ascii="Arial" w:cs="Arial" w:eastAsia="Arial" w:hAnsi="Arial"/>
          <w:b/>
          <w:bCs/>
          <w:color w:val="2558A8"/>
          <w:sz w:val="26"/>
          <w:szCs w:val="26"/>
        </w:rPr>
        <w:t xml:space="preserve">Success Criteria</w:t>
      </w:r>
    </w:p>
    <w:p>
      <w:pPr>
        <w:pStyle w:val="ListParagraph"/>
        <w:numPr>
          <w:ilvl w:val="0"/>
          <w:numId w:val="2"/>
        </w:numPr>
        <w:spacing w:after="60" w:before="0"/>
      </w:pPr>
      <w:r>
        <w:rPr>
          <w:rFonts w:ascii="Arial" w:cs="Arial" w:eastAsia="Arial" w:hAnsi="Arial"/>
          <w:color w:val="1A1A2E"/>
          <w:sz w:val="21"/>
          <w:szCs w:val="21"/>
        </w:rPr>
        <w:t xml:space="preserve">A SELECT * query is rejected before it reaches the database</w:t>
      </w:r>
    </w:p>
    <w:p>
      <w:pPr>
        <w:pStyle w:val="ListParagraph"/>
        <w:numPr>
          <w:ilvl w:val="0"/>
          <w:numId w:val="2"/>
        </w:numPr>
        <w:spacing w:after="60" w:before="0"/>
      </w:pPr>
      <w:r>
        <w:rPr>
          <w:rFonts w:ascii="Arial" w:cs="Arial" w:eastAsia="Arial" w:hAnsi="Arial"/>
          <w:color w:val="1A1A2E"/>
          <w:sz w:val="21"/>
          <w:szCs w:val="21"/>
        </w:rPr>
        <w:t xml:space="preserve">A query on a large table without safe filters is classified HIGH_RISK_SCAN and triggers ASK_FOR_FILTER</w:t>
      </w:r>
    </w:p>
    <w:p>
      <w:pPr>
        <w:pStyle w:val="ListParagraph"/>
        <w:numPr>
          <w:ilvl w:val="0"/>
          <w:numId w:val="2"/>
        </w:numPr>
        <w:spacing w:after="60" w:before="0"/>
      </w:pPr>
      <w:r>
        <w:rPr>
          <w:rFonts w:ascii="Arial" w:cs="Arial" w:eastAsia="Arial" w:hAnsi="Arial"/>
          <w:color w:val="1A1A2E"/>
          <w:sz w:val="21"/>
          <w:szCs w:val="21"/>
        </w:rPr>
        <w:t xml:space="preserve">An async execution reaches SUCCESS status and the result is available via the poll endpoint</w:t>
      </w:r>
    </w:p>
    <w:p>
      <w:pPr>
        <w:pStyle w:val="ListParagraph"/>
        <w:numPr>
          <w:ilvl w:val="0"/>
          <w:numId w:val="2"/>
        </w:numPr>
        <w:spacing w:after="60" w:before="0"/>
      </w:pPr>
      <w:r>
        <w:rPr>
          <w:rFonts w:ascii="Arial" w:cs="Arial" w:eastAsia="Arial" w:hAnsi="Arial"/>
          <w:color w:val="1A1A2E"/>
          <w:sz w:val="21"/>
          <w:szCs w:val="21"/>
        </w:rPr>
        <w:t xml:space="preserve">All execution records are persisted in nexus_query_execution regardless of outcome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39"/>
        <w:gridCol w:w="2621"/>
      </w:tblGrid>
      <w:tr>
        <w:tc>
          <w:tcPr>
            <w:tcW w:type="dxa" w:w="6739"/>
            <w:tcBorders>
              <w:top w:val="none" w:color="FFFFFF" w:sz="0"/>
              <w:left w:val="none" w:color="FFFFFF" w:sz="0"/>
              <w:bottom w:val="none" w:color="FFFFFF" w:sz="0"/>
              <w:right w:val="none" w:color="FFFFFF" w:sz="0"/>
            </w:tcBorders>
            <w:shd w:fill="1B3A6B" w:val="clear"/>
            <w:tcMar>
              <w:top w:type="dxa" w:w="200"/>
              <w:left w:type="dxa" w:w="240"/>
              <w:bottom w:type="dxa" w:w="200"/>
              <w:right w:type="dxa" w:w="120"/>
            </w:tcMar>
          </w:tcPr>
          <w:p>
            <w:pPr>
              <w:spacing w:after="40"/>
            </w:pPr>
            <w:r>
              <w:rPr>
                <w:rFonts w:ascii="Arial" w:cs="Arial" w:eastAsia="Arial" w:hAnsi="Arial"/>
                <w:b/>
                <w:bCs/>
                <w:color w:val="FFFFFF"/>
                <w:sz w:val="17"/>
                <w:szCs w:val="17"/>
              </w:rPr>
              <w:t xml:space="preserve">PHASE 4</w:t>
            </w:r>
            <w:r>
              <w:rPr>
                <w:rFonts w:ascii="Arial" w:cs="Arial" w:eastAsia="Arial" w:hAnsi="Arial"/>
                <w:color w:val="FFFFFF"/>
                <w:sz w:val="17"/>
                <w:szCs w:val="17"/>
              </w:rPr>
              <w:t xml:space="preserve">   |   Agent Evolution</w:t>
            </w:r>
          </w:p>
        </w:tc>
        <w:tc>
          <w:tcPr>
            <w:tcW w:type="dxa" w:w="2621"/>
            <w:tcBorders>
              <w:top w:val="none" w:color="FFFFFF" w:sz="0"/>
              <w:left w:val="none" w:color="FFFFFF" w:sz="0"/>
              <w:bottom w:val="none" w:color="FFFFFF" w:sz="0"/>
              <w:right w:val="none" w:color="FFFFFF" w:sz="0"/>
            </w:tcBorders>
            <w:shd w:fill="1B3A6B" w:val="clear"/>
            <w:tcMar>
              <w:top w:type="dxa" w:w="200"/>
              <w:left w:type="dxa" w:w="120"/>
              <w:bottom w:type="dxa" w:w="200"/>
              <w:right w:type="dxa" w:w="240"/>
            </w:tcMar>
            <w:vAlign w:val="center"/>
          </w:tcPr>
          <w:p>
            <w:pPr>
              <w:jc w:val="right"/>
            </w:pPr>
            <w:r>
              <w:rPr>
                <w:rFonts w:ascii="Arial" w:cs="Arial" w:eastAsia="Arial" w:hAnsi="Arial"/>
                <w:b/>
                <w:bCs/>
                <w:color w:val="FFFFFF"/>
                <w:sz w:val="17"/>
                <w:szCs w:val="17"/>
              </w:rPr>
              <w:t xml:space="preserve">Weeks 18 - 24</w:t>
            </w:r>
          </w:p>
        </w:tc>
      </w:tr>
    </w:tbl>
    <w:p>
      <w:pPr>
        <w:spacing w:after="0" w:before="120"/>
      </w:pPr>
      <w:r>
        <w:t xml:space="preserve"/>
      </w:r>
    </w:p>
    <w:p>
      <w:pPr>
        <w:pStyle w:val="Heading2"/>
        <w:spacing w:after="100" w:before="220"/>
      </w:pPr>
      <w:r>
        <w:rPr>
          <w:rFonts w:ascii="Arial" w:cs="Arial" w:eastAsia="Arial" w:hAnsi="Arial"/>
          <w:b/>
          <w:bCs/>
          <w:color w:val="2558A8"/>
          <w:sz w:val="26"/>
          <w:szCs w:val="26"/>
        </w:rPr>
        <w:t xml:space="preserve">Objective</w:t>
      </w:r>
    </w:p>
    <w:p>
      <w:pPr>
        <w:spacing w:after="100" w:before="0"/>
      </w:pPr>
      <w:r>
        <w:rPr>
          <w:rFonts w:ascii="Arial" w:cs="Arial" w:eastAsia="Arial" w:hAnsi="Arial"/>
          <w:b w:val="false"/>
          <w:bCs w:val="false"/>
          <w:color w:val="1A1A2E"/>
          <w:sz w:val="21"/>
          <w:szCs w:val="21"/>
        </w:rPr>
        <w:t xml:space="preserve">Evolve agents from permission-scoped prompt wrappers into genuine operational workers with investigation playbooks, confidence thresholds, escalation behavior, preferred evidence ordering, and KPI awareness. The goal is that two different agents assigned to overlapping domains reason and investigate differently based on their defined playbooks.</w:t>
      </w:r>
    </w:p>
    <w:p>
      <w:pPr>
        <w:spacing w:after="0" w:before="60"/>
      </w:pPr>
      <w:r>
        <w:t xml:space="preserve"/>
      </w:r>
    </w:p>
    <w:p>
      <w:pPr>
        <w:pStyle w:val="Heading2"/>
        <w:spacing w:after="100" w:before="220"/>
      </w:pPr>
      <w:r>
        <w:rPr>
          <w:rFonts w:ascii="Arial" w:cs="Arial" w:eastAsia="Arial" w:hAnsi="Arial"/>
          <w:b/>
          <w:bCs/>
          <w:color w:val="2558A8"/>
          <w:sz w:val="26"/>
          <w:szCs w:val="26"/>
        </w:rPr>
        <w:t xml:space="preserve">Current Agent Limitation</w:t>
      </w:r>
    </w:p>
    <w:p>
      <w:pPr>
        <w:spacing w:after="100" w:before="0"/>
      </w:pPr>
      <w:r>
        <w:rPr>
          <w:rFonts w:ascii="Arial" w:cs="Arial" w:eastAsia="Arial" w:hAnsi="Arial"/>
          <w:b w:val="false"/>
          <w:bCs w:val="false"/>
          <w:color w:val="1A1A2E"/>
          <w:sz w:val="21"/>
          <w:szCs w:val="21"/>
        </w:rPr>
        <w:t xml:space="preserve">The current agent model defines: purpose, domain keys, connection keys, REST API access, and action scope. That is enough to route questions and scope permissions. It is not enough to make agents reason differently from each other. Two agents with different purposes but the same connection and domain will produce nearly identical investigations because the LLM only receives their purpose string as behavioral guidance.</w:t>
      </w:r>
    </w:p>
    <w:p>
      <w:pPr>
        <w:spacing w:after="0" w:before="60"/>
      </w:pPr>
      <w:r>
        <w:t xml:space="preserve"/>
      </w:r>
    </w:p>
    <w:p>
      <w:pPr>
        <w:pStyle w:val="Heading2"/>
        <w:spacing w:after="100" w:before="220"/>
      </w:pPr>
      <w:r>
        <w:rPr>
          <w:rFonts w:ascii="Arial" w:cs="Arial" w:eastAsia="Arial" w:hAnsi="Arial"/>
          <w:b/>
          <w:bCs/>
          <w:color w:val="2558A8"/>
          <w:sz w:val="26"/>
          <w:szCs w:val="26"/>
        </w:rPr>
        <w:t xml:space="preserve">New Schema: nexus_agent_playbook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4660"/>
      </w:tblGrid>
      <w:tr>
        <w:tc>
          <w:tcPr>
            <w:tcW w:type="dxa" w:w="9360"/>
            <w:gridSpan w:val="3"/>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r>
              <w:rPr>
                <w:rFonts w:ascii="Courier New" w:cs="Courier New" w:eastAsia="Courier New" w:hAnsi="Courier New"/>
                <w:b/>
                <w:bCs/>
                <w:color w:val="FFFFFF"/>
                <w:sz w:val="19"/>
                <w:szCs w:val="19"/>
              </w:rPr>
              <w:t xml:space="preserve">nexus_agent_playbook</w:t>
            </w:r>
          </w:p>
        </w:tc>
      </w:tr>
      <w:tr>
        <w:tc>
          <w:tcPr>
            <w:tcW w:type="dxa" w:w="2600"/>
            <w:tcBorders>
              <w:top w:val="single" w:color="C8CDD5" w:sz="4"/>
              <w:left w:val="single" w:color="C8CDD5" w:sz="4"/>
              <w:bottom w:val="single" w:color="C8CDD5" w:sz="4"/>
              <w:right w:val="single" w:color="C8CDD5" w:sz="4"/>
            </w:tcBorders>
            <w:shd w:fill="2558A8" w:val="clear"/>
            <w:tcMar>
              <w:top w:type="dxa" w:w="60"/>
              <w:left w:type="dxa" w:w="120"/>
              <w:bottom w:type="dxa" w:w="60"/>
              <w:right w:type="dxa" w:w="120"/>
            </w:tcMar>
          </w:tcPr>
          <w:p>
            <w:r>
              <w:rPr>
                <w:rFonts w:ascii="Arial" w:cs="Arial" w:eastAsia="Arial" w:hAnsi="Arial"/>
                <w:b/>
                <w:bCs/>
                <w:color w:val="FFFFFF"/>
                <w:sz w:val="18"/>
                <w:szCs w:val="18"/>
              </w:rPr>
              <w:t xml:space="preserve">Column</w:t>
            </w:r>
          </w:p>
        </w:tc>
        <w:tc>
          <w:tcPr>
            <w:tcW w:type="dxa" w:w="2100"/>
            <w:tcBorders>
              <w:top w:val="single" w:color="C8CDD5" w:sz="4"/>
              <w:left w:val="single" w:color="C8CDD5" w:sz="4"/>
              <w:bottom w:val="single" w:color="C8CDD5" w:sz="4"/>
              <w:right w:val="single" w:color="C8CDD5" w:sz="4"/>
            </w:tcBorders>
            <w:shd w:fill="2558A8" w:val="clear"/>
            <w:tcMar>
              <w:top w:type="dxa" w:w="60"/>
              <w:left w:type="dxa" w:w="120"/>
              <w:bottom w:type="dxa" w:w="60"/>
              <w:right w:type="dxa" w:w="120"/>
            </w:tcMar>
          </w:tcPr>
          <w:p>
            <w:r>
              <w:rPr>
                <w:rFonts w:ascii="Arial" w:cs="Arial" w:eastAsia="Arial" w:hAnsi="Arial"/>
                <w:b/>
                <w:bCs/>
                <w:color w:val="FFFFFF"/>
                <w:sz w:val="18"/>
                <w:szCs w:val="18"/>
              </w:rPr>
              <w:t xml:space="preserve">Type</w:t>
            </w:r>
          </w:p>
        </w:tc>
        <w:tc>
          <w:tcPr>
            <w:tcW w:type="dxa" w:w="4660"/>
            <w:tcBorders>
              <w:top w:val="single" w:color="C8CDD5" w:sz="4"/>
              <w:left w:val="single" w:color="C8CDD5" w:sz="4"/>
              <w:bottom w:val="single" w:color="C8CDD5" w:sz="4"/>
              <w:right w:val="single" w:color="C8CDD5" w:sz="4"/>
            </w:tcBorders>
            <w:shd w:fill="2558A8" w:val="clear"/>
            <w:tcMar>
              <w:top w:type="dxa" w:w="60"/>
              <w:left w:type="dxa" w:w="120"/>
              <w:bottom w:type="dxa" w:w="60"/>
              <w:right w:type="dxa" w:w="120"/>
            </w:tcMar>
          </w:tcPr>
          <w:p>
            <w:r>
              <w:rPr>
                <w:rFonts w:ascii="Arial" w:cs="Arial" w:eastAsia="Arial" w:hAnsi="Arial"/>
                <w:b/>
                <w:bCs/>
                <w:color w:val="FFFFFF"/>
                <w:sz w:val="18"/>
                <w:szCs w:val="18"/>
              </w:rPr>
              <w:t xml:space="preserve">Purpose</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playbook_key</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VARCHAR PK</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Stable key</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agent_key</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VARCHAR FK</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Owning agent</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name</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VARCHAR</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Playbook name, e.g. Invoice Discrepancy Investigation</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trigger_conditions</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TEXT</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Natural language conditions that should activate this playbook</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investigation_steps</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JSONB</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Ordered array of {step_type, instruction, evidence_source, expected_finding}</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escalation_rules</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JSONB</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Array of {condition, action} e.g. if confidence &lt; 0.5 then ask_for_filter</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confidence_threshold</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DECIMAL</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Minimum confidence required before presenting a conclusion</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preferred_evidence_order</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JSONB</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Array: [memory, live_data, prior_findings, kpi] ordered by priority</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max_investigation_steps</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INT</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Maximum steps before concluding or escalating</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status</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VARCHAR</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ACTIVE / ARCHIVED</w:t>
            </w:r>
          </w:p>
        </w:tc>
      </w:tr>
    </w:tbl>
    <w:p>
      <w:pPr>
        <w:spacing w:after="0" w:before="120"/>
      </w:pPr>
      <w:r>
        <w:t xml:space="preserve"/>
      </w:r>
    </w:p>
    <w:p>
      <w:pPr>
        <w:pStyle w:val="Heading2"/>
        <w:spacing w:after="100" w:before="220"/>
      </w:pPr>
      <w:r>
        <w:rPr>
          <w:rFonts w:ascii="Arial" w:cs="Arial" w:eastAsia="Arial" w:hAnsi="Arial"/>
          <w:b/>
          <w:bCs/>
          <w:color w:val="2558A8"/>
          <w:sz w:val="26"/>
          <w:szCs w:val="26"/>
        </w:rPr>
        <w:t xml:space="preserve">New Schema: nexus_agent_kpi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4660"/>
      </w:tblGrid>
      <w:tr>
        <w:tc>
          <w:tcPr>
            <w:tcW w:type="dxa" w:w="9360"/>
            <w:gridSpan w:val="3"/>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r>
              <w:rPr>
                <w:rFonts w:ascii="Courier New" w:cs="Courier New" w:eastAsia="Courier New" w:hAnsi="Courier New"/>
                <w:b/>
                <w:bCs/>
                <w:color w:val="FFFFFF"/>
                <w:sz w:val="19"/>
                <w:szCs w:val="19"/>
              </w:rPr>
              <w:t xml:space="preserve">nexus_agent_kpi</w:t>
            </w:r>
          </w:p>
        </w:tc>
      </w:tr>
      <w:tr>
        <w:tc>
          <w:tcPr>
            <w:tcW w:type="dxa" w:w="2600"/>
            <w:tcBorders>
              <w:top w:val="single" w:color="C8CDD5" w:sz="4"/>
              <w:left w:val="single" w:color="C8CDD5" w:sz="4"/>
              <w:bottom w:val="single" w:color="C8CDD5" w:sz="4"/>
              <w:right w:val="single" w:color="C8CDD5" w:sz="4"/>
            </w:tcBorders>
            <w:shd w:fill="2558A8" w:val="clear"/>
            <w:tcMar>
              <w:top w:type="dxa" w:w="60"/>
              <w:left w:type="dxa" w:w="120"/>
              <w:bottom w:type="dxa" w:w="60"/>
              <w:right w:type="dxa" w:w="120"/>
            </w:tcMar>
          </w:tcPr>
          <w:p>
            <w:r>
              <w:rPr>
                <w:rFonts w:ascii="Arial" w:cs="Arial" w:eastAsia="Arial" w:hAnsi="Arial"/>
                <w:b/>
                <w:bCs/>
                <w:color w:val="FFFFFF"/>
                <w:sz w:val="18"/>
                <w:szCs w:val="18"/>
              </w:rPr>
              <w:t xml:space="preserve">Column</w:t>
            </w:r>
          </w:p>
        </w:tc>
        <w:tc>
          <w:tcPr>
            <w:tcW w:type="dxa" w:w="2100"/>
            <w:tcBorders>
              <w:top w:val="single" w:color="C8CDD5" w:sz="4"/>
              <w:left w:val="single" w:color="C8CDD5" w:sz="4"/>
              <w:bottom w:val="single" w:color="C8CDD5" w:sz="4"/>
              <w:right w:val="single" w:color="C8CDD5" w:sz="4"/>
            </w:tcBorders>
            <w:shd w:fill="2558A8" w:val="clear"/>
            <w:tcMar>
              <w:top w:type="dxa" w:w="60"/>
              <w:left w:type="dxa" w:w="120"/>
              <w:bottom w:type="dxa" w:w="60"/>
              <w:right w:type="dxa" w:w="120"/>
            </w:tcMar>
          </w:tcPr>
          <w:p>
            <w:r>
              <w:rPr>
                <w:rFonts w:ascii="Arial" w:cs="Arial" w:eastAsia="Arial" w:hAnsi="Arial"/>
                <w:b/>
                <w:bCs/>
                <w:color w:val="FFFFFF"/>
                <w:sz w:val="18"/>
                <w:szCs w:val="18"/>
              </w:rPr>
              <w:t xml:space="preserve">Type</w:t>
            </w:r>
          </w:p>
        </w:tc>
        <w:tc>
          <w:tcPr>
            <w:tcW w:type="dxa" w:w="4660"/>
            <w:tcBorders>
              <w:top w:val="single" w:color="C8CDD5" w:sz="4"/>
              <w:left w:val="single" w:color="C8CDD5" w:sz="4"/>
              <w:bottom w:val="single" w:color="C8CDD5" w:sz="4"/>
              <w:right w:val="single" w:color="C8CDD5" w:sz="4"/>
            </w:tcBorders>
            <w:shd w:fill="2558A8" w:val="clear"/>
            <w:tcMar>
              <w:top w:type="dxa" w:w="60"/>
              <w:left w:type="dxa" w:w="120"/>
              <w:bottom w:type="dxa" w:w="60"/>
              <w:right w:type="dxa" w:w="120"/>
            </w:tcMar>
          </w:tcPr>
          <w:p>
            <w:r>
              <w:rPr>
                <w:rFonts w:ascii="Arial" w:cs="Arial" w:eastAsia="Arial" w:hAnsi="Arial"/>
                <w:b/>
                <w:bCs/>
                <w:color w:val="FFFFFF"/>
                <w:sz w:val="18"/>
                <w:szCs w:val="18"/>
              </w:rPr>
              <w:t xml:space="preserve">Purpose</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kpi_key</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VARCHAR PK</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Stable key</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agent_key</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VARCHAR FK</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Owning agent</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domain_key</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VARCHAR FK</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Domain this KPI belongs to</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kpi_name</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VARCHAR</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e.g. Invoice Match Rate, Shipment On-Time Percentage</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kpi_description</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TEXT</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What this KPI measures and why it matters</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measurement_object</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VARCHAR FK</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nexus_data_object used for measurement</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measurement_sql</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TEXT</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Read-only SQL to compute the KPI value. Must pass governance.</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threshold_warning</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DECIMAL</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Value below/above which the KPI triggers a warning</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threshold_critical</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DECIMAL</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Value below/above which the KPI triggers a critical alert</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higher_is_better</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BOOLEAN</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True if higher values are better (e.g. match rate), false for error rates</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refresh_interval_hrs</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INT</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How often the baseline should be refreshed</w:t>
            </w:r>
          </w:p>
        </w:tc>
      </w:tr>
    </w:tbl>
    <w:p>
      <w:pPr>
        <w:spacing w:after="0" w:before="120"/>
      </w:pPr>
      <w:r>
        <w:t xml:space="preserve"/>
      </w:r>
    </w:p>
    <w:p>
      <w:pPr>
        <w:pStyle w:val="Heading2"/>
        <w:spacing w:after="100" w:before="220"/>
      </w:pPr>
      <w:r>
        <w:rPr>
          <w:rFonts w:ascii="Arial" w:cs="Arial" w:eastAsia="Arial" w:hAnsi="Arial"/>
          <w:b/>
          <w:bCs/>
          <w:color w:val="2558A8"/>
          <w:sz w:val="26"/>
          <w:szCs w:val="26"/>
        </w:rPr>
        <w:t xml:space="preserve">New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8CDD5" w:sz="4"/>
              <w:left w:val="single" w:color="C8CDD5" w:sz="4"/>
              <w:bottom w:val="single" w:color="C8CDD5" w:sz="4"/>
              <w:right w:val="single" w:color="C8CDD5"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6160"/>
            <w:tcBorders>
              <w:top w:val="single" w:color="C8CDD5" w:sz="4"/>
              <w:left w:val="single" w:color="C8CDD5" w:sz="4"/>
              <w:bottom w:val="single" w:color="C8CDD5" w:sz="4"/>
              <w:right w:val="single" w:color="C8CDD5"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32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GET /agents/{agentKey}/playbooks</w:t>
            </w:r>
          </w:p>
        </w:tc>
        <w:tc>
          <w:tcPr>
            <w:tcW w:type="dxa" w:w="61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List playbooks for an agent</w:t>
            </w:r>
          </w:p>
        </w:tc>
      </w:tr>
      <w:tr>
        <w:tc>
          <w:tcPr>
            <w:tcW w:type="dxa" w:w="32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POST /agents/{agentKey}/playbooks</w:t>
            </w:r>
          </w:p>
        </w:tc>
        <w:tc>
          <w:tcPr>
            <w:tcW w:type="dxa" w:w="61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Create or update a playbook</w:t>
            </w:r>
          </w:p>
        </w:tc>
      </w:tr>
      <w:tr>
        <w:tc>
          <w:tcPr>
            <w:tcW w:type="dxa" w:w="32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DELETE /agents/{agentKey}/playbooks/{playbookKey}</w:t>
            </w:r>
          </w:p>
        </w:tc>
        <w:tc>
          <w:tcPr>
            <w:tcW w:type="dxa" w:w="61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Archive a playbook</w:t>
            </w:r>
          </w:p>
        </w:tc>
      </w:tr>
      <w:tr>
        <w:tc>
          <w:tcPr>
            <w:tcW w:type="dxa" w:w="32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GET /agents/{agentKey}/kpis</w:t>
            </w:r>
          </w:p>
        </w:tc>
        <w:tc>
          <w:tcPr>
            <w:tcW w:type="dxa" w:w="61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List KPIs for an agent</w:t>
            </w:r>
          </w:p>
        </w:tc>
      </w:tr>
      <w:tr>
        <w:tc>
          <w:tcPr>
            <w:tcW w:type="dxa" w:w="32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POST /agents/{agentKey}/kpis</w:t>
            </w:r>
          </w:p>
        </w:tc>
        <w:tc>
          <w:tcPr>
            <w:tcW w:type="dxa" w:w="61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Create or update a KPI</w:t>
            </w:r>
          </w:p>
        </w:tc>
      </w:tr>
      <w:tr>
        <w:tc>
          <w:tcPr>
            <w:tcW w:type="dxa" w:w="32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DELETE /agents/{agentKey}/kpis/{kpiKey}</w:t>
            </w:r>
          </w:p>
        </w:tc>
        <w:tc>
          <w:tcPr>
            <w:tcW w:type="dxa" w:w="61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Archive a KPI</w:t>
            </w:r>
          </w:p>
        </w:tc>
      </w:tr>
    </w:tbl>
    <w:p>
      <w:pPr>
        <w:spacing w:after="0" w:before="120"/>
      </w:pPr>
      <w:r>
        <w:t xml:space="preserve"/>
      </w:r>
    </w:p>
    <w:p>
      <w:pPr>
        <w:pStyle w:val="Heading2"/>
        <w:spacing w:after="100" w:before="220"/>
      </w:pPr>
      <w:r>
        <w:rPr>
          <w:rFonts w:ascii="Arial" w:cs="Arial" w:eastAsia="Arial" w:hAnsi="Arial"/>
          <w:b/>
          <w:bCs/>
          <w:color w:val="2558A8"/>
          <w:sz w:val="26"/>
          <w:szCs w:val="26"/>
        </w:rPr>
        <w:t xml:space="preserve">Orchestration Integration</w:t>
      </w:r>
    </w:p>
    <w:p>
      <w:pPr>
        <w:spacing w:after="100" w:before="0"/>
      </w:pPr>
      <w:r>
        <w:rPr>
          <w:rFonts w:ascii="Arial" w:cs="Arial" w:eastAsia="Arial" w:hAnsi="Arial"/>
          <w:b w:val="false"/>
          <w:bCs w:val="false"/>
          <w:color w:val="1A1A2E"/>
          <w:sz w:val="21"/>
          <w:szCs w:val="21"/>
        </w:rPr>
        <w:t xml:space="preserve">ChatService must be updated to load the selected agent's active playbook (if any) and inject it into the LLM context. The playbook becomes part of the investigation instruction set, not just background context. The LLM should follow playbook steps in order unless evidence suggests a different path, at which point it documents the deviation in the reasoning session.</w:t>
      </w:r>
    </w:p>
    <w:p>
      <w:pPr>
        <w:spacing w:after="0" w:before="80"/>
      </w:pPr>
      <w:r>
        <w:t xml:space="preserve"/>
      </w:r>
    </w:p>
    <w:p>
      <w:pPr>
        <w:pStyle w:val="Heading2"/>
        <w:spacing w:after="100" w:before="220"/>
      </w:pPr>
      <w:r>
        <w:rPr>
          <w:rFonts w:ascii="Arial" w:cs="Arial" w:eastAsia="Arial" w:hAnsi="Arial"/>
          <w:b/>
          <w:bCs/>
          <w:color w:val="2558A8"/>
          <w:sz w:val="26"/>
          <w:szCs w:val="26"/>
        </w:rPr>
        <w:t xml:space="preserve">Success Criteria</w:t>
      </w:r>
    </w:p>
    <w:p>
      <w:pPr>
        <w:pStyle w:val="ListParagraph"/>
        <w:numPr>
          <w:ilvl w:val="0"/>
          <w:numId w:val="2"/>
        </w:numPr>
        <w:spacing w:after="60" w:before="0"/>
      </w:pPr>
      <w:r>
        <w:rPr>
          <w:rFonts w:ascii="Arial" w:cs="Arial" w:eastAsia="Arial" w:hAnsi="Arial"/>
          <w:color w:val="1A1A2E"/>
          <w:sz w:val="21"/>
          <w:szCs w:val="21"/>
        </w:rPr>
        <w:t xml:space="preserve">Two agents with different playbooks produce structurally different investigations for the same question</w:t>
      </w:r>
    </w:p>
    <w:p>
      <w:pPr>
        <w:pStyle w:val="ListParagraph"/>
        <w:numPr>
          <w:ilvl w:val="0"/>
          <w:numId w:val="2"/>
        </w:numPr>
        <w:spacing w:after="60" w:before="0"/>
      </w:pPr>
      <w:r>
        <w:rPr>
          <w:rFonts w:ascii="Arial" w:cs="Arial" w:eastAsia="Arial" w:hAnsi="Arial"/>
          <w:color w:val="1A1A2E"/>
          <w:sz w:val="21"/>
          <w:szCs w:val="21"/>
        </w:rPr>
        <w:t xml:space="preserve">An agent with confidence_threshold of 0.7 asks for clarification rather than guessing when confidence is below threshold</w:t>
      </w:r>
    </w:p>
    <w:p>
      <w:pPr>
        <w:pStyle w:val="ListParagraph"/>
        <w:numPr>
          <w:ilvl w:val="0"/>
          <w:numId w:val="2"/>
        </w:numPr>
        <w:spacing w:after="60" w:before="0"/>
      </w:pPr>
      <w:r>
        <w:rPr>
          <w:rFonts w:ascii="Arial" w:cs="Arial" w:eastAsia="Arial" w:hAnsi="Arial"/>
          <w:color w:val="1A1A2E"/>
          <w:sz w:val="21"/>
          <w:szCs w:val="21"/>
        </w:rPr>
        <w:t xml:space="preserve">KPI SQL is validated by the governance engine before storage and rejected if it would select sensitive columns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39"/>
        <w:gridCol w:w="2621"/>
      </w:tblGrid>
      <w:tr>
        <w:tc>
          <w:tcPr>
            <w:tcW w:type="dxa" w:w="6739"/>
            <w:tcBorders>
              <w:top w:val="none" w:color="FFFFFF" w:sz="0"/>
              <w:left w:val="none" w:color="FFFFFF" w:sz="0"/>
              <w:bottom w:val="none" w:color="FFFFFF" w:sz="0"/>
              <w:right w:val="none" w:color="FFFFFF" w:sz="0"/>
            </w:tcBorders>
            <w:shd w:fill="1A6B5A" w:val="clear"/>
            <w:tcMar>
              <w:top w:type="dxa" w:w="200"/>
              <w:left w:type="dxa" w:w="240"/>
              <w:bottom w:type="dxa" w:w="200"/>
              <w:right w:type="dxa" w:w="120"/>
            </w:tcMar>
          </w:tcPr>
          <w:p>
            <w:pPr>
              <w:spacing w:after="40"/>
            </w:pPr>
            <w:r>
              <w:rPr>
                <w:rFonts w:ascii="Arial" w:cs="Arial" w:eastAsia="Arial" w:hAnsi="Arial"/>
                <w:b/>
                <w:bCs/>
                <w:color w:val="FFFFFF"/>
                <w:sz w:val="17"/>
                <w:szCs w:val="17"/>
              </w:rPr>
              <w:t xml:space="preserve">PHASE 5</w:t>
            </w:r>
            <w:r>
              <w:rPr>
                <w:rFonts w:ascii="Arial" w:cs="Arial" w:eastAsia="Arial" w:hAnsi="Arial"/>
                <w:color w:val="FFFFFF"/>
                <w:sz w:val="17"/>
                <w:szCs w:val="17"/>
              </w:rPr>
              <w:t xml:space="preserve">   |   Reasoning Persistence</w:t>
            </w:r>
          </w:p>
        </w:tc>
        <w:tc>
          <w:tcPr>
            <w:tcW w:type="dxa" w:w="2621"/>
            <w:tcBorders>
              <w:top w:val="none" w:color="FFFFFF" w:sz="0"/>
              <w:left w:val="none" w:color="FFFFFF" w:sz="0"/>
              <w:bottom w:val="none" w:color="FFFFFF" w:sz="0"/>
              <w:right w:val="none" w:color="FFFFFF" w:sz="0"/>
            </w:tcBorders>
            <w:shd w:fill="1A6B5A" w:val="clear"/>
            <w:tcMar>
              <w:top w:type="dxa" w:w="200"/>
              <w:left w:type="dxa" w:w="120"/>
              <w:bottom w:type="dxa" w:w="200"/>
              <w:right w:type="dxa" w:w="240"/>
            </w:tcMar>
            <w:vAlign w:val="center"/>
          </w:tcPr>
          <w:p>
            <w:pPr>
              <w:jc w:val="right"/>
            </w:pPr>
            <w:r>
              <w:rPr>
                <w:rFonts w:ascii="Arial" w:cs="Arial" w:eastAsia="Arial" w:hAnsi="Arial"/>
                <w:b/>
                <w:bCs/>
                <w:color w:val="FFFFFF"/>
                <w:sz w:val="17"/>
                <w:szCs w:val="17"/>
              </w:rPr>
              <w:t xml:space="preserve">Weeks 20 - 28</w:t>
            </w:r>
          </w:p>
        </w:tc>
      </w:tr>
    </w:tbl>
    <w:p>
      <w:pPr>
        <w:spacing w:after="0" w:before="120"/>
      </w:pPr>
      <w:r>
        <w:t xml:space="preserve"/>
      </w:r>
    </w:p>
    <w:p>
      <w:pPr>
        <w:pStyle w:val="Heading2"/>
        <w:spacing w:after="100" w:before="220"/>
      </w:pPr>
      <w:r>
        <w:rPr>
          <w:rFonts w:ascii="Arial" w:cs="Arial" w:eastAsia="Arial" w:hAnsi="Arial"/>
          <w:b/>
          <w:bCs/>
          <w:color w:val="2558A8"/>
          <w:sz w:val="26"/>
          <w:szCs w:val="26"/>
        </w:rPr>
        <w:t xml:space="preserve">Objective</w:t>
      </w:r>
    </w:p>
    <w:p>
      <w:pPr>
        <w:spacing w:after="100" w:before="0"/>
      </w:pPr>
      <w:r>
        <w:rPr>
          <w:rFonts w:ascii="Arial" w:cs="Arial" w:eastAsia="Arial" w:hAnsi="Arial"/>
          <w:b w:val="false"/>
          <w:bCs w:val="false"/>
          <w:color w:val="1A1A2E"/>
          <w:sz w:val="21"/>
          <w:szCs w:val="21"/>
        </w:rPr>
        <w:t xml:space="preserve">Persist reasoning chains, investigation hypotheses, reasoning steps, and operational findings across sessions. This is the mechanism by which the system accumulates intelligence. After Phase 5, the AI can reference prior investigation findings, note when a pattern is recurring, and build on previous conclusions rather than starting every session from scratch.</w:t>
      </w:r>
    </w:p>
    <w:p>
      <w:pPr>
        <w:spacing w:after="0" w:before="60"/>
      </w:pPr>
      <w:r>
        <w:t xml:space="preserve"/>
      </w:r>
    </w:p>
    <w:p>
      <w:pPr>
        <w:pStyle w:val="Heading2"/>
        <w:spacing w:after="100" w:before="220"/>
      </w:pPr>
      <w:r>
        <w:rPr>
          <w:rFonts w:ascii="Arial" w:cs="Arial" w:eastAsia="Arial" w:hAnsi="Arial"/>
          <w:b/>
          <w:bCs/>
          <w:color w:val="2558A8"/>
          <w:sz w:val="26"/>
          <w:szCs w:val="26"/>
        </w:rPr>
        <w:t xml:space="preserve">New Schema: nexus_reasoning_session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4660"/>
      </w:tblGrid>
      <w:tr>
        <w:tc>
          <w:tcPr>
            <w:tcW w:type="dxa" w:w="9360"/>
            <w:gridSpan w:val="3"/>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r>
              <w:rPr>
                <w:rFonts w:ascii="Courier New" w:cs="Courier New" w:eastAsia="Courier New" w:hAnsi="Courier New"/>
                <w:b/>
                <w:bCs/>
                <w:color w:val="FFFFFF"/>
                <w:sz w:val="19"/>
                <w:szCs w:val="19"/>
              </w:rPr>
              <w:t xml:space="preserve">nexus_reasoning_session</w:t>
            </w:r>
          </w:p>
        </w:tc>
      </w:tr>
      <w:tr>
        <w:tc>
          <w:tcPr>
            <w:tcW w:type="dxa" w:w="2600"/>
            <w:tcBorders>
              <w:top w:val="single" w:color="C8CDD5" w:sz="4"/>
              <w:left w:val="single" w:color="C8CDD5" w:sz="4"/>
              <w:bottom w:val="single" w:color="C8CDD5" w:sz="4"/>
              <w:right w:val="single" w:color="C8CDD5" w:sz="4"/>
            </w:tcBorders>
            <w:shd w:fill="2558A8" w:val="clear"/>
            <w:tcMar>
              <w:top w:type="dxa" w:w="60"/>
              <w:left w:type="dxa" w:w="120"/>
              <w:bottom w:type="dxa" w:w="60"/>
              <w:right w:type="dxa" w:w="120"/>
            </w:tcMar>
          </w:tcPr>
          <w:p>
            <w:r>
              <w:rPr>
                <w:rFonts w:ascii="Arial" w:cs="Arial" w:eastAsia="Arial" w:hAnsi="Arial"/>
                <w:b/>
                <w:bCs/>
                <w:color w:val="FFFFFF"/>
                <w:sz w:val="18"/>
                <w:szCs w:val="18"/>
              </w:rPr>
              <w:t xml:space="preserve">Column</w:t>
            </w:r>
          </w:p>
        </w:tc>
        <w:tc>
          <w:tcPr>
            <w:tcW w:type="dxa" w:w="2100"/>
            <w:tcBorders>
              <w:top w:val="single" w:color="C8CDD5" w:sz="4"/>
              <w:left w:val="single" w:color="C8CDD5" w:sz="4"/>
              <w:bottom w:val="single" w:color="C8CDD5" w:sz="4"/>
              <w:right w:val="single" w:color="C8CDD5" w:sz="4"/>
            </w:tcBorders>
            <w:shd w:fill="2558A8" w:val="clear"/>
            <w:tcMar>
              <w:top w:type="dxa" w:w="60"/>
              <w:left w:type="dxa" w:w="120"/>
              <w:bottom w:type="dxa" w:w="60"/>
              <w:right w:type="dxa" w:w="120"/>
            </w:tcMar>
          </w:tcPr>
          <w:p>
            <w:r>
              <w:rPr>
                <w:rFonts w:ascii="Arial" w:cs="Arial" w:eastAsia="Arial" w:hAnsi="Arial"/>
                <w:b/>
                <w:bCs/>
                <w:color w:val="FFFFFF"/>
                <w:sz w:val="18"/>
                <w:szCs w:val="18"/>
              </w:rPr>
              <w:t xml:space="preserve">Type</w:t>
            </w:r>
          </w:p>
        </w:tc>
        <w:tc>
          <w:tcPr>
            <w:tcW w:type="dxa" w:w="4660"/>
            <w:tcBorders>
              <w:top w:val="single" w:color="C8CDD5" w:sz="4"/>
              <w:left w:val="single" w:color="C8CDD5" w:sz="4"/>
              <w:bottom w:val="single" w:color="C8CDD5" w:sz="4"/>
              <w:right w:val="single" w:color="C8CDD5" w:sz="4"/>
            </w:tcBorders>
            <w:shd w:fill="2558A8" w:val="clear"/>
            <w:tcMar>
              <w:top w:type="dxa" w:w="60"/>
              <w:left w:type="dxa" w:w="120"/>
              <w:bottom w:type="dxa" w:w="60"/>
              <w:right w:type="dxa" w:w="120"/>
            </w:tcMar>
          </w:tcPr>
          <w:p>
            <w:r>
              <w:rPr>
                <w:rFonts w:ascii="Arial" w:cs="Arial" w:eastAsia="Arial" w:hAnsi="Arial"/>
                <w:b/>
                <w:bCs/>
                <w:color w:val="FFFFFF"/>
                <w:sz w:val="18"/>
                <w:szCs w:val="18"/>
              </w:rPr>
              <w:t xml:space="preserve">Purpose</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session_key</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VARCHAR PK</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Stable key</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run_key</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VARCHAR FK</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The chat run that initiated this reasoning session</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conversation_id</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VARCHAR</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Conversation context</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agent_key</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VARCHAR FK</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Agent conducting the investigation</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domain_key</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VARCHAR</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Domain of investigation</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initial_question</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TEXT</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The original user question that triggered this session</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investigation_plan</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JSONB</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Ordered steps planned by the LLM at the start of investigation</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status</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VARCHAR</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ACTIVE, CONCLUDED, INCONCLUSIVE, ABANDONED</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conclusion</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TEXT</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Summary conclusion of the investigation, nullable</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confidence_score</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DECIMAL</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Final confidence 0.0 to 1.0 in the conclusion</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started_at</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TIMESTAMP</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concluded_at</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TIMESTAMP</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Nullable, set when status reaches terminal state</w:t>
            </w:r>
          </w:p>
        </w:tc>
      </w:tr>
    </w:tbl>
    <w:p>
      <w:pPr>
        <w:spacing w:after="0" w:before="120"/>
      </w:pPr>
      <w:r>
        <w:t xml:space="preserve"/>
      </w:r>
    </w:p>
    <w:p>
      <w:pPr>
        <w:pStyle w:val="Heading2"/>
        <w:spacing w:after="100" w:before="220"/>
      </w:pPr>
      <w:r>
        <w:rPr>
          <w:rFonts w:ascii="Arial" w:cs="Arial" w:eastAsia="Arial" w:hAnsi="Arial"/>
          <w:b/>
          <w:bCs/>
          <w:color w:val="2558A8"/>
          <w:sz w:val="26"/>
          <w:szCs w:val="26"/>
        </w:rPr>
        <w:t xml:space="preserve">New Schema: nexus_reasoning_step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4660"/>
      </w:tblGrid>
      <w:tr>
        <w:tc>
          <w:tcPr>
            <w:tcW w:type="dxa" w:w="9360"/>
            <w:gridSpan w:val="3"/>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r>
              <w:rPr>
                <w:rFonts w:ascii="Courier New" w:cs="Courier New" w:eastAsia="Courier New" w:hAnsi="Courier New"/>
                <w:b/>
                <w:bCs/>
                <w:color w:val="FFFFFF"/>
                <w:sz w:val="19"/>
                <w:szCs w:val="19"/>
              </w:rPr>
              <w:t xml:space="preserve">nexus_reasoning_step</w:t>
            </w:r>
          </w:p>
        </w:tc>
      </w:tr>
      <w:tr>
        <w:tc>
          <w:tcPr>
            <w:tcW w:type="dxa" w:w="2600"/>
            <w:tcBorders>
              <w:top w:val="single" w:color="C8CDD5" w:sz="4"/>
              <w:left w:val="single" w:color="C8CDD5" w:sz="4"/>
              <w:bottom w:val="single" w:color="C8CDD5" w:sz="4"/>
              <w:right w:val="single" w:color="C8CDD5" w:sz="4"/>
            </w:tcBorders>
            <w:shd w:fill="2558A8" w:val="clear"/>
            <w:tcMar>
              <w:top w:type="dxa" w:w="60"/>
              <w:left w:type="dxa" w:w="120"/>
              <w:bottom w:type="dxa" w:w="60"/>
              <w:right w:type="dxa" w:w="120"/>
            </w:tcMar>
          </w:tcPr>
          <w:p>
            <w:r>
              <w:rPr>
                <w:rFonts w:ascii="Arial" w:cs="Arial" w:eastAsia="Arial" w:hAnsi="Arial"/>
                <w:b/>
                <w:bCs/>
                <w:color w:val="FFFFFF"/>
                <w:sz w:val="18"/>
                <w:szCs w:val="18"/>
              </w:rPr>
              <w:t xml:space="preserve">Column</w:t>
            </w:r>
          </w:p>
        </w:tc>
        <w:tc>
          <w:tcPr>
            <w:tcW w:type="dxa" w:w="2100"/>
            <w:tcBorders>
              <w:top w:val="single" w:color="C8CDD5" w:sz="4"/>
              <w:left w:val="single" w:color="C8CDD5" w:sz="4"/>
              <w:bottom w:val="single" w:color="C8CDD5" w:sz="4"/>
              <w:right w:val="single" w:color="C8CDD5" w:sz="4"/>
            </w:tcBorders>
            <w:shd w:fill="2558A8" w:val="clear"/>
            <w:tcMar>
              <w:top w:type="dxa" w:w="60"/>
              <w:left w:type="dxa" w:w="120"/>
              <w:bottom w:type="dxa" w:w="60"/>
              <w:right w:type="dxa" w:w="120"/>
            </w:tcMar>
          </w:tcPr>
          <w:p>
            <w:r>
              <w:rPr>
                <w:rFonts w:ascii="Arial" w:cs="Arial" w:eastAsia="Arial" w:hAnsi="Arial"/>
                <w:b/>
                <w:bCs/>
                <w:color w:val="FFFFFF"/>
                <w:sz w:val="18"/>
                <w:szCs w:val="18"/>
              </w:rPr>
              <w:t xml:space="preserve">Type</w:t>
            </w:r>
          </w:p>
        </w:tc>
        <w:tc>
          <w:tcPr>
            <w:tcW w:type="dxa" w:w="4660"/>
            <w:tcBorders>
              <w:top w:val="single" w:color="C8CDD5" w:sz="4"/>
              <w:left w:val="single" w:color="C8CDD5" w:sz="4"/>
              <w:bottom w:val="single" w:color="C8CDD5" w:sz="4"/>
              <w:right w:val="single" w:color="C8CDD5" w:sz="4"/>
            </w:tcBorders>
            <w:shd w:fill="2558A8" w:val="clear"/>
            <w:tcMar>
              <w:top w:type="dxa" w:w="60"/>
              <w:left w:type="dxa" w:w="120"/>
              <w:bottom w:type="dxa" w:w="60"/>
              <w:right w:type="dxa" w:w="120"/>
            </w:tcMar>
          </w:tcPr>
          <w:p>
            <w:r>
              <w:rPr>
                <w:rFonts w:ascii="Arial" w:cs="Arial" w:eastAsia="Arial" w:hAnsi="Arial"/>
                <w:b/>
                <w:bCs/>
                <w:color w:val="FFFFFF"/>
                <w:sz w:val="18"/>
                <w:szCs w:val="18"/>
              </w:rPr>
              <w:t xml:space="preserve">Purpose</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step_key</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VARCHAR PK</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Stable key</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session_key</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VARCHAR FK</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Parent reasoning session</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step_no</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INT</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Sequence within the session</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step_type</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VARCHAR</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HYPOTHESIS_FORM, DATA_CHECK, MEMORY_RETRIEVAL, COMPARISON, ENTITY_LOOKUP, CONCLUSION</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instruction</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TEXT</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What this step was trying to do</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evidence_used</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JSONB</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Array of evidence references: {type, key, summary}</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outcome</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TEXT</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What was found or concluded in this step</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confidence_delta</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DECIMAL</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How much this step changed the overall confidence (+/-)</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execution_key</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VARCHAR FK</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If a SQL query was run, references nexus_query_execution</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executed_at</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TIMESTAMP</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
            </w:r>
          </w:p>
        </w:tc>
      </w:tr>
    </w:tbl>
    <w:p>
      <w:pPr>
        <w:spacing w:after="0" w:before="120"/>
      </w:pPr>
      <w:r>
        <w:t xml:space="preserve"/>
      </w:r>
    </w:p>
    <w:p>
      <w:pPr>
        <w:pStyle w:val="Heading2"/>
        <w:spacing w:after="100" w:before="220"/>
      </w:pPr>
      <w:r>
        <w:rPr>
          <w:rFonts w:ascii="Arial" w:cs="Arial" w:eastAsia="Arial" w:hAnsi="Arial"/>
          <w:b/>
          <w:bCs/>
          <w:color w:val="2558A8"/>
          <w:sz w:val="26"/>
          <w:szCs w:val="26"/>
        </w:rPr>
        <w:t xml:space="preserve">New Schema: nexus_hypothesis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4660"/>
      </w:tblGrid>
      <w:tr>
        <w:tc>
          <w:tcPr>
            <w:tcW w:type="dxa" w:w="9360"/>
            <w:gridSpan w:val="3"/>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r>
              <w:rPr>
                <w:rFonts w:ascii="Courier New" w:cs="Courier New" w:eastAsia="Courier New" w:hAnsi="Courier New"/>
                <w:b/>
                <w:bCs/>
                <w:color w:val="FFFFFF"/>
                <w:sz w:val="19"/>
                <w:szCs w:val="19"/>
              </w:rPr>
              <w:t xml:space="preserve">nexus_hypothesis</w:t>
            </w:r>
          </w:p>
        </w:tc>
      </w:tr>
      <w:tr>
        <w:tc>
          <w:tcPr>
            <w:tcW w:type="dxa" w:w="2600"/>
            <w:tcBorders>
              <w:top w:val="single" w:color="C8CDD5" w:sz="4"/>
              <w:left w:val="single" w:color="C8CDD5" w:sz="4"/>
              <w:bottom w:val="single" w:color="C8CDD5" w:sz="4"/>
              <w:right w:val="single" w:color="C8CDD5" w:sz="4"/>
            </w:tcBorders>
            <w:shd w:fill="2558A8" w:val="clear"/>
            <w:tcMar>
              <w:top w:type="dxa" w:w="60"/>
              <w:left w:type="dxa" w:w="120"/>
              <w:bottom w:type="dxa" w:w="60"/>
              <w:right w:type="dxa" w:w="120"/>
            </w:tcMar>
          </w:tcPr>
          <w:p>
            <w:r>
              <w:rPr>
                <w:rFonts w:ascii="Arial" w:cs="Arial" w:eastAsia="Arial" w:hAnsi="Arial"/>
                <w:b/>
                <w:bCs/>
                <w:color w:val="FFFFFF"/>
                <w:sz w:val="18"/>
                <w:szCs w:val="18"/>
              </w:rPr>
              <w:t xml:space="preserve">Column</w:t>
            </w:r>
          </w:p>
        </w:tc>
        <w:tc>
          <w:tcPr>
            <w:tcW w:type="dxa" w:w="2100"/>
            <w:tcBorders>
              <w:top w:val="single" w:color="C8CDD5" w:sz="4"/>
              <w:left w:val="single" w:color="C8CDD5" w:sz="4"/>
              <w:bottom w:val="single" w:color="C8CDD5" w:sz="4"/>
              <w:right w:val="single" w:color="C8CDD5" w:sz="4"/>
            </w:tcBorders>
            <w:shd w:fill="2558A8" w:val="clear"/>
            <w:tcMar>
              <w:top w:type="dxa" w:w="60"/>
              <w:left w:type="dxa" w:w="120"/>
              <w:bottom w:type="dxa" w:w="60"/>
              <w:right w:type="dxa" w:w="120"/>
            </w:tcMar>
          </w:tcPr>
          <w:p>
            <w:r>
              <w:rPr>
                <w:rFonts w:ascii="Arial" w:cs="Arial" w:eastAsia="Arial" w:hAnsi="Arial"/>
                <w:b/>
                <w:bCs/>
                <w:color w:val="FFFFFF"/>
                <w:sz w:val="18"/>
                <w:szCs w:val="18"/>
              </w:rPr>
              <w:t xml:space="preserve">Type</w:t>
            </w:r>
          </w:p>
        </w:tc>
        <w:tc>
          <w:tcPr>
            <w:tcW w:type="dxa" w:w="4660"/>
            <w:tcBorders>
              <w:top w:val="single" w:color="C8CDD5" w:sz="4"/>
              <w:left w:val="single" w:color="C8CDD5" w:sz="4"/>
              <w:bottom w:val="single" w:color="C8CDD5" w:sz="4"/>
              <w:right w:val="single" w:color="C8CDD5" w:sz="4"/>
            </w:tcBorders>
            <w:shd w:fill="2558A8" w:val="clear"/>
            <w:tcMar>
              <w:top w:type="dxa" w:w="60"/>
              <w:left w:type="dxa" w:w="120"/>
              <w:bottom w:type="dxa" w:w="60"/>
              <w:right w:type="dxa" w:w="120"/>
            </w:tcMar>
          </w:tcPr>
          <w:p>
            <w:r>
              <w:rPr>
                <w:rFonts w:ascii="Arial" w:cs="Arial" w:eastAsia="Arial" w:hAnsi="Arial"/>
                <w:b/>
                <w:bCs/>
                <w:color w:val="FFFFFF"/>
                <w:sz w:val="18"/>
                <w:szCs w:val="18"/>
              </w:rPr>
              <w:t xml:space="preserve">Purpose</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hypothesis_key</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VARCHAR PK</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Stable key</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session_key</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VARCHAR FK</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Parent reasoning session</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hypothesis_text</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TEXT</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Statement of the hypothesis, e.g. Invoices failing due to missing receipt in ODS</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confidence</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DECIMAL</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Current confidence 0.0 to 1.0</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supporting_evidence</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JSONB</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Array of evidence that supports this hypothesis</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contradicting_evidence</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JSONB</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Array of evidence that contradicts this hypothesis</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status</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VARCHAR</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ACTIVE, CONFIRMED, REJECTED, INCONCLUSIVE</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formed_at</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TIMESTAMP</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resolved_at</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TIMESTAMP</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Nullable</w:t>
            </w:r>
          </w:p>
        </w:tc>
      </w:tr>
    </w:tbl>
    <w:p>
      <w:pPr>
        <w:spacing w:after="0" w:before="120"/>
      </w:pPr>
      <w:r>
        <w:t xml:space="preserve"/>
      </w:r>
    </w:p>
    <w:p>
      <w:pPr>
        <w:pStyle w:val="Heading2"/>
        <w:spacing w:after="100" w:before="220"/>
      </w:pPr>
      <w:r>
        <w:rPr>
          <w:rFonts w:ascii="Arial" w:cs="Arial" w:eastAsia="Arial" w:hAnsi="Arial"/>
          <w:b/>
          <w:bCs/>
          <w:color w:val="2558A8"/>
          <w:sz w:val="26"/>
          <w:szCs w:val="26"/>
        </w:rPr>
        <w:t xml:space="preserve">New Schema: nexus_operational_finding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4660"/>
      </w:tblGrid>
      <w:tr>
        <w:tc>
          <w:tcPr>
            <w:tcW w:type="dxa" w:w="9360"/>
            <w:gridSpan w:val="3"/>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r>
              <w:rPr>
                <w:rFonts w:ascii="Courier New" w:cs="Courier New" w:eastAsia="Courier New" w:hAnsi="Courier New"/>
                <w:b/>
                <w:bCs/>
                <w:color w:val="FFFFFF"/>
                <w:sz w:val="19"/>
                <w:szCs w:val="19"/>
              </w:rPr>
              <w:t xml:space="preserve">nexus_operational_finding</w:t>
            </w:r>
          </w:p>
        </w:tc>
      </w:tr>
      <w:tr>
        <w:tc>
          <w:tcPr>
            <w:tcW w:type="dxa" w:w="2600"/>
            <w:tcBorders>
              <w:top w:val="single" w:color="C8CDD5" w:sz="4"/>
              <w:left w:val="single" w:color="C8CDD5" w:sz="4"/>
              <w:bottom w:val="single" w:color="C8CDD5" w:sz="4"/>
              <w:right w:val="single" w:color="C8CDD5" w:sz="4"/>
            </w:tcBorders>
            <w:shd w:fill="2558A8" w:val="clear"/>
            <w:tcMar>
              <w:top w:type="dxa" w:w="60"/>
              <w:left w:type="dxa" w:w="120"/>
              <w:bottom w:type="dxa" w:w="60"/>
              <w:right w:type="dxa" w:w="120"/>
            </w:tcMar>
          </w:tcPr>
          <w:p>
            <w:r>
              <w:rPr>
                <w:rFonts w:ascii="Arial" w:cs="Arial" w:eastAsia="Arial" w:hAnsi="Arial"/>
                <w:b/>
                <w:bCs/>
                <w:color w:val="FFFFFF"/>
                <w:sz w:val="18"/>
                <w:szCs w:val="18"/>
              </w:rPr>
              <w:t xml:space="preserve">Column</w:t>
            </w:r>
          </w:p>
        </w:tc>
        <w:tc>
          <w:tcPr>
            <w:tcW w:type="dxa" w:w="2100"/>
            <w:tcBorders>
              <w:top w:val="single" w:color="C8CDD5" w:sz="4"/>
              <w:left w:val="single" w:color="C8CDD5" w:sz="4"/>
              <w:bottom w:val="single" w:color="C8CDD5" w:sz="4"/>
              <w:right w:val="single" w:color="C8CDD5" w:sz="4"/>
            </w:tcBorders>
            <w:shd w:fill="2558A8" w:val="clear"/>
            <w:tcMar>
              <w:top w:type="dxa" w:w="60"/>
              <w:left w:type="dxa" w:w="120"/>
              <w:bottom w:type="dxa" w:w="60"/>
              <w:right w:type="dxa" w:w="120"/>
            </w:tcMar>
          </w:tcPr>
          <w:p>
            <w:r>
              <w:rPr>
                <w:rFonts w:ascii="Arial" w:cs="Arial" w:eastAsia="Arial" w:hAnsi="Arial"/>
                <w:b/>
                <w:bCs/>
                <w:color w:val="FFFFFF"/>
                <w:sz w:val="18"/>
                <w:szCs w:val="18"/>
              </w:rPr>
              <w:t xml:space="preserve">Type</w:t>
            </w:r>
          </w:p>
        </w:tc>
        <w:tc>
          <w:tcPr>
            <w:tcW w:type="dxa" w:w="4660"/>
            <w:tcBorders>
              <w:top w:val="single" w:color="C8CDD5" w:sz="4"/>
              <w:left w:val="single" w:color="C8CDD5" w:sz="4"/>
              <w:bottom w:val="single" w:color="C8CDD5" w:sz="4"/>
              <w:right w:val="single" w:color="C8CDD5" w:sz="4"/>
            </w:tcBorders>
            <w:shd w:fill="2558A8" w:val="clear"/>
            <w:tcMar>
              <w:top w:type="dxa" w:w="60"/>
              <w:left w:type="dxa" w:w="120"/>
              <w:bottom w:type="dxa" w:w="60"/>
              <w:right w:type="dxa" w:w="120"/>
            </w:tcMar>
          </w:tcPr>
          <w:p>
            <w:r>
              <w:rPr>
                <w:rFonts w:ascii="Arial" w:cs="Arial" w:eastAsia="Arial" w:hAnsi="Arial"/>
                <w:b/>
                <w:bCs/>
                <w:color w:val="FFFFFF"/>
                <w:sz w:val="18"/>
                <w:szCs w:val="18"/>
              </w:rPr>
              <w:t xml:space="preserve">Purpose</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finding_key</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VARCHAR PK</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Stable key</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domain_key</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VARCHAR FK</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Domain this finding belongs to</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agent_key</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VARCHAR FK</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Agent that produced this finding</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finding_type</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VARCHAR</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ANOMALY, PATTERN, ROOT_CAUSE, CORRELATION, TREND, THRESHOLD_BREACH</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title</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VARCHAR</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Short title for display, e.g. Canada store invoice match rate declining</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description</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TEXT</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Full description of what was found</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evidence_summary</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JSONB</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Key evidence references that support this finding</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related_entity_keys</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JSONB</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Array of entity keys related to this finding</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confidence</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DECIMAL</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Confidence 0.0 to 1.0</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status</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VARCHAR</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ACTIVE, RESOLVED, MONITORING, DISMISSED</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first_observed_at</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TIMESTAMP</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When this pattern was first detected</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last_confirmed_at</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TIMESTAMP</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Most recent time this was confirmed to still be true</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resolved_at</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TIMESTAMP</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Nullable. When the underlying issue was resolved.</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embedding</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vector(1536)</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Finding embedding for semantic retrieval in future sessions</w:t>
            </w:r>
          </w:p>
        </w:tc>
      </w:tr>
    </w:tbl>
    <w:p>
      <w:pPr>
        <w:spacing w:after="0" w:before="120"/>
      </w:pPr>
      <w:r>
        <w:t xml:space="preserve"/>
      </w:r>
    </w:p>
    <w:p>
      <w:pPr>
        <w:pStyle w:val="Heading2"/>
        <w:spacing w:after="100" w:before="220"/>
      </w:pPr>
      <w:r>
        <w:rPr>
          <w:rFonts w:ascii="Arial" w:cs="Arial" w:eastAsia="Arial" w:hAnsi="Arial"/>
          <w:b/>
          <w:bCs/>
          <w:color w:val="2558A8"/>
          <w:sz w:val="26"/>
          <w:szCs w:val="26"/>
        </w:rPr>
        <w:t xml:space="preserve">New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8CDD5" w:sz="4"/>
              <w:left w:val="single" w:color="C8CDD5" w:sz="4"/>
              <w:bottom w:val="single" w:color="C8CDD5" w:sz="4"/>
              <w:right w:val="single" w:color="C8CDD5"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5960"/>
            <w:tcBorders>
              <w:top w:val="single" w:color="C8CDD5" w:sz="4"/>
              <w:left w:val="single" w:color="C8CDD5" w:sz="4"/>
              <w:bottom w:val="single" w:color="C8CDD5" w:sz="4"/>
              <w:right w:val="single" w:color="C8CDD5"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34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GET /reasoning/sessions?conversationId=</w:t>
            </w:r>
          </w:p>
        </w:tc>
        <w:tc>
          <w:tcPr>
            <w:tcW w:type="dxa" w:w="59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List reasoning sessions for a conversation</w:t>
            </w:r>
          </w:p>
        </w:tc>
      </w:tr>
      <w:tr>
        <w:tc>
          <w:tcPr>
            <w:tcW w:type="dxa" w:w="34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GET /reasoning/sessions/{sessionKey}</w:t>
            </w:r>
          </w:p>
        </w:tc>
        <w:tc>
          <w:tcPr>
            <w:tcW w:type="dxa" w:w="59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Get a reasoning session with all steps and hypotheses</w:t>
            </w:r>
          </w:p>
        </w:tc>
      </w:tr>
      <w:tr>
        <w:tc>
          <w:tcPr>
            <w:tcW w:type="dxa" w:w="34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GET /reasoning/findings?domainKey=&amp;status=</w:t>
            </w:r>
          </w:p>
        </w:tc>
        <w:tc>
          <w:tcPr>
            <w:tcW w:type="dxa" w:w="59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List operational findings, optionally filtered</w:t>
            </w:r>
          </w:p>
        </w:tc>
      </w:tr>
      <w:tr>
        <w:tc>
          <w:tcPr>
            <w:tcW w:type="dxa" w:w="34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GET /reasoning/findings/{findingKey}</w:t>
            </w:r>
          </w:p>
        </w:tc>
        <w:tc>
          <w:tcPr>
            <w:tcW w:type="dxa" w:w="59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Get a single finding with full evidence</w:t>
            </w:r>
          </w:p>
        </w:tc>
      </w:tr>
      <w:tr>
        <w:tc>
          <w:tcPr>
            <w:tcW w:type="dxa" w:w="34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PATCH /reasoning/findings/{findingKey}</w:t>
            </w:r>
          </w:p>
        </w:tc>
        <w:tc>
          <w:tcPr>
            <w:tcW w:type="dxa" w:w="59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Update finding status (RESOLVED, DISMISSED, MONITORING)</w:t>
            </w:r>
          </w:p>
        </w:tc>
      </w:tr>
    </w:tbl>
    <w:p>
      <w:pPr>
        <w:spacing w:after="0" w:before="120"/>
      </w:pPr>
      <w:r>
        <w:t xml:space="preserve"/>
      </w:r>
    </w:p>
    <w:p>
      <w:pPr>
        <w:pStyle w:val="Heading2"/>
        <w:spacing w:after="100" w:before="220"/>
      </w:pPr>
      <w:r>
        <w:rPr>
          <w:rFonts w:ascii="Arial" w:cs="Arial" w:eastAsia="Arial" w:hAnsi="Arial"/>
          <w:b/>
          <w:bCs/>
          <w:color w:val="2558A8"/>
          <w:sz w:val="26"/>
          <w:szCs w:val="26"/>
        </w:rPr>
        <w:t xml:space="preserve">Integration with Chat Pipeline</w:t>
      </w:r>
    </w:p>
    <w:p>
      <w:pPr>
        <w:spacing w:after="100" w:before="0"/>
      </w:pPr>
      <w:r>
        <w:rPr>
          <w:rFonts w:ascii="Arial" w:cs="Arial" w:eastAsia="Arial" w:hAnsi="Arial"/>
          <w:b w:val="false"/>
          <w:bCs w:val="false"/>
          <w:color w:val="1A1A2E"/>
          <w:sz w:val="21"/>
          <w:szCs w:val="21"/>
        </w:rPr>
        <w:t xml:space="preserve">When ChatService initiates an investigation, it must:</w:t>
      </w:r>
    </w:p>
    <w:p>
      <w:pPr>
        <w:pStyle w:val="ListParagraph"/>
        <w:numPr>
          <w:ilvl w:val="0"/>
          <w:numId w:val="3"/>
        </w:numPr>
        <w:spacing w:after="60" w:before="0"/>
      </w:pPr>
      <w:r>
        <w:rPr>
          <w:rFonts w:ascii="Arial" w:cs="Arial" w:eastAsia="Arial" w:hAnsi="Arial"/>
          <w:color w:val="1A1A2E"/>
          <w:sz w:val="21"/>
          <w:szCs w:val="21"/>
        </w:rPr>
        <w:t xml:space="preserve">Create a nexus_reasoning_session for any question that triggers QUERY_LIVE_DATA, HYBRID_DOC_AND_DATA, or KNOWLEDGE_GAP decisions</w:t>
      </w:r>
    </w:p>
    <w:p>
      <w:pPr>
        <w:pStyle w:val="ListParagraph"/>
        <w:numPr>
          <w:ilvl w:val="0"/>
          <w:numId w:val="3"/>
        </w:numPr>
        <w:spacing w:after="60" w:before="0"/>
      </w:pPr>
      <w:r>
        <w:rPr>
          <w:rFonts w:ascii="Arial" w:cs="Arial" w:eastAsia="Arial" w:hAnsi="Arial"/>
          <w:color w:val="1A1A2E"/>
          <w:sz w:val="21"/>
          <w:szCs w:val="21"/>
        </w:rPr>
        <w:t xml:space="preserve">Retrieve recent operational findings for the relevant domain and inject finding summaries into LLM context</w:t>
      </w:r>
    </w:p>
    <w:p>
      <w:pPr>
        <w:pStyle w:val="ListParagraph"/>
        <w:numPr>
          <w:ilvl w:val="0"/>
          <w:numId w:val="3"/>
        </w:numPr>
        <w:spacing w:after="60" w:before="0"/>
      </w:pPr>
      <w:r>
        <w:rPr>
          <w:rFonts w:ascii="Arial" w:cs="Arial" w:eastAsia="Arial" w:hAnsi="Arial"/>
          <w:color w:val="1A1A2E"/>
          <w:sz w:val="21"/>
          <w:szCs w:val="21"/>
        </w:rPr>
        <w:t xml:space="preserve">Form initial hypotheses based on the question and retrieved context, store in nexus_hypothesis</w:t>
      </w:r>
    </w:p>
    <w:p>
      <w:pPr>
        <w:pStyle w:val="ListParagraph"/>
        <w:numPr>
          <w:ilvl w:val="0"/>
          <w:numId w:val="3"/>
        </w:numPr>
        <w:spacing w:after="60" w:before="0"/>
      </w:pPr>
      <w:r>
        <w:rPr>
          <w:rFonts w:ascii="Arial" w:cs="Arial" w:eastAsia="Arial" w:hAnsi="Arial"/>
          <w:color w:val="1A1A2E"/>
          <w:sz w:val="21"/>
          <w:szCs w:val="21"/>
        </w:rPr>
        <w:t xml:space="preserve">Record each investigation step in nexus_reasoning_step as the LLM works through the problem</w:t>
      </w:r>
    </w:p>
    <w:p>
      <w:pPr>
        <w:pStyle w:val="ListParagraph"/>
        <w:numPr>
          <w:ilvl w:val="0"/>
          <w:numId w:val="3"/>
        </w:numPr>
        <w:spacing w:after="60" w:before="0"/>
      </w:pPr>
      <w:r>
        <w:rPr>
          <w:rFonts w:ascii="Arial" w:cs="Arial" w:eastAsia="Arial" w:hAnsi="Arial"/>
          <w:color w:val="1A1A2E"/>
          <w:sz w:val="21"/>
          <w:szCs w:val="21"/>
        </w:rPr>
        <w:t xml:space="preserve">Update hypothesis confidence as evidence arrives from SQL execution and memory retrieval</w:t>
      </w:r>
    </w:p>
    <w:p>
      <w:pPr>
        <w:pStyle w:val="ListParagraph"/>
        <w:numPr>
          <w:ilvl w:val="0"/>
          <w:numId w:val="3"/>
        </w:numPr>
        <w:spacing w:after="60" w:before="0"/>
      </w:pPr>
      <w:r>
        <w:rPr>
          <w:rFonts w:ascii="Arial" w:cs="Arial" w:eastAsia="Arial" w:hAnsi="Arial"/>
          <w:color w:val="1A1A2E"/>
          <w:sz w:val="21"/>
          <w:szCs w:val="21"/>
        </w:rPr>
        <w:t xml:space="preserve">Conclude the session with a finding if a pattern or anomaly is confirmed</w:t>
      </w:r>
    </w:p>
    <w:p>
      <w:pPr>
        <w:pStyle w:val="ListParagraph"/>
        <w:numPr>
          <w:ilvl w:val="0"/>
          <w:numId w:val="3"/>
        </w:numPr>
        <w:spacing w:after="60" w:before="0"/>
      </w:pPr>
      <w:r>
        <w:rPr>
          <w:rFonts w:ascii="Arial" w:cs="Arial" w:eastAsia="Arial" w:hAnsi="Arial"/>
          <w:color w:val="1A1A2E"/>
          <w:sz w:val="21"/>
          <w:szCs w:val="21"/>
        </w:rPr>
        <w:t xml:space="preserve">Reference prior findings in the answer when they are relevant</w:t>
      </w:r>
    </w:p>
    <w:p>
      <w:pPr>
        <w:spacing w:after="0" w:before="80"/>
      </w:pPr>
      <w:r>
        <w:t xml:space="preserve"/>
      </w:r>
    </w:p>
    <w:p>
      <w:pPr>
        <w:pStyle w:val="Heading2"/>
        <w:spacing w:after="100" w:before="220"/>
      </w:pPr>
      <w:r>
        <w:rPr>
          <w:rFonts w:ascii="Arial" w:cs="Arial" w:eastAsia="Arial" w:hAnsi="Arial"/>
          <w:b/>
          <w:bCs/>
          <w:color w:val="2558A8"/>
          <w:sz w:val="26"/>
          <w:szCs w:val="26"/>
        </w:rPr>
        <w:t xml:space="preserve">Success Criteria</w:t>
      </w:r>
    </w:p>
    <w:p>
      <w:pPr>
        <w:pStyle w:val="ListParagraph"/>
        <w:numPr>
          <w:ilvl w:val="0"/>
          <w:numId w:val="2"/>
        </w:numPr>
        <w:spacing w:after="60" w:before="0"/>
      </w:pPr>
      <w:r>
        <w:rPr>
          <w:rFonts w:ascii="Arial" w:cs="Arial" w:eastAsia="Arial" w:hAnsi="Arial"/>
          <w:color w:val="1A1A2E"/>
          <w:sz w:val="21"/>
          <w:szCs w:val="21"/>
        </w:rPr>
        <w:t xml:space="preserve">A reasoning session is created and fully populated for any live data investigation</w:t>
      </w:r>
    </w:p>
    <w:p>
      <w:pPr>
        <w:pStyle w:val="ListParagraph"/>
        <w:numPr>
          <w:ilvl w:val="0"/>
          <w:numId w:val="2"/>
        </w:numPr>
        <w:spacing w:after="60" w:before="0"/>
      </w:pPr>
      <w:r>
        <w:rPr>
          <w:rFonts w:ascii="Arial" w:cs="Arial" w:eastAsia="Arial" w:hAnsi="Arial"/>
          <w:color w:val="1A1A2E"/>
          <w:sz w:val="21"/>
          <w:szCs w:val="21"/>
        </w:rPr>
        <w:t xml:space="preserve">Operational findings persist across conversations and are retrieved as context in new sessions</w:t>
      </w:r>
    </w:p>
    <w:p>
      <w:pPr>
        <w:pStyle w:val="ListParagraph"/>
        <w:numPr>
          <w:ilvl w:val="0"/>
          <w:numId w:val="2"/>
        </w:numPr>
        <w:spacing w:after="60" w:before="0"/>
      </w:pPr>
      <w:r>
        <w:rPr>
          <w:rFonts w:ascii="Arial" w:cs="Arial" w:eastAsia="Arial" w:hAnsi="Arial"/>
          <w:color w:val="1A1A2E"/>
          <w:sz w:val="21"/>
          <w:szCs w:val="21"/>
        </w:rPr>
        <w:t xml:space="preserve">A question about a recurring issue references the prior finding rather than re-investigating from zero</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39"/>
        <w:gridCol w:w="2621"/>
      </w:tblGrid>
      <w:tr>
        <w:tc>
          <w:tcPr>
            <w:tcW w:type="dxa" w:w="6739"/>
            <w:tcBorders>
              <w:top w:val="none" w:color="FFFFFF" w:sz="0"/>
              <w:left w:val="none" w:color="FFFFFF" w:sz="0"/>
              <w:bottom w:val="none" w:color="FFFFFF" w:sz="0"/>
              <w:right w:val="none" w:color="FFFFFF" w:sz="0"/>
            </w:tcBorders>
            <w:shd w:fill="1B3A6B" w:val="clear"/>
            <w:tcMar>
              <w:top w:type="dxa" w:w="200"/>
              <w:left w:type="dxa" w:w="240"/>
              <w:bottom w:type="dxa" w:w="200"/>
              <w:right w:type="dxa" w:w="120"/>
            </w:tcMar>
          </w:tcPr>
          <w:p>
            <w:pPr>
              <w:spacing w:after="40"/>
            </w:pPr>
            <w:r>
              <w:rPr>
                <w:rFonts w:ascii="Arial" w:cs="Arial" w:eastAsia="Arial" w:hAnsi="Arial"/>
                <w:b/>
                <w:bCs/>
                <w:color w:val="FFFFFF"/>
                <w:sz w:val="17"/>
                <w:szCs w:val="17"/>
              </w:rPr>
              <w:t xml:space="preserve">PHASE 6</w:t>
            </w:r>
            <w:r>
              <w:rPr>
                <w:rFonts w:ascii="Arial" w:cs="Arial" w:eastAsia="Arial" w:hAnsi="Arial"/>
                <w:color w:val="FFFFFF"/>
                <w:sz w:val="17"/>
                <w:szCs w:val="17"/>
              </w:rPr>
              <w:t xml:space="preserve">   |   Full Chat Orchestration</w:t>
            </w:r>
          </w:p>
        </w:tc>
        <w:tc>
          <w:tcPr>
            <w:tcW w:type="dxa" w:w="2621"/>
            <w:tcBorders>
              <w:top w:val="none" w:color="FFFFFF" w:sz="0"/>
              <w:left w:val="none" w:color="FFFFFF" w:sz="0"/>
              <w:bottom w:val="none" w:color="FFFFFF" w:sz="0"/>
              <w:right w:val="none" w:color="FFFFFF" w:sz="0"/>
            </w:tcBorders>
            <w:shd w:fill="1B3A6B" w:val="clear"/>
            <w:tcMar>
              <w:top w:type="dxa" w:w="200"/>
              <w:left w:type="dxa" w:w="120"/>
              <w:bottom w:type="dxa" w:w="200"/>
              <w:right w:type="dxa" w:w="240"/>
            </w:tcMar>
            <w:vAlign w:val="center"/>
          </w:tcPr>
          <w:p>
            <w:pPr>
              <w:jc w:val="right"/>
            </w:pPr>
            <w:r>
              <w:rPr>
                <w:rFonts w:ascii="Arial" w:cs="Arial" w:eastAsia="Arial" w:hAnsi="Arial"/>
                <w:b/>
                <w:bCs/>
                <w:color w:val="FFFFFF"/>
                <w:sz w:val="17"/>
                <w:szCs w:val="17"/>
              </w:rPr>
              <w:t xml:space="preserve">Weeks 22 - 30</w:t>
            </w:r>
          </w:p>
        </w:tc>
      </w:tr>
    </w:tbl>
    <w:p>
      <w:pPr>
        <w:spacing w:after="0" w:before="120"/>
      </w:pPr>
      <w:r>
        <w:t xml:space="preserve"/>
      </w:r>
    </w:p>
    <w:p>
      <w:pPr>
        <w:pStyle w:val="Heading2"/>
        <w:spacing w:after="100" w:before="220"/>
      </w:pPr>
      <w:r>
        <w:rPr>
          <w:rFonts w:ascii="Arial" w:cs="Arial" w:eastAsia="Arial" w:hAnsi="Arial"/>
          <w:b/>
          <w:bCs/>
          <w:color w:val="2558A8"/>
          <w:sz w:val="26"/>
          <w:szCs w:val="26"/>
        </w:rPr>
        <w:t xml:space="preserve">Objective</w:t>
      </w:r>
    </w:p>
    <w:p>
      <w:pPr>
        <w:spacing w:after="100" w:before="0"/>
      </w:pPr>
      <w:r>
        <w:rPr>
          <w:rFonts w:ascii="Arial" w:cs="Arial" w:eastAsia="Arial" w:hAnsi="Arial"/>
          <w:b w:val="false"/>
          <w:bCs w:val="false"/>
          <w:color w:val="1A1A2E"/>
          <w:sz w:val="21"/>
          <w:szCs w:val="21"/>
        </w:rPr>
        <w:t xml:space="preserve">Implement the complete ChatService orchestration pipeline incorporating all components built in Phases 0 through 5. By the end of Phase 6, the system can answer complex operational questions using the full intelligence stack: entity-aware semantic context, hypothesis-driven investigation, governed SQL, reasoning persistence, and conversational follow-up from result snapshots.</w:t>
      </w:r>
    </w:p>
    <w:p>
      <w:pPr>
        <w:spacing w:after="0" w:before="60"/>
      </w:pPr>
      <w:r>
        <w:t xml:space="preserve"/>
      </w:r>
    </w:p>
    <w:p>
      <w:pPr>
        <w:pStyle w:val="Heading2"/>
        <w:spacing w:after="100" w:before="220"/>
      </w:pPr>
      <w:r>
        <w:rPr>
          <w:rFonts w:ascii="Arial" w:cs="Arial" w:eastAsia="Arial" w:hAnsi="Arial"/>
          <w:b/>
          <w:bCs/>
          <w:color w:val="2558A8"/>
          <w:sz w:val="26"/>
          <w:szCs w:val="26"/>
        </w:rPr>
        <w:t xml:space="preserve">Complete Pipeline Sequence</w:t>
      </w:r>
    </w:p>
    <w:p>
      <w:pPr>
        <w:pStyle w:val="ListParagraph"/>
        <w:numPr>
          <w:ilvl w:val="0"/>
          <w:numId w:val="3"/>
        </w:numPr>
        <w:spacing w:after="60" w:before="0"/>
      </w:pPr>
      <w:r>
        <w:rPr>
          <w:rFonts w:ascii="Arial" w:cs="Arial" w:eastAsia="Arial" w:hAnsi="Arial"/>
          <w:color w:val="1A1A2E"/>
          <w:sz w:val="21"/>
          <w:szCs w:val="21"/>
        </w:rPr>
        <w:t xml:space="preserve">Parse slash commands: /knowledge, /request-source, /async</w:t>
      </w:r>
    </w:p>
    <w:p>
      <w:pPr>
        <w:pStyle w:val="ListParagraph"/>
        <w:numPr>
          <w:ilvl w:val="0"/>
          <w:numId w:val="3"/>
        </w:numPr>
        <w:spacing w:after="60" w:before="0"/>
      </w:pPr>
      <w:r>
        <w:rPr>
          <w:rFonts w:ascii="Arial" w:cs="Arial" w:eastAsia="Arial" w:hAnsi="Arial"/>
          <w:color w:val="1A1A2E"/>
          <w:sz w:val="21"/>
          <w:szCs w:val="21"/>
        </w:rPr>
        <w:t xml:space="preserve">Establish or reuse conversationId from request or generated UUID</w:t>
      </w:r>
    </w:p>
    <w:p>
      <w:pPr>
        <w:pStyle w:val="ListParagraph"/>
        <w:numPr>
          <w:ilvl w:val="0"/>
          <w:numId w:val="3"/>
        </w:numPr>
        <w:spacing w:after="60" w:before="0"/>
      </w:pPr>
      <w:r>
        <w:rPr>
          <w:rFonts w:ascii="Arial" w:cs="Arial" w:eastAsia="Arial" w:hAnsi="Arial"/>
          <w:color w:val="1A1A2E"/>
          <w:sz w:val="21"/>
          <w:szCs w:val="21"/>
        </w:rPr>
        <w:t xml:space="preserve">Load recent conversation turns and prior reasoning sessions for context</w:t>
      </w:r>
    </w:p>
    <w:p>
      <w:pPr>
        <w:pStyle w:val="ListParagraph"/>
        <w:numPr>
          <w:ilvl w:val="0"/>
          <w:numId w:val="3"/>
        </w:numPr>
        <w:spacing w:after="60" w:before="0"/>
      </w:pPr>
      <w:r>
        <w:rPr>
          <w:rFonts w:ascii="Arial" w:cs="Arial" w:eastAsia="Arial" w:hAnsi="Arial"/>
          <w:color w:val="1A1A2E"/>
          <w:sz w:val="21"/>
          <w:szCs w:val="21"/>
        </w:rPr>
        <w:t xml:space="preserve">Route to agent: if provided, validate scope; otherwise LLM-route using agent purposes, domains, memory evidence, and entity context</w:t>
      </w:r>
    </w:p>
    <w:p>
      <w:pPr>
        <w:pStyle w:val="ListParagraph"/>
        <w:numPr>
          <w:ilvl w:val="0"/>
          <w:numId w:val="3"/>
        </w:numPr>
        <w:spacing w:after="60" w:before="0"/>
      </w:pPr>
      <w:r>
        <w:rPr>
          <w:rFonts w:ascii="Arial" w:cs="Arial" w:eastAsia="Arial" w:hAnsi="Arial"/>
          <w:color w:val="1A1A2E"/>
          <w:sz w:val="21"/>
          <w:szCs w:val="21"/>
        </w:rPr>
        <w:t xml:space="preserve">Store nexus_run record with RUNNING status</w:t>
      </w:r>
    </w:p>
    <w:p>
      <w:pPr>
        <w:pStyle w:val="ListParagraph"/>
        <w:numPr>
          <w:ilvl w:val="0"/>
          <w:numId w:val="3"/>
        </w:numPr>
        <w:spacing w:after="60" w:before="0"/>
      </w:pPr>
      <w:r>
        <w:rPr>
          <w:rFonts w:ascii="Arial" w:cs="Arial" w:eastAsia="Arial" w:hAnsi="Arial"/>
          <w:color w:val="1A1A2E"/>
          <w:sz w:val="21"/>
          <w:szCs w:val="21"/>
        </w:rPr>
        <w:t xml:space="preserve">Retrieve document memory chunks via pgvector similarity (top K, scoped to agent domains)</w:t>
      </w:r>
    </w:p>
    <w:p>
      <w:pPr>
        <w:pStyle w:val="ListParagraph"/>
        <w:numPr>
          <w:ilvl w:val="0"/>
          <w:numId w:val="3"/>
        </w:numPr>
        <w:spacing w:after="60" w:before="0"/>
      </w:pPr>
      <w:r>
        <w:rPr>
          <w:rFonts w:ascii="Arial" w:cs="Arial" w:eastAsia="Arial" w:hAnsi="Arial"/>
          <w:color w:val="1A1A2E"/>
          <w:sz w:val="21"/>
          <w:szCs w:val="21"/>
        </w:rPr>
        <w:t xml:space="preserve">Retrieve entity-enriched operational context: data objects, lifecycle states, vocabulary, entity relationships, recent findings</w:t>
      </w:r>
    </w:p>
    <w:p>
      <w:pPr>
        <w:pStyle w:val="ListParagraph"/>
        <w:numPr>
          <w:ilvl w:val="0"/>
          <w:numId w:val="3"/>
        </w:numPr>
        <w:spacing w:after="60" w:before="0"/>
      </w:pPr>
      <w:r>
        <w:rPr>
          <w:rFonts w:ascii="Arial" w:cs="Arial" w:eastAsia="Arial" w:hAnsi="Arial"/>
          <w:color w:val="1A1A2E"/>
          <w:sz w:val="21"/>
          <w:szCs w:val="21"/>
        </w:rPr>
        <w:t xml:space="preserve">Run read-only boundary detection. Intercept write/destructive intent before LLM call.</w:t>
      </w:r>
    </w:p>
    <w:p>
      <w:pPr>
        <w:pStyle w:val="ListParagraph"/>
        <w:numPr>
          <w:ilvl w:val="0"/>
          <w:numId w:val="3"/>
        </w:numPr>
        <w:spacing w:after="60" w:before="0"/>
      </w:pPr>
      <w:r>
        <w:rPr>
          <w:rFonts w:ascii="Arial" w:cs="Arial" w:eastAsia="Arial" w:hAnsi="Arial"/>
          <w:color w:val="1A1A2E"/>
          <w:sz w:val="21"/>
          <w:szCs w:val="21"/>
        </w:rPr>
        <w:t xml:space="preserve">Check for prior result snapshot. If this is a follow-up question, evaluate whether it can be answered from the snapshot.</w:t>
      </w:r>
    </w:p>
    <w:p>
      <w:pPr>
        <w:pStyle w:val="ListParagraph"/>
        <w:numPr>
          <w:ilvl w:val="0"/>
          <w:numId w:val="3"/>
        </w:numPr>
        <w:spacing w:after="60" w:before="0"/>
      </w:pPr>
      <w:r>
        <w:rPr>
          <w:rFonts w:ascii="Arial" w:cs="Arial" w:eastAsia="Arial" w:hAnsi="Arial"/>
          <w:color w:val="1A1A2E"/>
          <w:sz w:val="21"/>
          <w:szCs w:val="21"/>
        </w:rPr>
        <w:t xml:space="preserve">Validate request against agent scope. Out-of-scope -&gt; KNOWLEDGE_GAP.</w:t>
      </w:r>
    </w:p>
    <w:p>
      <w:pPr>
        <w:pStyle w:val="ListParagraph"/>
        <w:numPr>
          <w:ilvl w:val="0"/>
          <w:numId w:val="3"/>
        </w:numPr>
        <w:spacing w:after="60" w:before="0"/>
      </w:pPr>
      <w:r>
        <w:rPr>
          <w:rFonts w:ascii="Arial" w:cs="Arial" w:eastAsia="Arial" w:hAnsi="Arial"/>
          <w:color w:val="1A1A2E"/>
          <w:sz w:val="21"/>
          <w:szCs w:val="21"/>
        </w:rPr>
        <w:t xml:space="preserve">LLM decision call: determine answer mode (MEMORY, LIVE_DATA, HYBRID, REST, CLARIFICATION, GAP, PRIOR_RESULTS)</w:t>
      </w:r>
    </w:p>
    <w:p>
      <w:pPr>
        <w:pStyle w:val="ListParagraph"/>
        <w:numPr>
          <w:ilvl w:val="0"/>
          <w:numId w:val="3"/>
        </w:numPr>
        <w:spacing w:after="60" w:before="0"/>
      </w:pPr>
      <w:r>
        <w:rPr>
          <w:rFonts w:ascii="Arial" w:cs="Arial" w:eastAsia="Arial" w:hAnsi="Arial"/>
          <w:color w:val="1A1A2E"/>
          <w:sz w:val="21"/>
          <w:szCs w:val="21"/>
        </w:rPr>
        <w:t xml:space="preserve">If LIVE_DATA or HYBRID: LLM generates investigation plan with SQL steps using entity context. Create nexus_reasoning_session.</w:t>
      </w:r>
    </w:p>
    <w:p>
      <w:pPr>
        <w:pStyle w:val="ListParagraph"/>
        <w:numPr>
          <w:ilvl w:val="0"/>
          <w:numId w:val="3"/>
        </w:numPr>
        <w:spacing w:after="60" w:before="0"/>
      </w:pPr>
      <w:r>
        <w:rPr>
          <w:rFonts w:ascii="Arial" w:cs="Arial" w:eastAsia="Arial" w:hAnsi="Arial"/>
          <w:color w:val="1A1A2E"/>
          <w:sz w:val="21"/>
          <w:szCs w:val="21"/>
        </w:rPr>
        <w:t xml:space="preserve">For each SQL step: validate safety, run governance, classify, route, execute sync or async, store execution record, record reasoning step</w:t>
      </w:r>
    </w:p>
    <w:p>
      <w:pPr>
        <w:pStyle w:val="ListParagraph"/>
        <w:numPr>
          <w:ilvl w:val="0"/>
          <w:numId w:val="3"/>
        </w:numPr>
        <w:spacing w:after="60" w:before="0"/>
      </w:pPr>
      <w:r>
        <w:rPr>
          <w:rFonts w:ascii="Arial" w:cs="Arial" w:eastAsia="Arial" w:hAnsi="Arial"/>
          <w:color w:val="1A1A2E"/>
          <w:sz w:val="21"/>
          <w:szCs w:val="21"/>
        </w:rPr>
        <w:t xml:space="preserve">Compose business-facing answer with entity context, key result fields, evidence references, and operational findings</w:t>
      </w:r>
    </w:p>
    <w:p>
      <w:pPr>
        <w:pStyle w:val="ListParagraph"/>
        <w:numPr>
          <w:ilvl w:val="0"/>
          <w:numId w:val="3"/>
        </w:numPr>
        <w:spacing w:after="60" w:before="0"/>
      </w:pPr>
      <w:r>
        <w:rPr>
          <w:rFonts w:ascii="Arial" w:cs="Arial" w:eastAsia="Arial" w:hAnsi="Arial"/>
          <w:color w:val="1A1A2E"/>
          <w:sz w:val="21"/>
          <w:szCs w:val="21"/>
        </w:rPr>
        <w:t xml:space="preserve">Store result snapshot for follow-up reuse. Complete nexus_run. Update reasoning session status.</w:t>
      </w:r>
    </w:p>
    <w:p>
      <w:pPr>
        <w:pStyle w:val="ListParagraph"/>
        <w:numPr>
          <w:ilvl w:val="0"/>
          <w:numId w:val="3"/>
        </w:numPr>
        <w:spacing w:after="60" w:before="0"/>
      </w:pPr>
      <w:r>
        <w:rPr>
          <w:rFonts w:ascii="Arial" w:cs="Arial" w:eastAsia="Arial" w:hAnsi="Arial"/>
          <w:color w:val="1A1A2E"/>
          <w:sz w:val="21"/>
          <w:szCs w:val="21"/>
        </w:rPr>
        <w:t xml:space="preserve">Return response with decision pill, routed agent, quick refinements, async operation cards, feedback actions</w:t>
      </w:r>
    </w:p>
    <w:p>
      <w:pPr>
        <w:spacing w:after="0" w:before="80"/>
      </w:pPr>
      <w:r>
        <w:t xml:space="preserve"/>
      </w:r>
    </w:p>
    <w:p>
      <w:pPr>
        <w:pStyle w:val="Heading2"/>
        <w:spacing w:after="100" w:before="220"/>
      </w:pPr>
      <w:r>
        <w:rPr>
          <w:rFonts w:ascii="Arial" w:cs="Arial" w:eastAsia="Arial" w:hAnsi="Arial"/>
          <w:b/>
          <w:bCs/>
          <w:color w:val="2558A8"/>
          <w:sz w:val="26"/>
          <w:szCs w:val="26"/>
        </w:rPr>
        <w:t xml:space="preserve">Slash Command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8CDD5" w:sz="4"/>
              <w:left w:val="single" w:color="C8CDD5" w:sz="4"/>
              <w:bottom w:val="single" w:color="C8CDD5" w:sz="4"/>
              <w:right w:val="single" w:color="C8CDD5"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Command</w:t>
            </w:r>
          </w:p>
        </w:tc>
        <w:tc>
          <w:tcPr>
            <w:tcW w:type="dxa" w:w="7560"/>
            <w:tcBorders>
              <w:top w:val="single" w:color="C8CDD5" w:sz="4"/>
              <w:left w:val="single" w:color="C8CDD5" w:sz="4"/>
              <w:bottom w:val="single" w:color="C8CDD5" w:sz="4"/>
              <w:right w:val="single" w:color="C8CDD5"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Behavior</w:t>
            </w:r>
          </w:p>
        </w:tc>
      </w:tr>
      <w:tr>
        <w:tc>
          <w:tcPr>
            <w:tcW w:type="dxa" w:w="18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/knowledge {text}</w:t>
            </w:r>
          </w:p>
        </w:tc>
        <w:tc>
          <w:tcPr>
            <w:tcW w:type="dxa" w:w="75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Create KNOWLEDGE_PROPOSAL type nexus_knowledge_gap. Requires domain owner or admin approval. Does not enter active memory directly.</w:t>
            </w:r>
          </w:p>
        </w:tc>
      </w:tr>
      <w:tr>
        <w:tc>
          <w:tcPr>
            <w:tcW w:type="dxa" w:w="18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/request-source {text}</w:t>
            </w:r>
          </w:p>
        </w:tc>
        <w:tc>
          <w:tcPr>
            <w:tcW w:type="dxa" w:w="75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Create SOURCE_REQUEST type nexus_knowledge_gap. Routes to domain owner for onboarding follow-up.</w:t>
            </w:r>
          </w:p>
        </w:tc>
      </w:tr>
      <w:tr>
        <w:tc>
          <w:tcPr>
            <w:tcW w:type="dxa" w:w="18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/async {question}</w:t>
            </w:r>
          </w:p>
        </w:tc>
        <w:tc>
          <w:tcPr>
            <w:tcW w:type="dxa" w:w="75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Forces any otherwise valid EXECUTE_SYNC route to EXECUTE_ASYNC. Does not override safety blocks or BLOCK routes.</w:t>
            </w:r>
          </w:p>
        </w:tc>
      </w:tr>
    </w:tbl>
    <w:p>
      <w:pPr>
        <w:spacing w:after="0" w:before="120"/>
      </w:pPr>
      <w:r>
        <w:t xml:space="preserve"/>
      </w:r>
    </w:p>
    <w:p>
      <w:pPr>
        <w:pStyle w:val="Heading2"/>
        <w:spacing w:after="100" w:before="220"/>
      </w:pPr>
      <w:r>
        <w:rPr>
          <w:rFonts w:ascii="Arial" w:cs="Arial" w:eastAsia="Arial" w:hAnsi="Arial"/>
          <w:b/>
          <w:bCs/>
          <w:color w:val="2558A8"/>
          <w:sz w:val="26"/>
          <w:szCs w:val="26"/>
        </w:rPr>
        <w:t xml:space="preserve">Decision Types and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8CDD5" w:sz="4"/>
              <w:left w:val="single" w:color="C8CDD5" w:sz="4"/>
              <w:bottom w:val="single" w:color="C8CDD5" w:sz="4"/>
              <w:right w:val="single" w:color="C8CDD5"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Decision</w:t>
            </w:r>
          </w:p>
        </w:tc>
        <w:tc>
          <w:tcPr>
            <w:tcW w:type="dxa" w:w="7160"/>
            <w:tcBorders>
              <w:top w:val="single" w:color="C8CDD5" w:sz="4"/>
              <w:left w:val="single" w:color="C8CDD5" w:sz="4"/>
              <w:bottom w:val="single" w:color="C8CDD5" w:sz="4"/>
              <w:right w:val="single" w:color="C8CDD5"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Handling</w:t>
            </w:r>
          </w:p>
        </w:tc>
      </w:tr>
      <w:tr>
        <w:tc>
          <w:tcPr>
            <w:tcW w:type="dxa" w:w="22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ANSWER_FROM_MEMORY</w:t>
            </w:r>
          </w:p>
        </w:tc>
        <w:tc>
          <w:tcPr>
            <w:tcW w:type="dxa" w:w="71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Return document chunk evidence. No SQL execution. No reasoning session needed.</w:t>
            </w:r>
          </w:p>
        </w:tc>
      </w:tr>
      <w:tr>
        <w:tc>
          <w:tcPr>
            <w:tcW w:type="dxa" w:w="22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QUERY_LIVE_DATA</w:t>
            </w:r>
          </w:p>
        </w:tc>
        <w:tc>
          <w:tcPr>
            <w:tcW w:type="dxa" w:w="71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Full investigation pipeline with SQL planning, governance, execution, reasoning session.</w:t>
            </w:r>
          </w:p>
        </w:tc>
      </w:tr>
      <w:tr>
        <w:tc>
          <w:tcPr>
            <w:tcW w:type="dxa" w:w="22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HYBRID_DOC_AND_DATA</w:t>
            </w:r>
          </w:p>
        </w:tc>
        <w:tc>
          <w:tcPr>
            <w:tcW w:type="dxa" w:w="71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Memory retrieval AND SQL investigation. Combine both evidence types in answer.</w:t>
            </w:r>
          </w:p>
        </w:tc>
      </w:tr>
      <w:tr>
        <w:tc>
          <w:tcPr>
            <w:tcW w:type="dxa" w:w="22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REST_API</w:t>
            </w:r>
          </w:p>
        </w:tc>
        <w:tc>
          <w:tcPr>
            <w:tcW w:type="dxa" w:w="71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Call approved REST API connection. RestApiService executes GET against base URL.</w:t>
            </w:r>
          </w:p>
        </w:tc>
      </w:tr>
      <w:tr>
        <w:tc>
          <w:tcPr>
            <w:tcW w:type="dxa" w:w="22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ASK_CLARIFICATION</w:t>
            </w:r>
          </w:p>
        </w:tc>
        <w:tc>
          <w:tcPr>
            <w:tcW w:type="dxa" w:w="71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Return question to user. No SQL execution. Store clarification request in run evidence.</w:t>
            </w:r>
          </w:p>
        </w:tc>
      </w:tr>
      <w:tr>
        <w:tc>
          <w:tcPr>
            <w:tcW w:type="dxa" w:w="22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KNOWLEDGE_GAP</w:t>
            </w:r>
          </w:p>
        </w:tc>
        <w:tc>
          <w:tcPr>
            <w:tcW w:type="dxa" w:w="71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Record gap. Return constructive response pointing to /knowledge or /request-source commands.</w:t>
            </w:r>
          </w:p>
        </w:tc>
      </w:tr>
      <w:tr>
        <w:tc>
          <w:tcPr>
            <w:tcW w:type="dxa" w:w="22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READ_ONLY_BOUNDARY</w:t>
            </w:r>
          </w:p>
        </w:tc>
        <w:tc>
          <w:tcPr>
            <w:tcW w:type="dxa" w:w="71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Intercept write/destructive intent. Return boundary explanation. Do not execute.</w:t>
            </w:r>
          </w:p>
        </w:tc>
      </w:tr>
      <w:tr>
        <w:tc>
          <w:tcPr>
            <w:tcW w:type="dxa" w:w="22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ANSWER_FROM_PRIOR_RESULTS</w:t>
            </w:r>
          </w:p>
        </w:tc>
        <w:tc>
          <w:tcPr>
            <w:tcW w:type="dxa" w:w="71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Answer from prior result snapshot without re-querying. Reduces database load for follow-ups.</w:t>
            </w:r>
          </w:p>
        </w:tc>
      </w:tr>
    </w:tbl>
    <w:p>
      <w:pPr>
        <w:spacing w:after="0" w:before="120"/>
      </w:pPr>
      <w:r>
        <w:t xml:space="preserve"/>
      </w:r>
    </w:p>
    <w:p>
      <w:pPr>
        <w:pStyle w:val="Heading2"/>
        <w:spacing w:after="100" w:before="220"/>
      </w:pPr>
      <w:r>
        <w:rPr>
          <w:rFonts w:ascii="Arial" w:cs="Arial" w:eastAsia="Arial" w:hAnsi="Arial"/>
          <w:b/>
          <w:bCs/>
          <w:color w:val="2558A8"/>
          <w:sz w:val="26"/>
          <w:szCs w:val="26"/>
        </w:rPr>
        <w:t xml:space="preserve">Agent Routing</w:t>
      </w:r>
    </w:p>
    <w:p>
      <w:pPr>
        <w:spacing w:after="100" w:before="0"/>
      </w:pPr>
      <w:r>
        <w:rPr>
          <w:rFonts w:ascii="Arial" w:cs="Arial" w:eastAsia="Arial" w:hAnsi="Arial"/>
          <w:b w:val="false"/>
          <w:bCs w:val="false"/>
          <w:color w:val="1A1A2E"/>
          <w:sz w:val="21"/>
          <w:szCs w:val="21"/>
        </w:rPr>
        <w:t xml:space="preserve">Routing is LLM-based. The routing call receives: all active agents with their purposes, domain keys, and playbook summaries; the current question; recent conversation turns; and retrieved memory evidence. The LLM returns: selected agent key, confidence score, and routing rationale. If only one agent exists, it is chosen with high confidence directly.</w:t>
      </w:r>
    </w:p>
    <w:p>
      <w:pPr>
        <w:spacing w:after="0" w:before="80"/>
      </w:pPr>
      <w:r>
        <w:t xml:space="preserve"/>
      </w:r>
    </w:p>
    <w:p>
      <w:pPr>
        <w:pStyle w:val="Heading2"/>
        <w:spacing w:after="100" w:before="220"/>
      </w:pPr>
      <w:r>
        <w:rPr>
          <w:rFonts w:ascii="Arial" w:cs="Arial" w:eastAsia="Arial" w:hAnsi="Arial"/>
          <w:b/>
          <w:bCs/>
          <w:color w:val="2558A8"/>
          <w:sz w:val="26"/>
          <w:szCs w:val="26"/>
        </w:rPr>
        <w:t xml:space="preserve">Success Criteria</w:t>
      </w:r>
    </w:p>
    <w:p>
      <w:pPr>
        <w:pStyle w:val="ListParagraph"/>
        <w:numPr>
          <w:ilvl w:val="0"/>
          <w:numId w:val="2"/>
        </w:numPr>
        <w:spacing w:after="60" w:before="0"/>
      </w:pPr>
      <w:r>
        <w:rPr>
          <w:rFonts w:ascii="Arial" w:cs="Arial" w:eastAsia="Arial" w:hAnsi="Arial"/>
          <w:color w:val="1A1A2E"/>
          <w:sz w:val="21"/>
          <w:szCs w:val="21"/>
        </w:rPr>
        <w:t xml:space="preserve">A complex operational question triggers a multi-step investigation with hypothesis formation and SQL execution</w:t>
      </w:r>
    </w:p>
    <w:p>
      <w:pPr>
        <w:pStyle w:val="ListParagraph"/>
        <w:numPr>
          <w:ilvl w:val="0"/>
          <w:numId w:val="2"/>
        </w:numPr>
        <w:spacing w:after="60" w:before="0"/>
      </w:pPr>
      <w:r>
        <w:rPr>
          <w:rFonts w:ascii="Arial" w:cs="Arial" w:eastAsia="Arial" w:hAnsi="Arial"/>
          <w:color w:val="1A1A2E"/>
          <w:sz w:val="21"/>
          <w:szCs w:val="21"/>
        </w:rPr>
        <w:t xml:space="preserve">A follow-up question is answered from the prior result snapshot without hitting the database again</w:t>
      </w:r>
    </w:p>
    <w:p>
      <w:pPr>
        <w:pStyle w:val="ListParagraph"/>
        <w:numPr>
          <w:ilvl w:val="0"/>
          <w:numId w:val="2"/>
        </w:numPr>
        <w:spacing w:after="60" w:before="0"/>
      </w:pPr>
      <w:r>
        <w:rPr>
          <w:rFonts w:ascii="Arial" w:cs="Arial" w:eastAsia="Arial" w:hAnsi="Arial"/>
          <w:color w:val="1A1A2E"/>
          <w:sz w:val="21"/>
          <w:szCs w:val="21"/>
        </w:rPr>
        <w:t xml:space="preserve">/knowledge slash command creates a knowledge proposal requiring owner approval</w:t>
      </w:r>
    </w:p>
    <w:p>
      <w:pPr>
        <w:pStyle w:val="ListParagraph"/>
        <w:numPr>
          <w:ilvl w:val="0"/>
          <w:numId w:val="2"/>
        </w:numPr>
        <w:spacing w:after="60" w:before="0"/>
      </w:pPr>
      <w:r>
        <w:rPr>
          <w:rFonts w:ascii="Arial" w:cs="Arial" w:eastAsia="Arial" w:hAnsi="Arial"/>
          <w:color w:val="1A1A2E"/>
          <w:sz w:val="21"/>
          <w:szCs w:val="21"/>
        </w:rPr>
        <w:t xml:space="preserve">A write intent question is intercepted and returned with a boundary explanation</w:t>
      </w:r>
    </w:p>
    <w:p>
      <w:pPr>
        <w:pStyle w:val="ListParagraph"/>
        <w:numPr>
          <w:ilvl w:val="0"/>
          <w:numId w:val="2"/>
        </w:numPr>
        <w:spacing w:after="60" w:before="0"/>
      </w:pPr>
      <w:r>
        <w:rPr>
          <w:rFonts w:ascii="Arial" w:cs="Arial" w:eastAsia="Arial" w:hAnsi="Arial"/>
          <w:color w:val="1A1A2E"/>
          <w:sz w:val="21"/>
          <w:szCs w:val="21"/>
        </w:rPr>
        <w:t xml:space="preserve">Agent routing selects the correct agent based on domain and question context in a multi-agent environment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39"/>
        <w:gridCol w:w="2621"/>
      </w:tblGrid>
      <w:tr>
        <w:tc>
          <w:tcPr>
            <w:tcW w:type="dxa" w:w="6739"/>
            <w:tcBorders>
              <w:top w:val="none" w:color="FFFFFF" w:sz="0"/>
              <w:left w:val="none" w:color="FFFFFF" w:sz="0"/>
              <w:bottom w:val="none" w:color="FFFFFF" w:sz="0"/>
              <w:right w:val="none" w:color="FFFFFF" w:sz="0"/>
            </w:tcBorders>
            <w:shd w:fill="2558A8" w:val="clear"/>
            <w:tcMar>
              <w:top w:type="dxa" w:w="200"/>
              <w:left w:type="dxa" w:w="240"/>
              <w:bottom w:type="dxa" w:w="200"/>
              <w:right w:type="dxa" w:w="120"/>
            </w:tcMar>
          </w:tcPr>
          <w:p>
            <w:pPr>
              <w:spacing w:after="40"/>
            </w:pPr>
            <w:r>
              <w:rPr>
                <w:rFonts w:ascii="Arial" w:cs="Arial" w:eastAsia="Arial" w:hAnsi="Arial"/>
                <w:b/>
                <w:bCs/>
                <w:color w:val="FFFFFF"/>
                <w:sz w:val="17"/>
                <w:szCs w:val="17"/>
              </w:rPr>
              <w:t xml:space="preserve">PHASE 7</w:t>
            </w:r>
            <w:r>
              <w:rPr>
                <w:rFonts w:ascii="Arial" w:cs="Arial" w:eastAsia="Arial" w:hAnsi="Arial"/>
                <w:color w:val="FFFFFF"/>
                <w:sz w:val="17"/>
                <w:szCs w:val="17"/>
              </w:rPr>
              <w:t xml:space="preserve">   |   UI Build</w:t>
            </w:r>
          </w:p>
        </w:tc>
        <w:tc>
          <w:tcPr>
            <w:tcW w:type="dxa" w:w="2621"/>
            <w:tcBorders>
              <w:top w:val="none" w:color="FFFFFF" w:sz="0"/>
              <w:left w:val="none" w:color="FFFFFF" w:sz="0"/>
              <w:bottom w:val="none" w:color="FFFFFF" w:sz="0"/>
              <w:right w:val="none" w:color="FFFFFF" w:sz="0"/>
            </w:tcBorders>
            <w:shd w:fill="2558A8" w:val="clear"/>
            <w:tcMar>
              <w:top w:type="dxa" w:w="200"/>
              <w:left w:type="dxa" w:w="120"/>
              <w:bottom w:type="dxa" w:w="200"/>
              <w:right w:type="dxa" w:w="240"/>
            </w:tcMar>
            <w:vAlign w:val="center"/>
          </w:tcPr>
          <w:p>
            <w:pPr>
              <w:jc w:val="right"/>
            </w:pPr>
            <w:r>
              <w:rPr>
                <w:rFonts w:ascii="Arial" w:cs="Arial" w:eastAsia="Arial" w:hAnsi="Arial"/>
                <w:b/>
                <w:bCs/>
                <w:color w:val="FFFFFF"/>
                <w:sz w:val="17"/>
                <w:szCs w:val="17"/>
              </w:rPr>
              <w:t xml:space="preserve">Weeks 4 - 32 (Parallel Track)</w:t>
            </w:r>
          </w:p>
        </w:tc>
      </w:tr>
    </w:tbl>
    <w:p>
      <w:pPr>
        <w:spacing w:after="0" w:before="120"/>
      </w:pPr>
      <w:r>
        <w:t xml:space="preserve"/>
      </w:r>
    </w:p>
    <w:p>
      <w:pPr>
        <w:pStyle w:val="Heading2"/>
        <w:spacing w:after="100" w:before="220"/>
      </w:pPr>
      <w:r>
        <w:rPr>
          <w:rFonts w:ascii="Arial" w:cs="Arial" w:eastAsia="Arial" w:hAnsi="Arial"/>
          <w:b/>
          <w:bCs/>
          <w:color w:val="2558A8"/>
          <w:sz w:val="26"/>
          <w:szCs w:val="26"/>
        </w:rPr>
        <w:t xml:space="preserve">Objective</w:t>
      </w:r>
    </w:p>
    <w:p>
      <w:pPr>
        <w:spacing w:after="100" w:before="0"/>
      </w:pPr>
      <w:r>
        <w:rPr>
          <w:rFonts w:ascii="Arial" w:cs="Arial" w:eastAsia="Arial" w:hAnsi="Arial"/>
          <w:b w:val="false"/>
          <w:bCs w:val="false"/>
          <w:color w:val="1A1A2E"/>
          <w:sz w:val="21"/>
          <w:szCs w:val="21"/>
        </w:rPr>
        <w:t xml:space="preserve">Build the React/Vite product shell and all six core pages in parallel with the backend phases. The UI must feel like an operational command center, not an admin console. Design decisions should consistently favor conversational surfaces, evidence-native presentation, and investigation-aware UX over form-and-table administration patterns.</w:t>
      </w:r>
    </w:p>
    <w:p>
      <w:pPr>
        <w:spacing w:after="0" w:before="60"/>
      </w:pPr>
      <w:r>
        <w:t xml:space="preserve"/>
      </w:r>
    </w:p>
    <w:p>
      <w:pPr>
        <w:pStyle w:val="Heading2"/>
        <w:spacing w:after="100" w:before="220"/>
      </w:pPr>
      <w:r>
        <w:rPr>
          <w:rFonts w:ascii="Arial" w:cs="Arial" w:eastAsia="Arial" w:hAnsi="Arial"/>
          <w:b/>
          <w:bCs/>
          <w:color w:val="2558A8"/>
          <w:sz w:val="26"/>
          <w:szCs w:val="26"/>
        </w:rPr>
        <w:t xml:space="preserve">Build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8CDD5" w:sz="4"/>
              <w:left w:val="single" w:color="C8CDD5" w:sz="4"/>
              <w:bottom w:val="single" w:color="C8CDD5" w:sz="4"/>
              <w:right w:val="single" w:color="C8CDD5"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1600"/>
            <w:tcBorders>
              <w:top w:val="single" w:color="C8CDD5" w:sz="4"/>
              <w:left w:val="single" w:color="C8CDD5" w:sz="4"/>
              <w:bottom w:val="single" w:color="C8CDD5" w:sz="4"/>
              <w:right w:val="single" w:color="C8CDD5"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Weeks</w:t>
            </w:r>
          </w:p>
        </w:tc>
        <w:tc>
          <w:tcPr>
            <w:tcW w:type="dxa" w:w="5360"/>
            <w:tcBorders>
              <w:top w:val="single" w:color="C8CDD5" w:sz="4"/>
              <w:left w:val="single" w:color="C8CDD5" w:sz="4"/>
              <w:bottom w:val="single" w:color="C8CDD5" w:sz="4"/>
              <w:right w:val="single" w:color="C8CDD5"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Key UX Decision</w:t>
            </w:r>
          </w:p>
        </w:tc>
      </w:tr>
      <w:tr>
        <w:tc>
          <w:tcPr>
            <w:tcW w:type="dxa" w:w="24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Auth page + ProductShell skeleton</w:t>
            </w:r>
          </w:p>
        </w:tc>
        <w:tc>
          <w:tcPr>
            <w:tcW w:type="dxa" w:w="16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4 - 6</w:t>
            </w:r>
          </w:p>
        </w:tc>
        <w:tc>
          <w:tcPr>
            <w:tcW w:type="dxa" w:w="53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Dark sidebar as command surface, not admin nav. Brand: SEI Nexus Enterprise AI.</w:t>
            </w:r>
          </w:p>
        </w:tc>
      </w:tr>
      <w:tr>
        <w:tc>
          <w:tcPr>
            <w:tcW w:type="dxa" w:w="24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Connections page</w:t>
            </w:r>
          </w:p>
        </w:tc>
        <w:tc>
          <w:tcPr>
            <w:tcW w:type="dxa" w:w="16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6 - 9</w:t>
            </w:r>
          </w:p>
        </w:tc>
        <w:tc>
          <w:tcPr>
            <w:tcW w:type="dxa" w:w="53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Emphasize usage description field. The AI uses it for routing. Make this obvious.</w:t>
            </w:r>
          </w:p>
        </w:tc>
      </w:tr>
      <w:tr>
        <w:tc>
          <w:tcPr>
            <w:tcW w:type="dxa" w:w="24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AI Memory page</w:t>
            </w:r>
          </w:p>
        </w:tc>
        <w:tc>
          <w:tcPr>
            <w:tcW w:type="dxa" w:w="16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8 - 12</w:t>
            </w:r>
          </w:p>
        </w:tc>
        <w:tc>
          <w:tcPr>
            <w:tcW w:type="dxa" w:w="53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Empty by default. Search-first, not list-all. Knowledge gap review prominent.</w:t>
            </w:r>
          </w:p>
        </w:tc>
      </w:tr>
      <w:tr>
        <w:tc>
          <w:tcPr>
            <w:tcW w:type="dxa" w:w="24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Admin / Governance page</w:t>
            </w:r>
          </w:p>
        </w:tc>
        <w:tc>
          <w:tcPr>
            <w:tcW w:type="dxa" w:w="16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10 - 13</w:t>
            </w:r>
          </w:p>
        </w:tc>
        <w:tc>
          <w:tcPr>
            <w:tcW w:type="dxa" w:w="53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Domain management, runtime policy strip. Clean, not cluttered.</w:t>
            </w:r>
          </w:p>
        </w:tc>
      </w:tr>
      <w:tr>
        <w:tc>
          <w:tcPr>
            <w:tcW w:type="dxa" w:w="24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Ask Nexus home page + chat</w:t>
            </w:r>
          </w:p>
        </w:tc>
        <w:tc>
          <w:tcPr>
            <w:tcW w:type="dxa" w:w="16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10 - 18</w:t>
            </w:r>
          </w:p>
        </w:tc>
        <w:tc>
          <w:tcPr>
            <w:tcW w:type="dxa" w:w="53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This is the product. Everything else serves this. Agent routing, evidence, async cards.</w:t>
            </w:r>
          </w:p>
        </w:tc>
      </w:tr>
      <w:tr>
        <w:tc>
          <w:tcPr>
            <w:tcW w:type="dxa" w:w="24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Enterprise Map page</w:t>
            </w:r>
          </w:p>
        </w:tc>
        <w:tc>
          <w:tcPr>
            <w:tcW w:type="dxa" w:w="16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14 - 22</w:t>
            </w:r>
          </w:p>
        </w:tc>
        <w:tc>
          <w:tcPr>
            <w:tcW w:type="dxa" w:w="53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Guided onboarding wizard + exact-lookup editor. Entity modeler in Phase 2 integration.</w:t>
            </w:r>
          </w:p>
        </w:tc>
      </w:tr>
      <w:tr>
        <w:tc>
          <w:tcPr>
            <w:tcW w:type="dxa" w:w="24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Agents page</w:t>
            </w:r>
          </w:p>
        </w:tc>
        <w:tc>
          <w:tcPr>
            <w:tcW w:type="dxa" w:w="16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18 - 24</w:t>
            </w:r>
          </w:p>
        </w:tc>
        <w:tc>
          <w:tcPr>
            <w:tcW w:type="dxa" w:w="53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Operational workforce, not a CRUD table. Playbook editor after Phase 4.</w:t>
            </w:r>
          </w:p>
        </w:tc>
      </w:tr>
      <w:tr>
        <w:tc>
          <w:tcPr>
            <w:tcW w:type="dxa" w:w="24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Reasoning timeline view</w:t>
            </w:r>
          </w:p>
        </w:tc>
        <w:tc>
          <w:tcPr>
            <w:tcW w:type="dxa" w:w="16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26 - 32</w:t>
            </w:r>
          </w:p>
        </w:tc>
        <w:tc>
          <w:tcPr>
            <w:tcW w:type="dxa" w:w="53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Visualize investigation steps, hypotheses, and findings. New component post-Phase 5.</w:t>
            </w:r>
          </w:p>
        </w:tc>
      </w:tr>
    </w:tbl>
    <w:p>
      <w:pPr>
        <w:spacing w:after="0" w:before="120"/>
      </w:pPr>
      <w:r>
        <w:t xml:space="preserve"/>
      </w:r>
    </w:p>
    <w:p>
      <w:pPr>
        <w:pStyle w:val="Heading2"/>
        <w:spacing w:after="100" w:before="220"/>
      </w:pPr>
      <w:r>
        <w:rPr>
          <w:rFonts w:ascii="Arial" w:cs="Arial" w:eastAsia="Arial" w:hAnsi="Arial"/>
          <w:b/>
          <w:bCs/>
          <w:color w:val="2558A8"/>
          <w:sz w:val="26"/>
          <w:szCs w:val="26"/>
        </w:rPr>
        <w:t xml:space="preserve">Ask Nexus Page: Critical Design Requirements</w:t>
      </w:r>
    </w:p>
    <w:p>
      <w:pPr>
        <w:pStyle w:val="ListParagraph"/>
        <w:numPr>
          <w:ilvl w:val="0"/>
          <w:numId w:val="2"/>
        </w:numPr>
        <w:spacing w:after="60" w:before="0"/>
      </w:pPr>
      <w:r>
        <w:rPr>
          <w:rFonts w:ascii="Arial" w:cs="Arial" w:eastAsia="Arial" w:hAnsi="Arial"/>
          <w:color w:val="1A1A2E"/>
          <w:sz w:val="21"/>
          <w:szCs w:val="21"/>
        </w:rPr>
        <w:t xml:space="preserve">Initial state: centered greeting with user first name, wide search box, three metrics (systems, documents, agents)</w:t>
      </w:r>
    </w:p>
    <w:p>
      <w:pPr>
        <w:pStyle w:val="ListParagraph"/>
        <w:numPr>
          <w:ilvl w:val="0"/>
          <w:numId w:val="2"/>
        </w:numPr>
        <w:spacing w:after="60" w:before="0"/>
      </w:pPr>
      <w:r>
        <w:rPr>
          <w:rFonts w:ascii="Arial" w:cs="Arial" w:eastAsia="Arial" w:hAnsi="Arial"/>
          <w:color w:val="1A1A2E"/>
          <w:sz w:val="21"/>
          <w:szCs w:val="21"/>
        </w:rPr>
        <w:t xml:space="preserve">Chat history icon fixed near top right, opens right-side drawer with recent / pinned / all tabs</w:t>
      </w:r>
    </w:p>
    <w:p>
      <w:pPr>
        <w:pStyle w:val="ListParagraph"/>
        <w:numPr>
          <w:ilvl w:val="0"/>
          <w:numId w:val="2"/>
        </w:numPr>
        <w:spacing w:after="60" w:before="0"/>
      </w:pPr>
      <w:r>
        <w:rPr>
          <w:rFonts w:ascii="Arial" w:cs="Arial" w:eastAsia="Arial" w:hAnsi="Arial"/>
          <w:color w:val="1A1A2E"/>
          <w:sz w:val="21"/>
          <w:szCs w:val="21"/>
        </w:rPr>
        <w:t xml:space="preserve">User messages: right-aligned dark bubbles. Nexus answers: left-aligned with agent identity pill and decision type badge</w:t>
      </w:r>
    </w:p>
    <w:p>
      <w:pPr>
        <w:pStyle w:val="ListParagraph"/>
        <w:numPr>
          <w:ilvl w:val="0"/>
          <w:numId w:val="2"/>
        </w:numPr>
        <w:spacing w:after="60" w:before="0"/>
      </w:pPr>
      <w:r>
        <w:rPr>
          <w:rFonts w:ascii="Arial" w:cs="Arial" w:eastAsia="Arial" w:hAnsi="Arial"/>
          <w:color w:val="1A1A2E"/>
          <w:sz w:val="21"/>
          <w:szCs w:val="21"/>
        </w:rPr>
        <w:t xml:space="preserve">Decision type badges: color-coded (memory = blue, live data = teal, gap = amber, boundary = red)</w:t>
      </w:r>
    </w:p>
    <w:p>
      <w:pPr>
        <w:pStyle w:val="ListParagraph"/>
        <w:numPr>
          <w:ilvl w:val="0"/>
          <w:numId w:val="2"/>
        </w:numPr>
        <w:spacing w:after="60" w:before="0"/>
      </w:pPr>
      <w:r>
        <w:rPr>
          <w:rFonts w:ascii="Arial" w:cs="Arial" w:eastAsia="Arial" w:hAnsi="Arial"/>
          <w:color w:val="1A1A2E"/>
          <w:sz w:val="21"/>
          <w:szCs w:val="21"/>
        </w:rPr>
        <w:t xml:space="preserve">Markdown renderer supports headings, bullets, paragraphs, code blocks, and tables</w:t>
      </w:r>
    </w:p>
    <w:p>
      <w:pPr>
        <w:pStyle w:val="ListParagraph"/>
        <w:numPr>
          <w:ilvl w:val="0"/>
          <w:numId w:val="2"/>
        </w:numPr>
        <w:spacing w:after="60" w:before="0"/>
      </w:pPr>
      <w:r>
        <w:rPr>
          <w:rFonts w:ascii="Arial" w:cs="Arial" w:eastAsia="Arial" w:hAnsi="Arial"/>
          <w:color w:val="1A1A2E"/>
          <w:sz w:val="21"/>
          <w:szCs w:val="21"/>
        </w:rPr>
        <w:t xml:space="preserve">Quick refinement chips: direct submission OR prompt for a required filter input before submitting</w:t>
      </w:r>
    </w:p>
    <w:p>
      <w:pPr>
        <w:pStyle w:val="ListParagraph"/>
        <w:numPr>
          <w:ilvl w:val="0"/>
          <w:numId w:val="2"/>
        </w:numPr>
        <w:spacing w:after="60" w:before="0"/>
      </w:pPr>
      <w:r>
        <w:rPr>
          <w:rFonts w:ascii="Arial" w:cs="Arial" w:eastAsia="Arial" w:hAnsi="Arial"/>
          <w:color w:val="1A1A2E"/>
          <w:sz w:val="21"/>
          <w:szCs w:val="21"/>
        </w:rPr>
        <w:t xml:space="preserve">Feedback row: Helpful | Needs Work | Missing Knowledge. Missing Knowledge creates a gap record.</w:t>
      </w:r>
    </w:p>
    <w:p>
      <w:pPr>
        <w:pStyle w:val="ListParagraph"/>
        <w:numPr>
          <w:ilvl w:val="0"/>
          <w:numId w:val="2"/>
        </w:numPr>
        <w:spacing w:after="60" w:before="0"/>
      </w:pPr>
      <w:r>
        <w:rPr>
          <w:rFonts w:ascii="Arial" w:cs="Arial" w:eastAsia="Arial" w:hAnsi="Arial"/>
          <w:color w:val="1A1A2E"/>
          <w:sz w:val="21"/>
          <w:szCs w:val="21"/>
        </w:rPr>
        <w:t xml:space="preserve">Async operation cards: show status spinner, then result when complete. Poll every 3 seconds.</w:t>
      </w:r>
    </w:p>
    <w:p>
      <w:pPr>
        <w:pStyle w:val="ListParagraph"/>
        <w:numPr>
          <w:ilvl w:val="0"/>
          <w:numId w:val="2"/>
        </w:numPr>
        <w:spacing w:after="60" w:before="0"/>
      </w:pPr>
      <w:r>
        <w:rPr>
          <w:rFonts w:ascii="Arial" w:cs="Arial" w:eastAsia="Arial" w:hAnsi="Arial"/>
          <w:color w:val="1A1A2E"/>
          <w:sz w:val="21"/>
          <w:szCs w:val="21"/>
        </w:rPr>
        <w:t xml:space="preserve">Slash command menu appears on / keypress: /knowledge, /request-source, /async with descriptions</w:t>
      </w:r>
    </w:p>
    <w:p>
      <w:pPr>
        <w:spacing w:after="0" w:before="80"/>
      </w:pPr>
      <w:r>
        <w:t xml:space="preserve"/>
      </w:r>
    </w:p>
    <w:p>
      <w:pPr>
        <w:pStyle w:val="Heading2"/>
        <w:spacing w:after="100" w:before="220"/>
      </w:pPr>
      <w:r>
        <w:rPr>
          <w:rFonts w:ascii="Arial" w:cs="Arial" w:eastAsia="Arial" w:hAnsi="Arial"/>
          <w:b/>
          <w:bCs/>
          <w:color w:val="2558A8"/>
          <w:sz w:val="26"/>
          <w:szCs w:val="26"/>
        </w:rPr>
        <w:t xml:space="preserve">Enterprise Map Page: Critical Design Requirements</w:t>
      </w:r>
    </w:p>
    <w:p>
      <w:pPr>
        <w:pStyle w:val="ListParagraph"/>
        <w:numPr>
          <w:ilvl w:val="0"/>
          <w:numId w:val="2"/>
        </w:numPr>
        <w:spacing w:after="60" w:before="0"/>
      </w:pPr>
      <w:r>
        <w:rPr>
          <w:rFonts w:ascii="Arial" w:cs="Arial" w:eastAsia="Arial" w:hAnsi="Arial"/>
          <w:color w:val="1A1A2E"/>
          <w:sz w:val="21"/>
          <w:szCs w:val="21"/>
        </w:rPr>
        <w:t xml:space="preserve">Guided onboarding wizard: Step 1 domain, Step 2 connection and table selection, Step 3 AI draft review, Step 4 simulate before approval</w:t>
      </w:r>
    </w:p>
    <w:p>
      <w:pPr>
        <w:pStyle w:val="ListParagraph"/>
        <w:numPr>
          <w:ilvl w:val="0"/>
          <w:numId w:val="2"/>
        </w:numPr>
        <w:spacing w:after="60" w:before="0"/>
      </w:pPr>
      <w:r>
        <w:rPr>
          <w:rFonts w:ascii="Arial" w:cs="Arial" w:eastAsia="Arial" w:hAnsi="Arial"/>
          <w:color w:val="1A1A2E"/>
          <w:sz w:val="21"/>
          <w:szCs w:val="21"/>
        </w:rPr>
        <w:t xml:space="preserve">Approved source editor: empty by default, search by exact table name or connection.schema.table</w:t>
      </w:r>
    </w:p>
    <w:p>
      <w:pPr>
        <w:pStyle w:val="ListParagraph"/>
        <w:numPr>
          <w:ilvl w:val="0"/>
          <w:numId w:val="2"/>
        </w:numPr>
        <w:spacing w:after="60" w:before="0"/>
      </w:pPr>
      <w:r>
        <w:rPr>
          <w:rFonts w:ascii="Arial" w:cs="Arial" w:eastAsia="Arial" w:hAnsi="Arial"/>
          <w:color w:val="1A1A2E"/>
          <w:sz w:val="21"/>
          <w:szCs w:val="21"/>
        </w:rPr>
        <w:t xml:space="preserve">Guarded edit controls: locked by default, require explicit unlock before editing critical fields</w:t>
      </w:r>
    </w:p>
    <w:p>
      <w:pPr>
        <w:pStyle w:val="ListParagraph"/>
        <w:numPr>
          <w:ilvl w:val="0"/>
          <w:numId w:val="2"/>
        </w:numPr>
        <w:spacing w:after="60" w:before="0"/>
      </w:pPr>
      <w:r>
        <w:rPr>
          <w:rFonts w:ascii="Arial" w:cs="Arial" w:eastAsia="Arial" w:hAnsi="Arial"/>
          <w:color w:val="1A1A2E"/>
          <w:sz w:val="21"/>
          <w:szCs w:val="21"/>
        </w:rPr>
        <w:t xml:space="preserve">Save requires typing the table name to confirm: prevents accidental behavior changes</w:t>
      </w:r>
    </w:p>
    <w:p>
      <w:pPr>
        <w:pStyle w:val="ListParagraph"/>
        <w:numPr>
          <w:ilvl w:val="0"/>
          <w:numId w:val="2"/>
        </w:numPr>
        <w:spacing w:after="60" w:before="0"/>
      </w:pPr>
      <w:r>
        <w:rPr>
          <w:rFonts w:ascii="Arial" w:cs="Arial" w:eastAsia="Arial" w:hAnsi="Arial"/>
          <w:color w:val="1A1A2E"/>
          <w:sz w:val="21"/>
          <w:szCs w:val="21"/>
        </w:rPr>
        <w:t xml:space="preserve">Rollback button visible on all saved objects: immediately restores prior version snapshot</w:t>
      </w:r>
    </w:p>
    <w:p>
      <w:pPr>
        <w:pStyle w:val="ListParagraph"/>
        <w:numPr>
          <w:ilvl w:val="0"/>
          <w:numId w:val="2"/>
        </w:numPr>
        <w:spacing w:after="60" w:before="0"/>
      </w:pPr>
      <w:r>
        <w:rPr>
          <w:rFonts w:ascii="Arial" w:cs="Arial" w:eastAsia="Arial" w:hAnsi="Arial"/>
          <w:color w:val="1A1A2E"/>
          <w:sz w:val="21"/>
          <w:szCs w:val="21"/>
        </w:rPr>
        <w:t xml:space="preserve">Entity modeler tab (Phase 2 integration): lifecycle state editor, relationship graph, vocabulary manager</w:t>
      </w:r>
    </w:p>
    <w:p>
      <w:pPr>
        <w:spacing w:after="0" w:before="80"/>
      </w:pPr>
      <w:r>
        <w:t xml:space="preserve"/>
      </w:r>
    </w:p>
    <w:p>
      <w:pPr>
        <w:pStyle w:val="Heading2"/>
        <w:spacing w:after="100" w:before="220"/>
      </w:pPr>
      <w:r>
        <w:rPr>
          <w:rFonts w:ascii="Arial" w:cs="Arial" w:eastAsia="Arial" w:hAnsi="Arial"/>
          <w:b/>
          <w:bCs/>
          <w:color w:val="2558A8"/>
          <w:sz w:val="26"/>
          <w:szCs w:val="26"/>
        </w:rPr>
        <w:t xml:space="preserve">AI Memory Page: Critical Design Requirements</w:t>
      </w:r>
    </w:p>
    <w:p>
      <w:pPr>
        <w:pStyle w:val="ListParagraph"/>
        <w:numPr>
          <w:ilvl w:val="0"/>
          <w:numId w:val="2"/>
        </w:numPr>
        <w:spacing w:after="60" w:before="0"/>
      </w:pPr>
      <w:r>
        <w:rPr>
          <w:rFonts w:ascii="Arial" w:cs="Arial" w:eastAsia="Arial" w:hAnsi="Arial"/>
          <w:color w:val="1A1A2E"/>
          <w:sz w:val="21"/>
          <w:szCs w:val="21"/>
        </w:rPr>
        <w:t xml:space="preserve">Document list is empty by default. User must search or filter before documents appear.</w:t>
      </w:r>
    </w:p>
    <w:p>
      <w:pPr>
        <w:pStyle w:val="ListParagraph"/>
        <w:numPr>
          <w:ilvl w:val="0"/>
          <w:numId w:val="2"/>
        </w:numPr>
        <w:spacing w:after="60" w:before="0"/>
      </w:pPr>
      <w:r>
        <w:rPr>
          <w:rFonts w:ascii="Arial" w:cs="Arial" w:eastAsia="Arial" w:hAnsi="Arial"/>
          <w:color w:val="1A1A2E"/>
          <w:sz w:val="21"/>
          <w:szCs w:val="21"/>
        </w:rPr>
        <w:t xml:space="preserve">This is intentional: prevents overwhelm when memory grows to hundreds of sources</w:t>
      </w:r>
    </w:p>
    <w:p>
      <w:pPr>
        <w:pStyle w:val="ListParagraph"/>
        <w:numPr>
          <w:ilvl w:val="0"/>
          <w:numId w:val="2"/>
        </w:numPr>
        <w:spacing w:after="60" w:before="0"/>
      </w:pPr>
      <w:r>
        <w:rPr>
          <w:rFonts w:ascii="Arial" w:cs="Arial" w:eastAsia="Arial" w:hAnsi="Arial"/>
          <w:color w:val="1A1A2E"/>
          <w:sz w:val="21"/>
          <w:szCs w:val="21"/>
        </w:rPr>
        <w:t xml:space="preserve">Knowledge gaps panel is prominent: show count badge, allow inline resolution with a typed operational note</w:t>
      </w:r>
    </w:p>
    <w:p>
      <w:pPr>
        <w:pStyle w:val="ListParagraph"/>
        <w:numPr>
          <w:ilvl w:val="0"/>
          <w:numId w:val="2"/>
        </w:numPr>
        <w:spacing w:after="60" w:before="0"/>
      </w:pPr>
      <w:r>
        <w:rPr>
          <w:rFonts w:ascii="Arial" w:cs="Arial" w:eastAsia="Arial" w:hAnsi="Arial"/>
          <w:color w:val="1A1A2E"/>
          <w:sz w:val="21"/>
          <w:szCs w:val="21"/>
        </w:rPr>
        <w:t xml:space="preserve">Upload form is on the left, results on the right. Domain selection is mandatory.</w:t>
      </w:r>
    </w:p>
    <w:p>
      <w:pPr>
        <w:spacing w:after="0" w:before="80"/>
      </w:pPr>
      <w:r>
        <w:t xml:space="preserve"/>
      </w:r>
    </w:p>
    <w:p>
      <w:pPr>
        <w:pStyle w:val="Heading2"/>
        <w:spacing w:after="100" w:before="220"/>
      </w:pPr>
      <w:r>
        <w:rPr>
          <w:rFonts w:ascii="Arial" w:cs="Arial" w:eastAsia="Arial" w:hAnsi="Arial"/>
          <w:b/>
          <w:bCs/>
          <w:color w:val="2558A8"/>
          <w:sz w:val="26"/>
          <w:szCs w:val="26"/>
        </w:rPr>
        <w:t xml:space="preserve">New UI Components Required After Phase 5</w:t>
      </w:r>
    </w:p>
    <w:p>
      <w:pPr>
        <w:pStyle w:val="ListParagraph"/>
        <w:numPr>
          <w:ilvl w:val="0"/>
          <w:numId w:val="2"/>
        </w:numPr>
        <w:spacing w:after="60" w:before="0"/>
      </w:pPr>
      <w:r>
        <w:rPr>
          <w:rFonts w:ascii="Arial" w:cs="Arial" w:eastAsia="Arial" w:hAnsi="Arial"/>
          <w:color w:val="1A1A2E"/>
          <w:sz w:val="21"/>
          <w:szCs w:val="21"/>
        </w:rPr>
        <w:t xml:space="preserve">Reasoning Timeline: collapsible per-turn view of investigation steps, hypotheses formed, evidence used, and conclusion reached</w:t>
      </w:r>
    </w:p>
    <w:p>
      <w:pPr>
        <w:pStyle w:val="ListParagraph"/>
        <w:numPr>
          <w:ilvl w:val="0"/>
          <w:numId w:val="2"/>
        </w:numPr>
        <w:spacing w:after="60" w:before="0"/>
      </w:pPr>
      <w:r>
        <w:rPr>
          <w:rFonts w:ascii="Arial" w:cs="Arial" w:eastAsia="Arial" w:hAnsi="Arial"/>
          <w:color w:val="1A1A2E"/>
          <w:sz w:val="21"/>
          <w:szCs w:val="21"/>
        </w:rPr>
        <w:t xml:space="preserve">Operational Findings panel: list of persisted findings by domain, with status badges and link to originating investigation</w:t>
      </w:r>
    </w:p>
    <w:p>
      <w:pPr>
        <w:pStyle w:val="ListParagraph"/>
        <w:numPr>
          <w:ilvl w:val="0"/>
          <w:numId w:val="2"/>
        </w:numPr>
        <w:spacing w:after="60" w:before="0"/>
      </w:pPr>
      <w:r>
        <w:rPr>
          <w:rFonts w:ascii="Arial" w:cs="Arial" w:eastAsia="Arial" w:hAnsi="Arial"/>
          <w:color w:val="1A1A2E"/>
          <w:sz w:val="21"/>
          <w:szCs w:val="21"/>
        </w:rPr>
        <w:t xml:space="preserve">Entity Relationship viewer: visual graph of entity relationships for a domain (read-only, for context)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39"/>
        <w:gridCol w:w="2621"/>
      </w:tblGrid>
      <w:tr>
        <w:tc>
          <w:tcPr>
            <w:tcW w:type="dxa" w:w="6739"/>
            <w:tcBorders>
              <w:top w:val="none" w:color="FFFFFF" w:sz="0"/>
              <w:left w:val="none" w:color="FFFFFF" w:sz="0"/>
              <w:bottom w:val="none" w:color="FFFFFF" w:sz="0"/>
              <w:right w:val="none" w:color="FFFFFF" w:sz="0"/>
            </w:tcBorders>
            <w:shd w:fill="1A6B5A" w:val="clear"/>
            <w:tcMar>
              <w:top w:type="dxa" w:w="200"/>
              <w:left w:type="dxa" w:w="240"/>
              <w:bottom w:type="dxa" w:w="200"/>
              <w:right w:type="dxa" w:w="120"/>
            </w:tcMar>
          </w:tcPr>
          <w:p>
            <w:pPr>
              <w:spacing w:after="40"/>
            </w:pPr>
            <w:r>
              <w:rPr>
                <w:rFonts w:ascii="Arial" w:cs="Arial" w:eastAsia="Arial" w:hAnsi="Arial"/>
                <w:b/>
                <w:bCs/>
                <w:color w:val="FFFFFF"/>
                <w:sz w:val="17"/>
                <w:szCs w:val="17"/>
              </w:rPr>
              <w:t xml:space="preserve">PHASE 8</w:t>
            </w:r>
            <w:r>
              <w:rPr>
                <w:rFonts w:ascii="Arial" w:cs="Arial" w:eastAsia="Arial" w:hAnsi="Arial"/>
                <w:color w:val="FFFFFF"/>
                <w:sz w:val="17"/>
                <w:szCs w:val="17"/>
              </w:rPr>
              <w:t xml:space="preserve">   |   Temporal Intelligence</w:t>
            </w:r>
          </w:p>
        </w:tc>
        <w:tc>
          <w:tcPr>
            <w:tcW w:type="dxa" w:w="2621"/>
            <w:tcBorders>
              <w:top w:val="none" w:color="FFFFFF" w:sz="0"/>
              <w:left w:val="none" w:color="FFFFFF" w:sz="0"/>
              <w:bottom w:val="none" w:color="FFFFFF" w:sz="0"/>
              <w:right w:val="none" w:color="FFFFFF" w:sz="0"/>
            </w:tcBorders>
            <w:shd w:fill="1A6B5A" w:val="clear"/>
            <w:tcMar>
              <w:top w:type="dxa" w:w="200"/>
              <w:left w:type="dxa" w:w="120"/>
              <w:bottom w:type="dxa" w:w="200"/>
              <w:right w:type="dxa" w:w="240"/>
            </w:tcMar>
            <w:vAlign w:val="center"/>
          </w:tcPr>
          <w:p>
            <w:pPr>
              <w:jc w:val="right"/>
            </w:pPr>
            <w:r>
              <w:rPr>
                <w:rFonts w:ascii="Arial" w:cs="Arial" w:eastAsia="Arial" w:hAnsi="Arial"/>
                <w:b/>
                <w:bCs/>
                <w:color w:val="FFFFFF"/>
                <w:sz w:val="17"/>
                <w:szCs w:val="17"/>
              </w:rPr>
              <w:t xml:space="preserve">Weeks 26 - 34</w:t>
            </w:r>
          </w:p>
        </w:tc>
      </w:tr>
    </w:tbl>
    <w:p>
      <w:pPr>
        <w:spacing w:after="0" w:before="120"/>
      </w:pPr>
      <w:r>
        <w:t xml:space="preserve"/>
      </w:r>
    </w:p>
    <w:p>
      <w:pPr>
        <w:pStyle w:val="Heading2"/>
        <w:spacing w:after="100" w:before="220"/>
      </w:pPr>
      <w:r>
        <w:rPr>
          <w:rFonts w:ascii="Arial" w:cs="Arial" w:eastAsia="Arial" w:hAnsi="Arial"/>
          <w:b/>
          <w:bCs/>
          <w:color w:val="2558A8"/>
          <w:sz w:val="26"/>
          <w:szCs w:val="26"/>
        </w:rPr>
        <w:t xml:space="preserve">Objective</w:t>
      </w:r>
    </w:p>
    <w:p>
      <w:pPr>
        <w:spacing w:after="100" w:before="0"/>
      </w:pPr>
      <w:r>
        <w:rPr>
          <w:rFonts w:ascii="Arial" w:cs="Arial" w:eastAsia="Arial" w:hAnsi="Arial"/>
          <w:b w:val="false"/>
          <w:bCs w:val="false"/>
          <w:color w:val="1A1A2E"/>
          <w:sz w:val="21"/>
          <w:szCs w:val="21"/>
        </w:rPr>
        <w:t xml:space="preserve">Add time-aware reasoning capabilities: operational baselines, anomaly detection, trend reasoning, and historical comparison. After Phase 8, the system can answer questions like "Is this invoice failure rate unusual?" or "Are late shipments increasing since the carrier migration?" by comparing current observations against stored baselines.</w:t>
      </w:r>
    </w:p>
    <w:p>
      <w:pPr>
        <w:spacing w:after="0" w:before="60"/>
      </w:pPr>
      <w:r>
        <w:t xml:space="preserve"/>
      </w:r>
    </w:p>
    <w:p>
      <w:pPr>
        <w:pStyle w:val="Heading2"/>
        <w:spacing w:after="100" w:before="220"/>
      </w:pPr>
      <w:r>
        <w:rPr>
          <w:rFonts w:ascii="Arial" w:cs="Arial" w:eastAsia="Arial" w:hAnsi="Arial"/>
          <w:b/>
          <w:bCs/>
          <w:color w:val="2558A8"/>
          <w:sz w:val="26"/>
          <w:szCs w:val="26"/>
        </w:rPr>
        <w:t xml:space="preserve">The Core Problem This Solves</w:t>
      </w:r>
    </w:p>
    <w:p>
      <w:pPr>
        <w:spacing w:after="100" w:before="0"/>
      </w:pPr>
      <w:r>
        <w:rPr>
          <w:rFonts w:ascii="Arial" w:cs="Arial" w:eastAsia="Arial" w:hAnsi="Arial"/>
          <w:b w:val="false"/>
          <w:bCs w:val="false"/>
          <w:color w:val="1A1A2E"/>
          <w:sz w:val="21"/>
          <w:szCs w:val="21"/>
        </w:rPr>
        <w:t xml:space="preserve">Without temporal intelligence, every observation is atomic. The AI can tell you that 15 invoices failed today but cannot tell you whether that is normal, unusual, or part of a trend. It cannot detect when a KPI drifts. It cannot correlate a metric change with a known event. Temporal intelligence makes the system proactive rather than reactive.</w:t>
      </w:r>
    </w:p>
    <w:p>
      <w:pPr>
        <w:spacing w:after="0" w:before="60"/>
      </w:pPr>
      <w:r>
        <w:t xml:space="preserve"/>
      </w:r>
    </w:p>
    <w:p>
      <w:pPr>
        <w:pStyle w:val="Heading2"/>
        <w:spacing w:after="100" w:before="220"/>
      </w:pPr>
      <w:r>
        <w:rPr>
          <w:rFonts w:ascii="Arial" w:cs="Arial" w:eastAsia="Arial" w:hAnsi="Arial"/>
          <w:b/>
          <w:bCs/>
          <w:color w:val="2558A8"/>
          <w:sz w:val="26"/>
          <w:szCs w:val="26"/>
        </w:rPr>
        <w:t xml:space="preserve">New Schema: nexus_operational_baseline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4660"/>
      </w:tblGrid>
      <w:tr>
        <w:tc>
          <w:tcPr>
            <w:tcW w:type="dxa" w:w="9360"/>
            <w:gridSpan w:val="3"/>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r>
              <w:rPr>
                <w:rFonts w:ascii="Courier New" w:cs="Courier New" w:eastAsia="Courier New" w:hAnsi="Courier New"/>
                <w:b/>
                <w:bCs/>
                <w:color w:val="FFFFFF"/>
                <w:sz w:val="19"/>
                <w:szCs w:val="19"/>
              </w:rPr>
              <w:t xml:space="preserve">nexus_operational_baseline</w:t>
            </w:r>
          </w:p>
        </w:tc>
      </w:tr>
      <w:tr>
        <w:tc>
          <w:tcPr>
            <w:tcW w:type="dxa" w:w="2600"/>
            <w:tcBorders>
              <w:top w:val="single" w:color="C8CDD5" w:sz="4"/>
              <w:left w:val="single" w:color="C8CDD5" w:sz="4"/>
              <w:bottom w:val="single" w:color="C8CDD5" w:sz="4"/>
              <w:right w:val="single" w:color="C8CDD5" w:sz="4"/>
            </w:tcBorders>
            <w:shd w:fill="2558A8" w:val="clear"/>
            <w:tcMar>
              <w:top w:type="dxa" w:w="60"/>
              <w:left w:type="dxa" w:w="120"/>
              <w:bottom w:type="dxa" w:w="60"/>
              <w:right w:type="dxa" w:w="120"/>
            </w:tcMar>
          </w:tcPr>
          <w:p>
            <w:r>
              <w:rPr>
                <w:rFonts w:ascii="Arial" w:cs="Arial" w:eastAsia="Arial" w:hAnsi="Arial"/>
                <w:b/>
                <w:bCs/>
                <w:color w:val="FFFFFF"/>
                <w:sz w:val="18"/>
                <w:szCs w:val="18"/>
              </w:rPr>
              <w:t xml:space="preserve">Column</w:t>
            </w:r>
          </w:p>
        </w:tc>
        <w:tc>
          <w:tcPr>
            <w:tcW w:type="dxa" w:w="2100"/>
            <w:tcBorders>
              <w:top w:val="single" w:color="C8CDD5" w:sz="4"/>
              <w:left w:val="single" w:color="C8CDD5" w:sz="4"/>
              <w:bottom w:val="single" w:color="C8CDD5" w:sz="4"/>
              <w:right w:val="single" w:color="C8CDD5" w:sz="4"/>
            </w:tcBorders>
            <w:shd w:fill="2558A8" w:val="clear"/>
            <w:tcMar>
              <w:top w:type="dxa" w:w="60"/>
              <w:left w:type="dxa" w:w="120"/>
              <w:bottom w:type="dxa" w:w="60"/>
              <w:right w:type="dxa" w:w="120"/>
            </w:tcMar>
          </w:tcPr>
          <w:p>
            <w:r>
              <w:rPr>
                <w:rFonts w:ascii="Arial" w:cs="Arial" w:eastAsia="Arial" w:hAnsi="Arial"/>
                <w:b/>
                <w:bCs/>
                <w:color w:val="FFFFFF"/>
                <w:sz w:val="18"/>
                <w:szCs w:val="18"/>
              </w:rPr>
              <w:t xml:space="preserve">Type</w:t>
            </w:r>
          </w:p>
        </w:tc>
        <w:tc>
          <w:tcPr>
            <w:tcW w:type="dxa" w:w="4660"/>
            <w:tcBorders>
              <w:top w:val="single" w:color="C8CDD5" w:sz="4"/>
              <w:left w:val="single" w:color="C8CDD5" w:sz="4"/>
              <w:bottom w:val="single" w:color="C8CDD5" w:sz="4"/>
              <w:right w:val="single" w:color="C8CDD5" w:sz="4"/>
            </w:tcBorders>
            <w:shd w:fill="2558A8" w:val="clear"/>
            <w:tcMar>
              <w:top w:type="dxa" w:w="60"/>
              <w:left w:type="dxa" w:w="120"/>
              <w:bottom w:type="dxa" w:w="60"/>
              <w:right w:type="dxa" w:w="120"/>
            </w:tcMar>
          </w:tcPr>
          <w:p>
            <w:r>
              <w:rPr>
                <w:rFonts w:ascii="Arial" w:cs="Arial" w:eastAsia="Arial" w:hAnsi="Arial"/>
                <w:b/>
                <w:bCs/>
                <w:color w:val="FFFFFF"/>
                <w:sz w:val="18"/>
                <w:szCs w:val="18"/>
              </w:rPr>
              <w:t xml:space="preserve">Purpose</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baseline_key</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VARCHAR PK</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Stable key</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domain_key</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VARCHAR FK</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Owning domain</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agent_key</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VARCHAR FK</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Agent responsible for this baseline (nullable)</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kpi_key</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VARCHAR FK</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Related KPI from nexus_agent_kpi (nullable)</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metric_name</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VARCHAR</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e.g. invoice_failure_rate, shipment_delay_pct</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measurement_sql</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TEXT</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Approved read-only SQL that computes this metric. Must pass governance.</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connection_key</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VARCHAR FK</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Connection to run measurement against</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current_value</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DECIMAL</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Most recently computed value</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baseline_avg</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DECIMAL</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Rolling average over the measurement window</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baseline_stddev</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DECIMAL</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Standard deviation over the window</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measurement_window</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VARCHAR</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DAILY, WEEKLY, MONTHLY</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trend_data</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JSONB</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Array of {measured_at, value} for historical snapshots</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last_computed_at</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TIMESTAMP</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next_due_at</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TIMESTAMP</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When the next measurement refresh should be taken</w:t>
            </w:r>
          </w:p>
        </w:tc>
      </w:tr>
    </w:tbl>
    <w:p>
      <w:pPr>
        <w:spacing w:after="0" w:before="120"/>
      </w:pPr>
      <w:r>
        <w:t xml:space="preserve"/>
      </w:r>
    </w:p>
    <w:p>
      <w:pPr>
        <w:pStyle w:val="Heading2"/>
        <w:spacing w:after="100" w:before="220"/>
      </w:pPr>
      <w:r>
        <w:rPr>
          <w:rFonts w:ascii="Arial" w:cs="Arial" w:eastAsia="Arial" w:hAnsi="Arial"/>
          <w:b/>
          <w:bCs/>
          <w:color w:val="2558A8"/>
          <w:sz w:val="26"/>
          <w:szCs w:val="26"/>
        </w:rPr>
        <w:t xml:space="preserve">New Schema: nexus_anomaly_event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4660"/>
      </w:tblGrid>
      <w:tr>
        <w:tc>
          <w:tcPr>
            <w:tcW w:type="dxa" w:w="9360"/>
            <w:gridSpan w:val="3"/>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r>
              <w:rPr>
                <w:rFonts w:ascii="Courier New" w:cs="Courier New" w:eastAsia="Courier New" w:hAnsi="Courier New"/>
                <w:b/>
                <w:bCs/>
                <w:color w:val="FFFFFF"/>
                <w:sz w:val="19"/>
                <w:szCs w:val="19"/>
              </w:rPr>
              <w:t xml:space="preserve">nexus_anomaly_event</w:t>
            </w:r>
          </w:p>
        </w:tc>
      </w:tr>
      <w:tr>
        <w:tc>
          <w:tcPr>
            <w:tcW w:type="dxa" w:w="2600"/>
            <w:tcBorders>
              <w:top w:val="single" w:color="C8CDD5" w:sz="4"/>
              <w:left w:val="single" w:color="C8CDD5" w:sz="4"/>
              <w:bottom w:val="single" w:color="C8CDD5" w:sz="4"/>
              <w:right w:val="single" w:color="C8CDD5" w:sz="4"/>
            </w:tcBorders>
            <w:shd w:fill="2558A8" w:val="clear"/>
            <w:tcMar>
              <w:top w:type="dxa" w:w="60"/>
              <w:left w:type="dxa" w:w="120"/>
              <w:bottom w:type="dxa" w:w="60"/>
              <w:right w:type="dxa" w:w="120"/>
            </w:tcMar>
          </w:tcPr>
          <w:p>
            <w:r>
              <w:rPr>
                <w:rFonts w:ascii="Arial" w:cs="Arial" w:eastAsia="Arial" w:hAnsi="Arial"/>
                <w:b/>
                <w:bCs/>
                <w:color w:val="FFFFFF"/>
                <w:sz w:val="18"/>
                <w:szCs w:val="18"/>
              </w:rPr>
              <w:t xml:space="preserve">Column</w:t>
            </w:r>
          </w:p>
        </w:tc>
        <w:tc>
          <w:tcPr>
            <w:tcW w:type="dxa" w:w="2100"/>
            <w:tcBorders>
              <w:top w:val="single" w:color="C8CDD5" w:sz="4"/>
              <w:left w:val="single" w:color="C8CDD5" w:sz="4"/>
              <w:bottom w:val="single" w:color="C8CDD5" w:sz="4"/>
              <w:right w:val="single" w:color="C8CDD5" w:sz="4"/>
            </w:tcBorders>
            <w:shd w:fill="2558A8" w:val="clear"/>
            <w:tcMar>
              <w:top w:type="dxa" w:w="60"/>
              <w:left w:type="dxa" w:w="120"/>
              <w:bottom w:type="dxa" w:w="60"/>
              <w:right w:type="dxa" w:w="120"/>
            </w:tcMar>
          </w:tcPr>
          <w:p>
            <w:r>
              <w:rPr>
                <w:rFonts w:ascii="Arial" w:cs="Arial" w:eastAsia="Arial" w:hAnsi="Arial"/>
                <w:b/>
                <w:bCs/>
                <w:color w:val="FFFFFF"/>
                <w:sz w:val="18"/>
                <w:szCs w:val="18"/>
              </w:rPr>
              <w:t xml:space="preserve">Type</w:t>
            </w:r>
          </w:p>
        </w:tc>
        <w:tc>
          <w:tcPr>
            <w:tcW w:type="dxa" w:w="4660"/>
            <w:tcBorders>
              <w:top w:val="single" w:color="C8CDD5" w:sz="4"/>
              <w:left w:val="single" w:color="C8CDD5" w:sz="4"/>
              <w:bottom w:val="single" w:color="C8CDD5" w:sz="4"/>
              <w:right w:val="single" w:color="C8CDD5" w:sz="4"/>
            </w:tcBorders>
            <w:shd w:fill="2558A8" w:val="clear"/>
            <w:tcMar>
              <w:top w:type="dxa" w:w="60"/>
              <w:left w:type="dxa" w:w="120"/>
              <w:bottom w:type="dxa" w:w="60"/>
              <w:right w:type="dxa" w:w="120"/>
            </w:tcMar>
          </w:tcPr>
          <w:p>
            <w:r>
              <w:rPr>
                <w:rFonts w:ascii="Arial" w:cs="Arial" w:eastAsia="Arial" w:hAnsi="Arial"/>
                <w:b/>
                <w:bCs/>
                <w:color w:val="FFFFFF"/>
                <w:sz w:val="18"/>
                <w:szCs w:val="18"/>
              </w:rPr>
              <w:t xml:space="preserve">Purpose</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anomaly_key</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VARCHAR PK</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Stable key</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baseline_key</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VARCHAR FK</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The baseline that triggered this anomaly</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domain_key</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VARCHAR FK</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Owning domain</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entity_key</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VARCHAR FK</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Related entity (nullable)</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detected_at</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TIMESTAMP</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When the anomaly was detected</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metric_name</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VARCHAR</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Metric that deviated</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baseline_value</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DECIMAL</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Expected value based on baseline</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observed_value</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DECIMAL</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Actual value that triggered the anomaly</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deviation_pct</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DECIMAL</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Percentage deviation from baseline</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deviation_stddev</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DECIMAL</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How many standard deviations from the mean</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severity</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VARCHAR</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LOW, MEDIUM, HIGH, CRITICAL</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status</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VARCHAR</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OPEN, INVESTIGATING, RESOLVED</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finding_key</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VARCHAR FK</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Links to nexus_operational_finding when promoted to a finding</w:t>
            </w:r>
          </w:p>
        </w:tc>
      </w:tr>
    </w:tbl>
    <w:p>
      <w:pPr>
        <w:spacing w:after="0" w:before="120"/>
      </w:pPr>
      <w:r>
        <w:t xml:space="preserve"/>
      </w:r>
    </w:p>
    <w:p>
      <w:pPr>
        <w:pStyle w:val="Heading2"/>
        <w:spacing w:after="100" w:before="220"/>
      </w:pPr>
      <w:r>
        <w:rPr>
          <w:rFonts w:ascii="Arial" w:cs="Arial" w:eastAsia="Arial" w:hAnsi="Arial"/>
          <w:b/>
          <w:bCs/>
          <w:color w:val="2558A8"/>
          <w:sz w:val="26"/>
          <w:szCs w:val="26"/>
        </w:rPr>
        <w:t xml:space="preserve">New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8CDD5" w:sz="4"/>
              <w:left w:val="single" w:color="C8CDD5" w:sz="4"/>
              <w:bottom w:val="single" w:color="C8CDD5" w:sz="4"/>
              <w:right w:val="single" w:color="C8CDD5"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5960"/>
            <w:tcBorders>
              <w:top w:val="single" w:color="C8CDD5" w:sz="4"/>
              <w:left w:val="single" w:color="C8CDD5" w:sz="4"/>
              <w:bottom w:val="single" w:color="C8CDD5" w:sz="4"/>
              <w:right w:val="single" w:color="C8CDD5"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34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GET /temporal/baselines?domainKey=</w:t>
            </w:r>
          </w:p>
        </w:tc>
        <w:tc>
          <w:tcPr>
            <w:tcW w:type="dxa" w:w="59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List operational baselines for a domain</w:t>
            </w:r>
          </w:p>
        </w:tc>
      </w:tr>
      <w:tr>
        <w:tc>
          <w:tcPr>
            <w:tcW w:type="dxa" w:w="34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POST /temporal/baselines</w:t>
            </w:r>
          </w:p>
        </w:tc>
        <w:tc>
          <w:tcPr>
            <w:tcW w:type="dxa" w:w="59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Create or update a baseline (validates measurement SQL via governance)</w:t>
            </w:r>
          </w:p>
        </w:tc>
      </w:tr>
      <w:tr>
        <w:tc>
          <w:tcPr>
            <w:tcW w:type="dxa" w:w="34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POST /temporal/baselines/{baselineKey}/refresh</w:t>
            </w:r>
          </w:p>
        </w:tc>
        <w:tc>
          <w:tcPr>
            <w:tcW w:type="dxa" w:w="59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Force a measurement refresh for a baseline</w:t>
            </w:r>
          </w:p>
        </w:tc>
      </w:tr>
      <w:tr>
        <w:tc>
          <w:tcPr>
            <w:tcW w:type="dxa" w:w="34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GET /temporal/anomalies?domainKey=&amp;status=</w:t>
            </w:r>
          </w:p>
        </w:tc>
        <w:tc>
          <w:tcPr>
            <w:tcW w:type="dxa" w:w="59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List detected anomalies, optionally filtered</w:t>
            </w:r>
          </w:p>
        </w:tc>
      </w:tr>
      <w:tr>
        <w:tc>
          <w:tcPr>
            <w:tcW w:type="dxa" w:w="34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GET /temporal/anomalies/{anomalyKey}</w:t>
            </w:r>
          </w:p>
        </w:tc>
        <w:tc>
          <w:tcPr>
            <w:tcW w:type="dxa" w:w="59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Get anomaly detail with trend context</w:t>
            </w:r>
          </w:p>
        </w:tc>
      </w:tr>
      <w:tr>
        <w:tc>
          <w:tcPr>
            <w:tcW w:type="dxa" w:w="34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PATCH /temporal/anomalies/{anomalyKey}</w:t>
            </w:r>
          </w:p>
        </w:tc>
        <w:tc>
          <w:tcPr>
            <w:tcW w:type="dxa" w:w="59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Update anomaly status (RESOLVED, INVESTIGATING)</w:t>
            </w:r>
          </w:p>
        </w:tc>
      </w:tr>
    </w:tbl>
    <w:p>
      <w:pPr>
        <w:spacing w:after="0" w:before="120"/>
      </w:pPr>
      <w:r>
        <w:t xml:space="preserve"/>
      </w:r>
    </w:p>
    <w:p>
      <w:pPr>
        <w:pStyle w:val="Heading2"/>
        <w:spacing w:after="100" w:before="220"/>
      </w:pPr>
      <w:r>
        <w:rPr>
          <w:rFonts w:ascii="Arial" w:cs="Arial" w:eastAsia="Arial" w:hAnsi="Arial"/>
          <w:b/>
          <w:bCs/>
          <w:color w:val="2558A8"/>
          <w:sz w:val="26"/>
          <w:szCs w:val="26"/>
        </w:rPr>
        <w:t xml:space="preserve">Integration with Chat and Reasoning</w:t>
      </w:r>
    </w:p>
    <w:p>
      <w:pPr>
        <w:spacing w:after="100" w:before="0"/>
      </w:pPr>
      <w:r>
        <w:rPr>
          <w:rFonts w:ascii="Arial" w:cs="Arial" w:eastAsia="Arial" w:hAnsi="Arial"/>
          <w:b w:val="false"/>
          <w:bCs w:val="false"/>
          <w:color w:val="1A1A2E"/>
          <w:sz w:val="21"/>
          <w:szCs w:val="21"/>
        </w:rPr>
        <w:t xml:space="preserve">The ChatService must check for relevant anomalies and baseline context before composing an investigation plan. When a user asks about a problem, the system should:</w:t>
      </w:r>
    </w:p>
    <w:p>
      <w:pPr>
        <w:pStyle w:val="ListParagraph"/>
        <w:numPr>
          <w:ilvl w:val="0"/>
          <w:numId w:val="2"/>
        </w:numPr>
        <w:spacing w:after="60" w:before="0"/>
      </w:pPr>
      <w:r>
        <w:rPr>
          <w:rFonts w:ascii="Arial" w:cs="Arial" w:eastAsia="Arial" w:hAnsi="Arial"/>
          <w:color w:val="1A1A2E"/>
          <w:sz w:val="21"/>
          <w:szCs w:val="21"/>
        </w:rPr>
        <w:t xml:space="preserve">Search nexus_anomaly_event for recent OPEN anomalies in the relevant domain and entity</w:t>
      </w:r>
    </w:p>
    <w:p>
      <w:pPr>
        <w:pStyle w:val="ListParagraph"/>
        <w:numPr>
          <w:ilvl w:val="0"/>
          <w:numId w:val="2"/>
        </w:numPr>
        <w:spacing w:after="60" w:before="0"/>
      </w:pPr>
      <w:r>
        <w:rPr>
          <w:rFonts w:ascii="Arial" w:cs="Arial" w:eastAsia="Arial" w:hAnsi="Arial"/>
          <w:color w:val="1A1A2E"/>
          <w:sz w:val="21"/>
          <w:szCs w:val="21"/>
        </w:rPr>
        <w:t xml:space="preserve">If anomalies exist, include baseline context in the LLM prompt: current value, baseline average, deviation, trend direction</w:t>
      </w:r>
    </w:p>
    <w:p>
      <w:pPr>
        <w:pStyle w:val="ListParagraph"/>
        <w:numPr>
          <w:ilvl w:val="0"/>
          <w:numId w:val="2"/>
        </w:numPr>
        <w:spacing w:after="60" w:before="0"/>
      </w:pPr>
      <w:r>
        <w:rPr>
          <w:rFonts w:ascii="Arial" w:cs="Arial" w:eastAsia="Arial" w:hAnsi="Arial"/>
          <w:color w:val="1A1A2E"/>
          <w:sz w:val="21"/>
          <w:szCs w:val="21"/>
        </w:rPr>
        <w:t xml:space="preserve">Allow the LLM to reference the anomaly in its reasoning session as pre-existing evidence</w:t>
      </w:r>
    </w:p>
    <w:p>
      <w:pPr>
        <w:pStyle w:val="ListParagraph"/>
        <w:numPr>
          <w:ilvl w:val="0"/>
          <w:numId w:val="2"/>
        </w:numPr>
        <w:spacing w:after="60" w:before="0"/>
      </w:pPr>
      <w:r>
        <w:rPr>
          <w:rFonts w:ascii="Arial" w:cs="Arial" w:eastAsia="Arial" w:hAnsi="Arial"/>
          <w:color w:val="1A1A2E"/>
          <w:sz w:val="21"/>
          <w:szCs w:val="21"/>
        </w:rPr>
        <w:t xml:space="preserve">When a new anomaly is detected through a live data investigation, promote it to nexus_operational_finding</w:t>
      </w:r>
    </w:p>
    <w:p>
      <w:pPr>
        <w:spacing w:after="0" w:before="80"/>
      </w:pPr>
      <w:r>
        <w:t xml:space="preserve"/>
      </w:r>
    </w:p>
    <w:p>
      <w:pPr>
        <w:pStyle w:val="Heading2"/>
        <w:spacing w:after="100" w:before="220"/>
      </w:pPr>
      <w:r>
        <w:rPr>
          <w:rFonts w:ascii="Arial" w:cs="Arial" w:eastAsia="Arial" w:hAnsi="Arial"/>
          <w:b/>
          <w:bCs/>
          <w:color w:val="2558A8"/>
          <w:sz w:val="26"/>
          <w:szCs w:val="26"/>
        </w:rPr>
        <w:t xml:space="preserve">Baseline Measurement Scheduler</w:t>
      </w:r>
    </w:p>
    <w:p>
      <w:pPr>
        <w:spacing w:after="100" w:before="0"/>
      </w:pPr>
      <w:r>
        <w:rPr>
          <w:rFonts w:ascii="Arial" w:cs="Arial" w:eastAsia="Arial" w:hAnsi="Arial"/>
          <w:b w:val="false"/>
          <w:bCs w:val="false"/>
          <w:color w:val="1A1A2E"/>
          <w:sz w:val="21"/>
          <w:szCs w:val="21"/>
        </w:rPr>
        <w:t xml:space="preserve">A background scheduler must run baseline measurements on the configured interval. Each measurement must:</w:t>
      </w:r>
    </w:p>
    <w:p>
      <w:pPr>
        <w:pStyle w:val="ListParagraph"/>
        <w:numPr>
          <w:ilvl w:val="0"/>
          <w:numId w:val="2"/>
        </w:numPr>
        <w:spacing w:after="60" w:before="0"/>
      </w:pPr>
      <w:r>
        <w:rPr>
          <w:rFonts w:ascii="Arial" w:cs="Arial" w:eastAsia="Arial" w:hAnsi="Arial"/>
          <w:color w:val="1A1A2E"/>
          <w:sz w:val="21"/>
          <w:szCs w:val="21"/>
        </w:rPr>
        <w:t xml:space="preserve">Run the approved measurement SQL through the governance engine (EXECUTE_SYNC with relaxed timeout for scheduled work)</w:t>
      </w:r>
    </w:p>
    <w:p>
      <w:pPr>
        <w:pStyle w:val="ListParagraph"/>
        <w:numPr>
          <w:ilvl w:val="0"/>
          <w:numId w:val="2"/>
        </w:numPr>
        <w:spacing w:after="60" w:before="0"/>
      </w:pPr>
      <w:r>
        <w:rPr>
          <w:rFonts w:ascii="Arial" w:cs="Arial" w:eastAsia="Arial" w:hAnsi="Arial"/>
          <w:color w:val="1A1A2E"/>
          <w:sz w:val="21"/>
          <w:szCs w:val="21"/>
        </w:rPr>
        <w:t xml:space="preserve">Update nexus_operational_baseline with the new value and append to trend_data</w:t>
      </w:r>
    </w:p>
    <w:p>
      <w:pPr>
        <w:pStyle w:val="ListParagraph"/>
        <w:numPr>
          <w:ilvl w:val="0"/>
          <w:numId w:val="2"/>
        </w:numPr>
        <w:spacing w:after="60" w:before="0"/>
      </w:pPr>
      <w:r>
        <w:rPr>
          <w:rFonts w:ascii="Arial" w:cs="Arial" w:eastAsia="Arial" w:hAnsi="Arial"/>
          <w:color w:val="1A1A2E"/>
          <w:sz w:val="21"/>
          <w:szCs w:val="21"/>
        </w:rPr>
        <w:t xml:space="preserve">Compare against baseline_avg and baseline_stddev. If deviation exceeds configured threshold, create a nexus_anomaly_event</w:t>
      </w:r>
    </w:p>
    <w:p>
      <w:pPr>
        <w:pStyle w:val="ListParagraph"/>
        <w:numPr>
          <w:ilvl w:val="0"/>
          <w:numId w:val="2"/>
        </w:numPr>
        <w:spacing w:after="60" w:before="0"/>
      </w:pPr>
      <w:r>
        <w:rPr>
          <w:rFonts w:ascii="Arial" w:cs="Arial" w:eastAsia="Arial" w:hAnsi="Arial"/>
          <w:color w:val="1A1A2E"/>
          <w:sz w:val="21"/>
          <w:szCs w:val="21"/>
        </w:rPr>
        <w:t xml:space="preserve">Promote HIGH or CRITICAL severity anomalies to nexus_operational_finding automatically</w:t>
      </w:r>
    </w:p>
    <w:p>
      <w:pPr>
        <w:spacing w:after="0" w:before="80"/>
      </w:pPr>
      <w:r>
        <w:t xml:space="preserve"/>
      </w:r>
    </w:p>
    <w:p>
      <w:pPr>
        <w:pStyle w:val="Heading2"/>
        <w:spacing w:after="100" w:before="220"/>
      </w:pPr>
      <w:r>
        <w:rPr>
          <w:rFonts w:ascii="Arial" w:cs="Arial" w:eastAsia="Arial" w:hAnsi="Arial"/>
          <w:b/>
          <w:bCs/>
          <w:color w:val="2558A8"/>
          <w:sz w:val="26"/>
          <w:szCs w:val="26"/>
        </w:rPr>
        <w:t xml:space="preserve">Success Criteria</w:t>
      </w:r>
    </w:p>
    <w:p>
      <w:pPr>
        <w:pStyle w:val="ListParagraph"/>
        <w:numPr>
          <w:ilvl w:val="0"/>
          <w:numId w:val="2"/>
        </w:numPr>
        <w:spacing w:after="60" w:before="0"/>
      </w:pPr>
      <w:r>
        <w:rPr>
          <w:rFonts w:ascii="Arial" w:cs="Arial" w:eastAsia="Arial" w:hAnsi="Arial"/>
          <w:color w:val="1A1A2E"/>
          <w:sz w:val="21"/>
          <w:szCs w:val="21"/>
        </w:rPr>
        <w:t xml:space="preserve">A baseline for invoice failure rate is established, runs on schedule, and detects a 40% spike as a HIGH anomaly</w:t>
      </w:r>
    </w:p>
    <w:p>
      <w:pPr>
        <w:pStyle w:val="ListParagraph"/>
        <w:numPr>
          <w:ilvl w:val="0"/>
          <w:numId w:val="2"/>
        </w:numPr>
        <w:spacing w:after="60" w:before="0"/>
      </w:pPr>
      <w:r>
        <w:rPr>
          <w:rFonts w:ascii="Arial" w:cs="Arial" w:eastAsia="Arial" w:hAnsi="Arial"/>
          <w:color w:val="1A1A2E"/>
          <w:sz w:val="21"/>
          <w:szCs w:val="21"/>
        </w:rPr>
        <w:t xml:space="preserve">A chat question about invoice failures retrieves and references the anomaly context in its answer</w:t>
      </w:r>
    </w:p>
    <w:p>
      <w:pPr>
        <w:pStyle w:val="ListParagraph"/>
        <w:numPr>
          <w:ilvl w:val="0"/>
          <w:numId w:val="2"/>
        </w:numPr>
        <w:spacing w:after="60" w:before="0"/>
      </w:pPr>
      <w:r>
        <w:rPr>
          <w:rFonts w:ascii="Arial" w:cs="Arial" w:eastAsia="Arial" w:hAnsi="Arial"/>
          <w:color w:val="1A1A2E"/>
          <w:sz w:val="21"/>
          <w:szCs w:val="21"/>
        </w:rPr>
        <w:t xml:space="preserve">Trend data is available for at least 30 days of measurements before the first anomaly detection is considered reliable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39"/>
        <w:gridCol w:w="2621"/>
      </w:tblGrid>
      <w:tr>
        <w:tc>
          <w:tcPr>
            <w:tcW w:type="dxa" w:w="6739"/>
            <w:tcBorders>
              <w:top w:val="none" w:color="FFFFFF" w:sz="0"/>
              <w:left w:val="none" w:color="FFFFFF" w:sz="0"/>
              <w:bottom w:val="none" w:color="FFFFFF" w:sz="0"/>
              <w:right w:val="none" w:color="FFFFFF" w:sz="0"/>
            </w:tcBorders>
            <w:shd w:fill="1B3A6B" w:val="clear"/>
            <w:tcMar>
              <w:top w:type="dxa" w:w="200"/>
              <w:left w:type="dxa" w:w="240"/>
              <w:bottom w:type="dxa" w:w="200"/>
              <w:right w:type="dxa" w:w="120"/>
            </w:tcMar>
          </w:tcPr>
          <w:p>
            <w:pPr>
              <w:spacing w:after="40"/>
            </w:pPr>
            <w:r>
              <w:rPr>
                <w:rFonts w:ascii="Arial" w:cs="Arial" w:eastAsia="Arial" w:hAnsi="Arial"/>
                <w:b/>
                <w:bCs/>
                <w:color w:val="FFFFFF"/>
                <w:sz w:val="17"/>
                <w:szCs w:val="17"/>
              </w:rPr>
              <w:t xml:space="preserve">PHASE 9</w:t>
            </w:r>
            <w:r>
              <w:rPr>
                <w:rFonts w:ascii="Arial" w:cs="Arial" w:eastAsia="Arial" w:hAnsi="Arial"/>
                <w:color w:val="FFFFFF"/>
                <w:sz w:val="17"/>
                <w:szCs w:val="17"/>
              </w:rPr>
              <w:t xml:space="preserve">   |   Security Hardening</w:t>
            </w:r>
          </w:p>
        </w:tc>
        <w:tc>
          <w:tcPr>
            <w:tcW w:type="dxa" w:w="2621"/>
            <w:tcBorders>
              <w:top w:val="none" w:color="FFFFFF" w:sz="0"/>
              <w:left w:val="none" w:color="FFFFFF" w:sz="0"/>
              <w:bottom w:val="none" w:color="FFFFFF" w:sz="0"/>
              <w:right w:val="none" w:color="FFFFFF" w:sz="0"/>
            </w:tcBorders>
            <w:shd w:fill="1B3A6B" w:val="clear"/>
            <w:tcMar>
              <w:top w:type="dxa" w:w="200"/>
              <w:left w:type="dxa" w:w="120"/>
              <w:bottom w:type="dxa" w:w="200"/>
              <w:right w:type="dxa" w:w="240"/>
            </w:tcMar>
            <w:vAlign w:val="center"/>
          </w:tcPr>
          <w:p>
            <w:pPr>
              <w:jc w:val="right"/>
            </w:pPr>
            <w:r>
              <w:rPr>
                <w:rFonts w:ascii="Arial" w:cs="Arial" w:eastAsia="Arial" w:hAnsi="Arial"/>
                <w:b/>
                <w:bCs/>
                <w:color w:val="FFFFFF"/>
                <w:sz w:val="17"/>
                <w:szCs w:val="17"/>
              </w:rPr>
              <w:t xml:space="preserve">Weeks 30 - 38</w:t>
            </w:r>
          </w:p>
        </w:tc>
      </w:tr>
    </w:tbl>
    <w:p>
      <w:pPr>
        <w:spacing w:after="0" w:before="120"/>
      </w:pPr>
      <w:r>
        <w:t xml:space="preserve"/>
      </w:r>
    </w:p>
    <w:p>
      <w:pPr>
        <w:pStyle w:val="Heading2"/>
        <w:spacing w:after="100" w:before="220"/>
      </w:pPr>
      <w:r>
        <w:rPr>
          <w:rFonts w:ascii="Arial" w:cs="Arial" w:eastAsia="Arial" w:hAnsi="Arial"/>
          <w:b/>
          <w:bCs/>
          <w:color w:val="2558A8"/>
          <w:sz w:val="26"/>
          <w:szCs w:val="26"/>
        </w:rPr>
        <w:t xml:space="preserve">Objective</w:t>
      </w:r>
    </w:p>
    <w:p>
      <w:pPr>
        <w:spacing w:after="100" w:before="0"/>
      </w:pPr>
      <w:r>
        <w:rPr>
          <w:rFonts w:ascii="Arial" w:cs="Arial" w:eastAsia="Arial" w:hAnsi="Arial"/>
          <w:b w:val="false"/>
          <w:bCs w:val="false"/>
          <w:color w:val="1A1A2E"/>
          <w:sz w:val="21"/>
          <w:szCs w:val="21"/>
        </w:rPr>
        <w:t xml:space="preserve">Replace all security gaps identified in the critique and the original design's own hardening notes. This phase is mandatory before any external deployment or enterprise pilot. It addresses identity, authorization, secret management, prompt injection protection, and tenant isolation.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DEDE" w:val="clear"/>
            <w:tcMar>
              <w:top w:type="dxa" w:w="140"/>
              <w:left w:type="dxa" w:w="240"/>
              <w:bottom w:type="dxa" w:w="140"/>
              <w:right w:type="dxa" w:w="240"/>
            </w:tcMar>
          </w:tcPr>
          <w:p>
            <w:r>
              <w:rPr>
                <w:rFonts w:ascii="Arial" w:cs="Arial" w:eastAsia="Arial" w:hAnsi="Arial"/>
                <w:i/>
                <w:iCs/>
                <w:color w:val="C00000"/>
                <w:sz w:val="20"/>
                <w:szCs w:val="20"/>
              </w:rPr>
              <w:t xml:space="preserve">The X-User header model is unacceptable for production. Any enterprise security review will flag it immediately. Plan Phase 9 work early enough that it does not block the first external pilot.</w:t>
            </w:r>
          </w:p>
        </w:tc>
      </w:tr>
    </w:tbl>
    <w:p>
      <w:pPr>
        <w:spacing w:after="0" w:before="120"/>
      </w:pPr>
      <w:r>
        <w:t xml:space="preserve"/>
      </w:r>
    </w:p>
    <w:p>
      <w:pPr>
        <w:pStyle w:val="Heading2"/>
        <w:spacing w:after="100" w:before="220"/>
      </w:pPr>
      <w:r>
        <w:rPr>
          <w:rFonts w:ascii="Arial" w:cs="Arial" w:eastAsia="Arial" w:hAnsi="Arial"/>
          <w:b/>
          <w:bCs/>
          <w:color w:val="2558A8"/>
          <w:sz w:val="26"/>
          <w:szCs w:val="26"/>
        </w:rPr>
        <w:t xml:space="preserve">Identity and Session Management</w:t>
      </w:r>
    </w:p>
    <w:p>
      <w:pPr>
        <w:pStyle w:val="ListParagraph"/>
        <w:numPr>
          <w:ilvl w:val="0"/>
          <w:numId w:val="2"/>
        </w:numPr>
        <w:spacing w:after="60" w:before="0"/>
      </w:pPr>
      <w:r>
        <w:rPr>
          <w:rFonts w:ascii="Arial" w:cs="Arial" w:eastAsia="Arial" w:hAnsi="Arial"/>
          <w:color w:val="1A1A2E"/>
          <w:sz w:val="21"/>
          <w:szCs w:val="21"/>
        </w:rPr>
        <w:t xml:space="preserve">Replace X-User header with server-side session validation on every protected endpoint</w:t>
      </w:r>
    </w:p>
    <w:p>
      <w:pPr>
        <w:pStyle w:val="ListParagraph"/>
        <w:numPr>
          <w:ilvl w:val="0"/>
          <w:numId w:val="2"/>
        </w:numPr>
        <w:spacing w:after="60" w:before="0"/>
      </w:pPr>
      <w:r>
        <w:rPr>
          <w:rFonts w:ascii="Arial" w:cs="Arial" w:eastAsia="Arial" w:hAnsi="Arial"/>
          <w:color w:val="1A1A2E"/>
          <w:sz w:val="21"/>
          <w:szCs w:val="21"/>
        </w:rPr>
        <w:t xml:space="preserve">Implement OIDC/SAML integration points with configurable identity provider (Okta, Azure AD, PingFederate)</w:t>
      </w:r>
    </w:p>
    <w:p>
      <w:pPr>
        <w:pStyle w:val="ListParagraph"/>
        <w:numPr>
          <w:ilvl w:val="0"/>
          <w:numId w:val="2"/>
        </w:numPr>
        <w:spacing w:after="60" w:before="0"/>
      </w:pPr>
      <w:r>
        <w:rPr>
          <w:rFonts w:ascii="Arial" w:cs="Arial" w:eastAsia="Arial" w:hAnsi="Arial"/>
          <w:color w:val="1A1A2E"/>
          <w:sz w:val="21"/>
          <w:szCs w:val="21"/>
        </w:rPr>
        <w:t xml:space="preserve">Session revocation: token invalidation must propagate immediately, not wait for expiry</w:t>
      </w:r>
    </w:p>
    <w:p>
      <w:pPr>
        <w:pStyle w:val="ListParagraph"/>
        <w:numPr>
          <w:ilvl w:val="0"/>
          <w:numId w:val="2"/>
        </w:numPr>
        <w:spacing w:after="60" w:before="0"/>
      </w:pPr>
      <w:r>
        <w:rPr>
          <w:rFonts w:ascii="Arial" w:cs="Arial" w:eastAsia="Arial" w:hAnsi="Arial"/>
          <w:color w:val="1A1A2E"/>
          <w:sz w:val="21"/>
          <w:szCs w:val="21"/>
        </w:rPr>
        <w:t xml:space="preserve">Implement proper token rotation: short-lived access tokens with refresh token pattern</w:t>
      </w:r>
    </w:p>
    <w:p>
      <w:pPr>
        <w:pStyle w:val="ListParagraph"/>
        <w:numPr>
          <w:ilvl w:val="0"/>
          <w:numId w:val="2"/>
        </w:numPr>
        <w:spacing w:after="60" w:before="0"/>
      </w:pPr>
      <w:r>
        <w:rPr>
          <w:rFonts w:ascii="Arial" w:cs="Arial" w:eastAsia="Arial" w:hAnsi="Arial"/>
          <w:color w:val="1A1A2E"/>
          <w:sz w:val="21"/>
          <w:szCs w:val="21"/>
        </w:rPr>
        <w:t xml:space="preserve">Add session audit trail: login, logout, token refresh, and revocation events in a dedicated audit table</w:t>
      </w:r>
    </w:p>
    <w:p>
      <w:pPr>
        <w:spacing w:after="0" w:before="80"/>
      </w:pPr>
      <w:r>
        <w:t xml:space="preserve"/>
      </w:r>
    </w:p>
    <w:p>
      <w:pPr>
        <w:pStyle w:val="Heading2"/>
        <w:spacing w:after="100" w:before="220"/>
      </w:pPr>
      <w:r>
        <w:rPr>
          <w:rFonts w:ascii="Arial" w:cs="Arial" w:eastAsia="Arial" w:hAnsi="Arial"/>
          <w:b/>
          <w:bCs/>
          <w:color w:val="2558A8"/>
          <w:sz w:val="26"/>
          <w:szCs w:val="26"/>
        </w:rPr>
        <w:t xml:space="preserve">Role-Based and Attribute-Based Authorization</w:t>
      </w:r>
    </w:p>
    <w:p>
      <w:pPr>
        <w:spacing w:after="100" w:before="0"/>
      </w:pPr>
      <w:r>
        <w:rPr>
          <w:rFonts w:ascii="Arial" w:cs="Arial" w:eastAsia="Arial" w:hAnsi="Arial"/>
          <w:b w:val="false"/>
          <w:bCs w:val="false"/>
          <w:color w:val="1A1A2E"/>
          <w:sz w:val="21"/>
          <w:szCs w:val="21"/>
        </w:rPr>
        <w:t xml:space="preserve">Add authorization middleware that validates roles and domain ownership before every write operation:</w:t>
      </w:r>
    </w:p>
    <w:p>
      <w:pPr>
        <w:pStyle w:val="ListParagraph"/>
        <w:numPr>
          <w:ilvl w:val="0"/>
          <w:numId w:val="2"/>
        </w:numPr>
        <w:spacing w:after="60" w:before="0"/>
      </w:pPr>
      <w:r>
        <w:rPr>
          <w:rFonts w:ascii="Arial" w:cs="Arial" w:eastAsia="Arial" w:hAnsi="Arial"/>
          <w:color w:val="1A1A2E"/>
          <w:sz w:val="21"/>
          <w:szCs w:val="21"/>
        </w:rPr>
        <w:t xml:space="preserve">ADMIN: full access to all domains, agents, connections, Enterprise Map, knowledge gaps</w:t>
      </w:r>
    </w:p>
    <w:p>
      <w:pPr>
        <w:pStyle w:val="ListParagraph"/>
        <w:numPr>
          <w:ilvl w:val="0"/>
          <w:numId w:val="2"/>
        </w:numPr>
        <w:spacing w:after="60" w:before="0"/>
      </w:pPr>
      <w:r>
        <w:rPr>
          <w:rFonts w:ascii="Arial" w:cs="Arial" w:eastAsia="Arial" w:hAnsi="Arial"/>
          <w:color w:val="1A1A2E"/>
          <w:sz w:val="21"/>
          <w:szCs w:val="21"/>
        </w:rPr>
        <w:t xml:space="preserve">DOMAIN_OWNER: write access to their owned domains, knowledge gap approval within their domains</w:t>
      </w:r>
    </w:p>
    <w:p>
      <w:pPr>
        <w:pStyle w:val="ListParagraph"/>
        <w:numPr>
          <w:ilvl w:val="0"/>
          <w:numId w:val="2"/>
        </w:numPr>
        <w:spacing w:after="60" w:before="0"/>
      </w:pPr>
      <w:r>
        <w:rPr>
          <w:rFonts w:ascii="Arial" w:cs="Arial" w:eastAsia="Arial" w:hAnsi="Arial"/>
          <w:color w:val="1A1A2E"/>
          <w:sz w:val="21"/>
          <w:szCs w:val="21"/>
        </w:rPr>
        <w:t xml:space="preserve">USER: read access to chat, read-only access to public domain metadata</w:t>
      </w:r>
    </w:p>
    <w:p>
      <w:pPr>
        <w:pStyle w:val="ListParagraph"/>
        <w:numPr>
          <w:ilvl w:val="0"/>
          <w:numId w:val="2"/>
        </w:numPr>
        <w:spacing w:after="60" w:before="0"/>
      </w:pPr>
      <w:r>
        <w:rPr>
          <w:rFonts w:ascii="Arial" w:cs="Arial" w:eastAsia="Arial" w:hAnsi="Arial"/>
          <w:color w:val="1A1A2E"/>
          <w:sz w:val="21"/>
          <w:szCs w:val="21"/>
        </w:rPr>
        <w:t xml:space="preserve">All current admin/write endpoints must validate the calling user's role via server-side session, not X-Nexus-Token alone</w:t>
      </w:r>
    </w:p>
    <w:p>
      <w:pPr>
        <w:pStyle w:val="ListParagraph"/>
        <w:numPr>
          <w:ilvl w:val="0"/>
          <w:numId w:val="2"/>
        </w:numPr>
        <w:spacing w:after="60" w:before="0"/>
      </w:pPr>
      <w:r>
        <w:rPr>
          <w:rFonts w:ascii="Arial" w:cs="Arial" w:eastAsia="Arial" w:hAnsi="Arial"/>
          <w:color w:val="1A1A2E"/>
          <w:sz w:val="21"/>
          <w:szCs w:val="21"/>
        </w:rPr>
        <w:t xml:space="preserve">Add ABAC layer: domain owners can only approve knowledge proposals for their own domains even if they hold DOMAIN_OWNER role globally</w:t>
      </w:r>
    </w:p>
    <w:p>
      <w:pPr>
        <w:spacing w:after="0" w:before="80"/>
      </w:pPr>
      <w:r>
        <w:t xml:space="preserve"/>
      </w:r>
    </w:p>
    <w:p>
      <w:pPr>
        <w:pStyle w:val="Heading2"/>
        <w:spacing w:after="100" w:before="220"/>
      </w:pPr>
      <w:r>
        <w:rPr>
          <w:rFonts w:ascii="Arial" w:cs="Arial" w:eastAsia="Arial" w:hAnsi="Arial"/>
          <w:b/>
          <w:bCs/>
          <w:color w:val="2558A8"/>
          <w:sz w:val="26"/>
          <w:szCs w:val="26"/>
        </w:rPr>
        <w:t xml:space="preserve">Secret Management</w:t>
      </w:r>
    </w:p>
    <w:p>
      <w:pPr>
        <w:pStyle w:val="ListParagraph"/>
        <w:numPr>
          <w:ilvl w:val="0"/>
          <w:numId w:val="2"/>
        </w:numPr>
        <w:spacing w:after="60" w:before="0"/>
      </w:pPr>
      <w:r>
        <w:rPr>
          <w:rFonts w:ascii="Arial" w:cs="Arial" w:eastAsia="Arial" w:hAnsi="Arial"/>
          <w:color w:val="1A1A2E"/>
          <w:sz w:val="21"/>
          <w:szCs w:val="21"/>
        </w:rPr>
        <w:t xml:space="preserve">Replace plain encrypted_secret storage in nexus_connection with Vault or KMS integration</w:t>
      </w:r>
    </w:p>
    <w:p>
      <w:pPr>
        <w:pStyle w:val="ListParagraph"/>
        <w:numPr>
          <w:ilvl w:val="0"/>
          <w:numId w:val="2"/>
        </w:numPr>
        <w:spacing w:after="60" w:before="0"/>
      </w:pPr>
      <w:r>
        <w:rPr>
          <w:rFonts w:ascii="Arial" w:cs="Arial" w:eastAsia="Arial" w:hAnsi="Arial"/>
          <w:color w:val="1A1A2E"/>
          <w:sz w:val="21"/>
          <w:szCs w:val="21"/>
        </w:rPr>
        <w:t xml:space="preserve">No secrets at rest in the database in recoverable form. Store only encrypted references.</w:t>
      </w:r>
    </w:p>
    <w:p>
      <w:pPr>
        <w:pStyle w:val="ListParagraph"/>
        <w:numPr>
          <w:ilvl w:val="0"/>
          <w:numId w:val="2"/>
        </w:numPr>
        <w:spacing w:after="60" w:before="0"/>
      </w:pPr>
      <w:r>
        <w:rPr>
          <w:rFonts w:ascii="Arial" w:cs="Arial" w:eastAsia="Arial" w:hAnsi="Arial"/>
          <w:color w:val="1A1A2E"/>
          <w:sz w:val="21"/>
          <w:szCs w:val="21"/>
        </w:rPr>
        <w:t xml:space="preserve">Azure OpenAI API key and all external credentials must be loaded from environment or secrets manager only, never from application.yml in production</w:t>
      </w:r>
    </w:p>
    <w:p>
      <w:pPr>
        <w:pStyle w:val="ListParagraph"/>
        <w:numPr>
          <w:ilvl w:val="0"/>
          <w:numId w:val="2"/>
        </w:numPr>
        <w:spacing w:after="60" w:before="0"/>
      </w:pPr>
      <w:r>
        <w:rPr>
          <w:rFonts w:ascii="Arial" w:cs="Arial" w:eastAsia="Arial" w:hAnsi="Arial"/>
          <w:color w:val="1A1A2E"/>
          <w:sz w:val="21"/>
          <w:szCs w:val="21"/>
        </w:rPr>
        <w:t xml:space="preserve">Add secret rotation support: connection secret updates should not break running async executions mid-flight</w:t>
      </w:r>
    </w:p>
    <w:p>
      <w:pPr>
        <w:spacing w:after="0" w:before="80"/>
      </w:pPr>
      <w:r>
        <w:t xml:space="preserve"/>
      </w:r>
    </w:p>
    <w:p>
      <w:pPr>
        <w:pStyle w:val="Heading2"/>
        <w:spacing w:after="100" w:before="220"/>
      </w:pPr>
      <w:r>
        <w:rPr>
          <w:rFonts w:ascii="Arial" w:cs="Arial" w:eastAsia="Arial" w:hAnsi="Arial"/>
          <w:b/>
          <w:bCs/>
          <w:color w:val="2558A8"/>
          <w:sz w:val="26"/>
          <w:szCs w:val="26"/>
        </w:rPr>
        <w:t xml:space="preserve">Prompt Injection Protection</w:t>
      </w:r>
    </w:p>
    <w:p>
      <w:pPr>
        <w:spacing w:after="100" w:before="0"/>
      </w:pPr>
      <w:r>
        <w:rPr>
          <w:rFonts w:ascii="Arial" w:cs="Arial" w:eastAsia="Arial" w:hAnsi="Arial"/>
          <w:b w:val="false"/>
          <w:bCs w:val="false"/>
          <w:color w:val="1A1A2E"/>
          <w:sz w:val="21"/>
          <w:szCs w:val="21"/>
        </w:rPr>
        <w:t xml:space="preserve">Documents can contain adversarial content that attempts to redirect the LLM. Mitigation strategy:</w:t>
      </w:r>
    </w:p>
    <w:p>
      <w:pPr>
        <w:pStyle w:val="ListParagraph"/>
        <w:numPr>
          <w:ilvl w:val="0"/>
          <w:numId w:val="2"/>
        </w:numPr>
        <w:spacing w:after="60" w:before="0"/>
      </w:pPr>
      <w:r>
        <w:rPr>
          <w:rFonts w:ascii="Arial" w:cs="Arial" w:eastAsia="Arial" w:hAnsi="Arial"/>
          <w:color w:val="1A1A2E"/>
          <w:sz w:val="21"/>
          <w:szCs w:val="21"/>
        </w:rPr>
        <w:t xml:space="preserve">Assign trust levels to memory sources: ADMIN_APPROVED, DOMAIN_OWNER_APPROVED, USER_SUBMITTED</w:t>
      </w:r>
    </w:p>
    <w:p>
      <w:pPr>
        <w:pStyle w:val="ListParagraph"/>
        <w:numPr>
          <w:ilvl w:val="0"/>
          <w:numId w:val="2"/>
        </w:numPr>
        <w:spacing w:after="60" w:before="0"/>
      </w:pPr>
      <w:r>
        <w:rPr>
          <w:rFonts w:ascii="Arial" w:cs="Arial" w:eastAsia="Arial" w:hAnsi="Arial"/>
          <w:color w:val="1A1A2E"/>
          <w:sz w:val="21"/>
          <w:szCs w:val="21"/>
        </w:rPr>
        <w:t xml:space="preserve">Apply instruction boundary markers in all LLM prompts that clearly separate system instructions from retrieved content</w:t>
      </w:r>
    </w:p>
    <w:p>
      <w:pPr>
        <w:pStyle w:val="ListParagraph"/>
        <w:numPr>
          <w:ilvl w:val="0"/>
          <w:numId w:val="2"/>
        </w:numPr>
        <w:spacing w:after="60" w:before="0"/>
      </w:pPr>
      <w:r>
        <w:rPr>
          <w:rFonts w:ascii="Arial" w:cs="Arial" w:eastAsia="Arial" w:hAnsi="Arial"/>
          <w:color w:val="1A1A2E"/>
          <w:sz w:val="21"/>
          <w:szCs w:val="21"/>
        </w:rPr>
        <w:t xml:space="preserve">Sanitize retrieved memory chunks before injection: strip instruction-like patterns, flag anomalous content</w:t>
      </w:r>
    </w:p>
    <w:p>
      <w:pPr>
        <w:pStyle w:val="ListParagraph"/>
        <w:numPr>
          <w:ilvl w:val="0"/>
          <w:numId w:val="2"/>
        </w:numPr>
        <w:spacing w:after="60" w:before="0"/>
      </w:pPr>
      <w:r>
        <w:rPr>
          <w:rFonts w:ascii="Arial" w:cs="Arial" w:eastAsia="Arial" w:hAnsi="Arial"/>
          <w:color w:val="1A1A2E"/>
          <w:sz w:val="21"/>
          <w:szCs w:val="21"/>
        </w:rPr>
        <w:t xml:space="preserve">Limit document chunk length contributed to any single LLM context window</w:t>
      </w:r>
    </w:p>
    <w:p>
      <w:pPr>
        <w:pStyle w:val="ListParagraph"/>
        <w:numPr>
          <w:ilvl w:val="0"/>
          <w:numId w:val="2"/>
        </w:numPr>
        <w:spacing w:after="60" w:before="0"/>
      </w:pPr>
      <w:r>
        <w:rPr>
          <w:rFonts w:ascii="Arial" w:cs="Arial" w:eastAsia="Arial" w:hAnsi="Arial"/>
          <w:color w:val="1A1A2E"/>
          <w:sz w:val="21"/>
          <w:szCs w:val="21"/>
        </w:rPr>
        <w:t xml:space="preserve">Log all memory chunks injected into LLM calls as part of the evidence record for audit</w:t>
      </w:r>
    </w:p>
    <w:p>
      <w:pPr>
        <w:pStyle w:val="ListParagraph"/>
        <w:numPr>
          <w:ilvl w:val="0"/>
          <w:numId w:val="2"/>
        </w:numPr>
        <w:spacing w:after="60" w:before="0"/>
      </w:pPr>
      <w:r>
        <w:rPr>
          <w:rFonts w:ascii="Arial" w:cs="Arial" w:eastAsia="Arial" w:hAnsi="Arial"/>
          <w:color w:val="1A1A2E"/>
          <w:sz w:val="21"/>
          <w:szCs w:val="21"/>
        </w:rPr>
        <w:t xml:space="preserve">Add evidence confidence scoring: chunks from lower-trust sources reduce answer confidence</w:t>
      </w:r>
    </w:p>
    <w:p>
      <w:pPr>
        <w:spacing w:after="0" w:before="80"/>
      </w:pPr>
      <w:r>
        <w:t xml:space="preserve"/>
      </w:r>
    </w:p>
    <w:p>
      <w:pPr>
        <w:pStyle w:val="Heading2"/>
        <w:spacing w:after="100" w:before="220"/>
      </w:pPr>
      <w:r>
        <w:rPr>
          <w:rFonts w:ascii="Arial" w:cs="Arial" w:eastAsia="Arial" w:hAnsi="Arial"/>
          <w:b/>
          <w:bCs/>
          <w:color w:val="2558A8"/>
          <w:sz w:val="26"/>
          <w:szCs w:val="26"/>
        </w:rPr>
        <w:t xml:space="preserve">New Schema Additions for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4660"/>
      </w:tblGrid>
      <w:tr>
        <w:tc>
          <w:tcPr>
            <w:tcW w:type="dxa" w:w="9360"/>
            <w:gridSpan w:val="3"/>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r>
              <w:rPr>
                <w:rFonts w:ascii="Courier New" w:cs="Courier New" w:eastAsia="Courier New" w:hAnsi="Courier New"/>
                <w:b/>
                <w:bCs/>
                <w:color w:val="FFFFFF"/>
                <w:sz w:val="19"/>
                <w:szCs w:val="19"/>
              </w:rPr>
              <w:t xml:space="preserve">nexus_audit_event</w:t>
            </w:r>
          </w:p>
        </w:tc>
      </w:tr>
      <w:tr>
        <w:tc>
          <w:tcPr>
            <w:tcW w:type="dxa" w:w="2600"/>
            <w:tcBorders>
              <w:top w:val="single" w:color="C8CDD5" w:sz="4"/>
              <w:left w:val="single" w:color="C8CDD5" w:sz="4"/>
              <w:bottom w:val="single" w:color="C8CDD5" w:sz="4"/>
              <w:right w:val="single" w:color="C8CDD5" w:sz="4"/>
            </w:tcBorders>
            <w:shd w:fill="2558A8" w:val="clear"/>
            <w:tcMar>
              <w:top w:type="dxa" w:w="60"/>
              <w:left w:type="dxa" w:w="120"/>
              <w:bottom w:type="dxa" w:w="60"/>
              <w:right w:type="dxa" w:w="120"/>
            </w:tcMar>
          </w:tcPr>
          <w:p>
            <w:r>
              <w:rPr>
                <w:rFonts w:ascii="Arial" w:cs="Arial" w:eastAsia="Arial" w:hAnsi="Arial"/>
                <w:b/>
                <w:bCs/>
                <w:color w:val="FFFFFF"/>
                <w:sz w:val="18"/>
                <w:szCs w:val="18"/>
              </w:rPr>
              <w:t xml:space="preserve">Column</w:t>
            </w:r>
          </w:p>
        </w:tc>
        <w:tc>
          <w:tcPr>
            <w:tcW w:type="dxa" w:w="2100"/>
            <w:tcBorders>
              <w:top w:val="single" w:color="C8CDD5" w:sz="4"/>
              <w:left w:val="single" w:color="C8CDD5" w:sz="4"/>
              <w:bottom w:val="single" w:color="C8CDD5" w:sz="4"/>
              <w:right w:val="single" w:color="C8CDD5" w:sz="4"/>
            </w:tcBorders>
            <w:shd w:fill="2558A8" w:val="clear"/>
            <w:tcMar>
              <w:top w:type="dxa" w:w="60"/>
              <w:left w:type="dxa" w:w="120"/>
              <w:bottom w:type="dxa" w:w="60"/>
              <w:right w:type="dxa" w:w="120"/>
            </w:tcMar>
          </w:tcPr>
          <w:p>
            <w:r>
              <w:rPr>
                <w:rFonts w:ascii="Arial" w:cs="Arial" w:eastAsia="Arial" w:hAnsi="Arial"/>
                <w:b/>
                <w:bCs/>
                <w:color w:val="FFFFFF"/>
                <w:sz w:val="18"/>
                <w:szCs w:val="18"/>
              </w:rPr>
              <w:t xml:space="preserve">Type</w:t>
            </w:r>
          </w:p>
        </w:tc>
        <w:tc>
          <w:tcPr>
            <w:tcW w:type="dxa" w:w="4660"/>
            <w:tcBorders>
              <w:top w:val="single" w:color="C8CDD5" w:sz="4"/>
              <w:left w:val="single" w:color="C8CDD5" w:sz="4"/>
              <w:bottom w:val="single" w:color="C8CDD5" w:sz="4"/>
              <w:right w:val="single" w:color="C8CDD5" w:sz="4"/>
            </w:tcBorders>
            <w:shd w:fill="2558A8" w:val="clear"/>
            <w:tcMar>
              <w:top w:type="dxa" w:w="60"/>
              <w:left w:type="dxa" w:w="120"/>
              <w:bottom w:type="dxa" w:w="60"/>
              <w:right w:type="dxa" w:w="120"/>
            </w:tcMar>
          </w:tcPr>
          <w:p>
            <w:r>
              <w:rPr>
                <w:rFonts w:ascii="Arial" w:cs="Arial" w:eastAsia="Arial" w:hAnsi="Arial"/>
                <w:b/>
                <w:bCs/>
                <w:color w:val="FFFFFF"/>
                <w:sz w:val="18"/>
                <w:szCs w:val="18"/>
              </w:rPr>
              <w:t xml:space="preserve">Purpose</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event_key</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VARCHAR PK</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Stable key</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event_type</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VARCHAR</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LOGIN, LOGOUT, TOKEN_REVOKE, PERMISSION_DENIED, SECRET_ACCESS, PROMPT_INJECTION_DETECTED</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user_email</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VARCHAR</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Acting user</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domain_key</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VARCHAR</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Related domain if applicable, nullable</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resource_type</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VARCHAR</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Document, connection, agent, etc.</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resource_key</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VARCHAR</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Key of the affected resource, nullable</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metadata</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JSONB</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Additional context specific to the event type</w:t>
            </w:r>
          </w:p>
        </w:tc>
      </w:tr>
      <w:tr>
        <w:tc>
          <w:tcPr>
            <w:tcW w:type="dxa" w:w="26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Courier New" w:cs="Courier New" w:eastAsia="Courier New" w:hAnsi="Courier New"/>
                <w:color w:val="1A1A2E"/>
                <w:sz w:val="17"/>
                <w:szCs w:val="17"/>
              </w:rPr>
              <w:t xml:space="preserve">ip_address</w:t>
            </w:r>
          </w:p>
        </w:tc>
        <w:tc>
          <w:tcPr>
            <w:tcW w:type="dxa" w:w="210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VARCHAR</w:t>
            </w:r>
          </w:p>
        </w:tc>
        <w:tc>
          <w:tcPr>
            <w:tcW w:type="dxa" w:w="4660"/>
            <w:tcBorders>
              <w:top w:val="single" w:color="C8CDD5" w:sz="4"/>
              <w:left w:val="single" w:color="C8CDD5" w:sz="4"/>
              <w:bottom w:val="single" w:color="C8CDD5" w:sz="4"/>
              <w:right w:val="single" w:color="C8CDD5"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Request IP for access audit</w:t>
            </w:r>
          </w:p>
        </w:tc>
      </w:tr>
      <w:tr>
        <w:tc>
          <w:tcPr>
            <w:tcW w:type="dxa" w:w="26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Courier New" w:cs="Courier New" w:eastAsia="Courier New" w:hAnsi="Courier New"/>
                <w:color w:val="1A1A2E"/>
                <w:sz w:val="17"/>
                <w:szCs w:val="17"/>
              </w:rPr>
              <w:t xml:space="preserve">occurred_at</w:t>
            </w:r>
          </w:p>
        </w:tc>
        <w:tc>
          <w:tcPr>
            <w:tcW w:type="dxa" w:w="210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TIMESTAMP</w:t>
            </w:r>
          </w:p>
        </w:tc>
        <w:tc>
          <w:tcPr>
            <w:tcW w:type="dxa" w:w="4660"/>
            <w:tcBorders>
              <w:top w:val="single" w:color="C8CDD5" w:sz="4"/>
              <w:left w:val="single" w:color="C8CDD5" w:sz="4"/>
              <w:bottom w:val="single" w:color="C8CDD5" w:sz="4"/>
              <w:right w:val="single" w:color="C8CDD5" w:sz="4"/>
            </w:tcBorders>
            <w:shd w:fill="F4F5F7" w:val="clear"/>
            <w:tcMar>
              <w:top w:type="dxa" w:w="60"/>
              <w:left w:type="dxa" w:w="120"/>
              <w:bottom w:type="dxa" w:w="60"/>
              <w:right w:type="dxa" w:w="120"/>
            </w:tcMar>
          </w:tcPr>
          <w:p>
            <w:r>
              <w:rPr>
                <w:rFonts w:ascii="Arial" w:cs="Arial" w:eastAsia="Arial" w:hAnsi="Arial"/>
                <w:color w:val="1A1A2E"/>
                <w:sz w:val="17"/>
                <w:szCs w:val="17"/>
              </w:rPr>
              <w:t xml:space="preserve"/>
            </w:r>
          </w:p>
        </w:tc>
      </w:tr>
    </w:tbl>
    <w:p>
      <w:pPr>
        <w:spacing w:after="0" w:before="120"/>
      </w:pPr>
      <w:r>
        <w:t xml:space="preserve"/>
      </w:r>
    </w:p>
    <w:p>
      <w:pPr>
        <w:pStyle w:val="Heading2"/>
        <w:spacing w:after="100" w:before="220"/>
      </w:pPr>
      <w:r>
        <w:rPr>
          <w:rFonts w:ascii="Arial" w:cs="Arial" w:eastAsia="Arial" w:hAnsi="Arial"/>
          <w:b/>
          <w:bCs/>
          <w:color w:val="2558A8"/>
          <w:sz w:val="26"/>
          <w:szCs w:val="26"/>
        </w:rPr>
        <w:t xml:space="preserve">Success Criteria</w:t>
      </w:r>
    </w:p>
    <w:p>
      <w:pPr>
        <w:pStyle w:val="ListParagraph"/>
        <w:numPr>
          <w:ilvl w:val="0"/>
          <w:numId w:val="2"/>
        </w:numPr>
        <w:spacing w:after="60" w:before="0"/>
      </w:pPr>
      <w:r>
        <w:rPr>
          <w:rFonts w:ascii="Arial" w:cs="Arial" w:eastAsia="Arial" w:hAnsi="Arial"/>
          <w:color w:val="1A1A2E"/>
          <w:sz w:val="21"/>
          <w:szCs w:val="21"/>
        </w:rPr>
        <w:t xml:space="preserve">A request with a valid X-User header but no valid server-side session is rejected with 401</w:t>
      </w:r>
    </w:p>
    <w:p>
      <w:pPr>
        <w:pStyle w:val="ListParagraph"/>
        <w:numPr>
          <w:ilvl w:val="0"/>
          <w:numId w:val="2"/>
        </w:numPr>
        <w:spacing w:after="60" w:before="0"/>
      </w:pPr>
      <w:r>
        <w:rPr>
          <w:rFonts w:ascii="Arial" w:cs="Arial" w:eastAsia="Arial" w:hAnsi="Arial"/>
          <w:color w:val="1A1A2E"/>
          <w:sz w:val="21"/>
          <w:szCs w:val="21"/>
        </w:rPr>
        <w:t xml:space="preserve">A domain owner attempting to approve a knowledge proposal in a domain they do not own is rejected with 403</w:t>
      </w:r>
    </w:p>
    <w:p>
      <w:pPr>
        <w:pStyle w:val="ListParagraph"/>
        <w:numPr>
          <w:ilvl w:val="0"/>
          <w:numId w:val="2"/>
        </w:numPr>
        <w:spacing w:after="60" w:before="0"/>
      </w:pPr>
      <w:r>
        <w:rPr>
          <w:rFonts w:ascii="Arial" w:cs="Arial" w:eastAsia="Arial" w:hAnsi="Arial"/>
          <w:color w:val="1A1A2E"/>
          <w:sz w:val="21"/>
          <w:szCs w:val="21"/>
        </w:rPr>
        <w:t xml:space="preserve">Connections credentials cannot be retrieved from the database in plain text by any API endpoint</w:t>
      </w:r>
    </w:p>
    <w:p>
      <w:pPr>
        <w:pStyle w:val="ListParagraph"/>
        <w:numPr>
          <w:ilvl w:val="0"/>
          <w:numId w:val="2"/>
        </w:numPr>
        <w:spacing w:after="60" w:before="0"/>
      </w:pPr>
      <w:r>
        <w:rPr>
          <w:rFonts w:ascii="Arial" w:cs="Arial" w:eastAsia="Arial" w:hAnsi="Arial"/>
          <w:color w:val="1A1A2E"/>
          <w:sz w:val="21"/>
          <w:szCs w:val="21"/>
        </w:rPr>
        <w:t xml:space="preserve">A document containing the phrase "Ignore all previous instructions" triggers the injection detection log event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39"/>
        <w:gridCol w:w="2621"/>
      </w:tblGrid>
      <w:tr>
        <w:tc>
          <w:tcPr>
            <w:tcW w:type="dxa" w:w="6739"/>
            <w:tcBorders>
              <w:top w:val="none" w:color="FFFFFF" w:sz="0"/>
              <w:left w:val="none" w:color="FFFFFF" w:sz="0"/>
              <w:bottom w:val="none" w:color="FFFFFF" w:sz="0"/>
              <w:right w:val="none" w:color="FFFFFF" w:sz="0"/>
            </w:tcBorders>
            <w:shd w:fill="1A6B5A" w:val="clear"/>
            <w:tcMar>
              <w:top w:type="dxa" w:w="200"/>
              <w:left w:type="dxa" w:w="240"/>
              <w:bottom w:type="dxa" w:w="200"/>
              <w:right w:type="dxa" w:w="120"/>
            </w:tcMar>
          </w:tcPr>
          <w:p>
            <w:pPr>
              <w:spacing w:after="40"/>
            </w:pPr>
            <w:r>
              <w:rPr>
                <w:rFonts w:ascii="Arial" w:cs="Arial" w:eastAsia="Arial" w:hAnsi="Arial"/>
                <w:b/>
                <w:bCs/>
                <w:color w:val="FFFFFF"/>
                <w:sz w:val="17"/>
                <w:szCs w:val="17"/>
              </w:rPr>
              <w:t xml:space="preserve">PHASE 10</w:t>
            </w:r>
            <w:r>
              <w:rPr>
                <w:rFonts w:ascii="Arial" w:cs="Arial" w:eastAsia="Arial" w:hAnsi="Arial"/>
                <w:color w:val="FFFFFF"/>
                <w:sz w:val="17"/>
                <w:szCs w:val="17"/>
              </w:rPr>
              <w:t xml:space="preserve">   |   Production Readiness</w:t>
            </w:r>
          </w:p>
        </w:tc>
        <w:tc>
          <w:tcPr>
            <w:tcW w:type="dxa" w:w="2621"/>
            <w:tcBorders>
              <w:top w:val="none" w:color="FFFFFF" w:sz="0"/>
              <w:left w:val="none" w:color="FFFFFF" w:sz="0"/>
              <w:bottom w:val="none" w:color="FFFFFF" w:sz="0"/>
              <w:right w:val="none" w:color="FFFFFF" w:sz="0"/>
            </w:tcBorders>
            <w:shd w:fill="1A6B5A" w:val="clear"/>
            <w:tcMar>
              <w:top w:type="dxa" w:w="200"/>
              <w:left w:type="dxa" w:w="120"/>
              <w:bottom w:type="dxa" w:w="200"/>
              <w:right w:type="dxa" w:w="240"/>
            </w:tcMar>
            <w:vAlign w:val="center"/>
          </w:tcPr>
          <w:p>
            <w:pPr>
              <w:jc w:val="right"/>
            </w:pPr>
            <w:r>
              <w:rPr>
                <w:rFonts w:ascii="Arial" w:cs="Arial" w:eastAsia="Arial" w:hAnsi="Arial"/>
                <w:b/>
                <w:bCs/>
                <w:color w:val="FFFFFF"/>
                <w:sz w:val="17"/>
                <w:szCs w:val="17"/>
              </w:rPr>
              <w:t xml:space="preserve">Weeks 36 - 42</w:t>
            </w:r>
          </w:p>
        </w:tc>
      </w:tr>
    </w:tbl>
    <w:p>
      <w:pPr>
        <w:spacing w:after="0" w:before="120"/>
      </w:pPr>
      <w:r>
        <w:t xml:space="preserve"/>
      </w:r>
    </w:p>
    <w:p>
      <w:pPr>
        <w:pStyle w:val="Heading2"/>
        <w:spacing w:after="100" w:before="220"/>
      </w:pPr>
      <w:r>
        <w:rPr>
          <w:rFonts w:ascii="Arial" w:cs="Arial" w:eastAsia="Arial" w:hAnsi="Arial"/>
          <w:b/>
          <w:bCs/>
          <w:color w:val="2558A8"/>
          <w:sz w:val="26"/>
          <w:szCs w:val="26"/>
        </w:rPr>
        <w:t xml:space="preserve">Objective</w:t>
      </w:r>
    </w:p>
    <w:p>
      <w:pPr>
        <w:spacing w:after="100" w:before="0"/>
      </w:pPr>
      <w:r>
        <w:rPr>
          <w:rFonts w:ascii="Arial" w:cs="Arial" w:eastAsia="Arial" w:hAnsi="Arial"/>
          <w:b w:val="false"/>
          <w:bCs w:val="false"/>
          <w:color w:val="1A1A2E"/>
          <w:sz w:val="21"/>
          <w:szCs w:val="21"/>
        </w:rPr>
        <w:t xml:space="preserve">Transition from a working development system to a production-grade platform. This phase addresses database migrations, test coverage, rate limiting, durable async execution, monitoring, and the foundational multi-tenant isolation required for operating across multiple organizations.</w:t>
      </w:r>
    </w:p>
    <w:p>
      <w:pPr>
        <w:spacing w:after="0" w:before="60"/>
      </w:pPr>
      <w:r>
        <w:t xml:space="preserve"/>
      </w:r>
    </w:p>
    <w:p>
      <w:pPr>
        <w:pStyle w:val="Heading2"/>
        <w:spacing w:after="100" w:before="220"/>
      </w:pPr>
      <w:r>
        <w:rPr>
          <w:rFonts w:ascii="Arial" w:cs="Arial" w:eastAsia="Arial" w:hAnsi="Arial"/>
          <w:b/>
          <w:bCs/>
          <w:color w:val="2558A8"/>
          <w:sz w:val="26"/>
          <w:szCs w:val="26"/>
        </w:rPr>
        <w:t xml:space="preserve">Database Migrations (Flyway)</w:t>
      </w:r>
    </w:p>
    <w:p>
      <w:pPr>
        <w:pStyle w:val="ListParagraph"/>
        <w:numPr>
          <w:ilvl w:val="0"/>
          <w:numId w:val="2"/>
        </w:numPr>
        <w:spacing w:after="60" w:before="0"/>
      </w:pPr>
      <w:r>
        <w:rPr>
          <w:rFonts w:ascii="Arial" w:cs="Arial" w:eastAsia="Arial" w:hAnsi="Arial"/>
          <w:color w:val="1A1A2E"/>
          <w:sz w:val="21"/>
          <w:szCs w:val="21"/>
        </w:rPr>
        <w:t xml:space="preserve">Replace the single 001_init.sql approach with Flyway versioned migration files</w:t>
      </w:r>
    </w:p>
    <w:p>
      <w:pPr>
        <w:pStyle w:val="ListParagraph"/>
        <w:numPr>
          <w:ilvl w:val="0"/>
          <w:numId w:val="2"/>
        </w:numPr>
        <w:spacing w:after="60" w:before="0"/>
      </w:pPr>
      <w:r>
        <w:rPr>
          <w:rFonts w:ascii="Arial" w:cs="Arial" w:eastAsia="Arial" w:hAnsi="Arial"/>
          <w:color w:val="1A1A2E"/>
          <w:sz w:val="21"/>
          <w:szCs w:val="21"/>
        </w:rPr>
        <w:t xml:space="preserve">Every schema change from this point forward must be a numbered, reversible migration</w:t>
      </w:r>
    </w:p>
    <w:p>
      <w:pPr>
        <w:pStyle w:val="ListParagraph"/>
        <w:numPr>
          <w:ilvl w:val="0"/>
          <w:numId w:val="2"/>
        </w:numPr>
        <w:spacing w:after="60" w:before="0"/>
      </w:pPr>
      <w:r>
        <w:rPr>
          <w:rFonts w:ascii="Arial" w:cs="Arial" w:eastAsia="Arial" w:hAnsi="Arial"/>
          <w:color w:val="1A1A2E"/>
          <w:sz w:val="21"/>
          <w:szCs w:val="21"/>
        </w:rPr>
        <w:t xml:space="preserve">Spring Boot integration: spring.flyway.enabled=true, baseline-on-migrate for existing databases</w:t>
      </w:r>
    </w:p>
    <w:p>
      <w:pPr>
        <w:pStyle w:val="ListParagraph"/>
        <w:numPr>
          <w:ilvl w:val="0"/>
          <w:numId w:val="2"/>
        </w:numPr>
        <w:spacing w:after="60" w:before="0"/>
      </w:pPr>
      <w:r>
        <w:rPr>
          <w:rFonts w:ascii="Arial" w:cs="Arial" w:eastAsia="Arial" w:hAnsi="Arial"/>
          <w:color w:val="1A1A2E"/>
          <w:sz w:val="21"/>
          <w:szCs w:val="21"/>
        </w:rPr>
        <w:t xml:space="preserve">Migration naming convention: V{version}__{description}.sql (e.g. V002__add_semantic_entities.sql)</w:t>
      </w:r>
    </w:p>
    <w:p>
      <w:pPr>
        <w:pStyle w:val="ListParagraph"/>
        <w:numPr>
          <w:ilvl w:val="0"/>
          <w:numId w:val="2"/>
        </w:numPr>
        <w:spacing w:after="60" w:before="0"/>
      </w:pPr>
      <w:r>
        <w:rPr>
          <w:rFonts w:ascii="Arial" w:cs="Arial" w:eastAsia="Arial" w:hAnsi="Arial"/>
          <w:color w:val="1A1A2E"/>
          <w:sz w:val="21"/>
          <w:szCs w:val="21"/>
        </w:rPr>
        <w:t xml:space="preserve">All Phase 2 through 9 schema additions must be codified as individual migration files</w:t>
      </w:r>
    </w:p>
    <w:p>
      <w:pPr>
        <w:spacing w:after="0" w:before="80"/>
      </w:pPr>
      <w:r>
        <w:t xml:space="preserve"/>
      </w:r>
    </w:p>
    <w:p>
      <w:pPr>
        <w:pStyle w:val="Heading2"/>
        <w:spacing w:after="100" w:before="220"/>
      </w:pPr>
      <w:r>
        <w:rPr>
          <w:rFonts w:ascii="Arial" w:cs="Arial" w:eastAsia="Arial" w:hAnsi="Arial"/>
          <w:b/>
          <w:bCs/>
          <w:color w:val="2558A8"/>
          <w:sz w:val="26"/>
          <w:szCs w:val="26"/>
        </w:rPr>
        <w:t xml:space="preserve">Test Coverage</w:t>
      </w:r>
    </w:p>
    <w:p>
      <w:pPr>
        <w:spacing w:after="100" w:before="0"/>
      </w:pPr>
      <w:r>
        <w:rPr>
          <w:rFonts w:ascii="Arial" w:cs="Arial" w:eastAsia="Arial" w:hAnsi="Arial"/>
          <w:b w:val="false"/>
          <w:bCs w:val="false"/>
          <w:color w:val="1A1A2E"/>
          <w:sz w:val="21"/>
          <w:szCs w:val="21"/>
        </w:rPr>
        <w:t xml:space="preserve">Minimum required test coverage before production deployment:</w:t>
      </w:r>
    </w:p>
    <w:p>
      <w:pPr>
        <w:pStyle w:val="ListParagraph"/>
        <w:numPr>
          <w:ilvl w:val="0"/>
          <w:numId w:val="2"/>
        </w:numPr>
        <w:spacing w:after="60" w:before="0"/>
      </w:pPr>
      <w:r>
        <w:rPr>
          <w:rFonts w:ascii="Arial" w:cs="Arial" w:eastAsia="Arial" w:hAnsi="Arial"/>
          <w:color w:val="1A1A2E"/>
          <w:sz w:val="21"/>
          <w:szCs w:val="21"/>
        </w:rPr>
        <w:t xml:space="preserve">SQL Governance Engine: unit tests for every classification and route decision with edge cases</w:t>
      </w:r>
    </w:p>
    <w:p>
      <w:pPr>
        <w:pStyle w:val="ListParagraph"/>
        <w:numPr>
          <w:ilvl w:val="0"/>
          <w:numId w:val="2"/>
        </w:numPr>
        <w:spacing w:after="60" w:before="0"/>
      </w:pPr>
      <w:r>
        <w:rPr>
          <w:rFonts w:ascii="Arial" w:cs="Arial" w:eastAsia="Arial" w:hAnsi="Arial"/>
          <w:color w:val="1A1A2E"/>
          <w:sz w:val="21"/>
          <w:szCs w:val="21"/>
        </w:rPr>
        <w:t xml:space="preserve">SqlSafetyService: negative tests for every rejected SQL pattern (SELECT *, DML, semicolons, mutations)</w:t>
      </w:r>
    </w:p>
    <w:p>
      <w:pPr>
        <w:pStyle w:val="ListParagraph"/>
        <w:numPr>
          <w:ilvl w:val="0"/>
          <w:numId w:val="2"/>
        </w:numPr>
        <w:spacing w:after="60" w:before="0"/>
      </w:pPr>
      <w:r>
        <w:rPr>
          <w:rFonts w:ascii="Arial" w:cs="Arial" w:eastAsia="Arial" w:hAnsi="Arial"/>
          <w:color w:val="1A1A2E"/>
          <w:sz w:val="21"/>
          <w:szCs w:val="21"/>
        </w:rPr>
        <w:t xml:space="preserve">Memory retrieval: integration tests for chunk retrieval accuracy with seeded documents</w:t>
      </w:r>
    </w:p>
    <w:p>
      <w:pPr>
        <w:pStyle w:val="ListParagraph"/>
        <w:numPr>
          <w:ilvl w:val="0"/>
          <w:numId w:val="2"/>
        </w:numPr>
        <w:spacing w:after="60" w:before="0"/>
      </w:pPr>
      <w:r>
        <w:rPr>
          <w:rFonts w:ascii="Arial" w:cs="Arial" w:eastAsia="Arial" w:hAnsi="Arial"/>
          <w:color w:val="1A1A2E"/>
          <w:sz w:val="21"/>
          <w:szCs w:val="21"/>
        </w:rPr>
        <w:t xml:space="preserve">Agent routing: LLM routing tests with multiple agents and known-correct routing expectations</w:t>
      </w:r>
    </w:p>
    <w:p>
      <w:pPr>
        <w:pStyle w:val="ListParagraph"/>
        <w:numPr>
          <w:ilvl w:val="0"/>
          <w:numId w:val="2"/>
        </w:numPr>
        <w:spacing w:after="60" w:before="0"/>
      </w:pPr>
      <w:r>
        <w:rPr>
          <w:rFonts w:ascii="Arial" w:cs="Arial" w:eastAsia="Arial" w:hAnsi="Arial"/>
          <w:color w:val="1A1A2E"/>
          <w:sz w:val="21"/>
          <w:szCs w:val="21"/>
        </w:rPr>
        <w:t xml:space="preserve">Auth and authorization: boundary tests for each role against every protected endpoint</w:t>
      </w:r>
    </w:p>
    <w:p>
      <w:pPr>
        <w:pStyle w:val="ListParagraph"/>
        <w:numPr>
          <w:ilvl w:val="0"/>
          <w:numId w:val="2"/>
        </w:numPr>
        <w:spacing w:after="60" w:before="0"/>
      </w:pPr>
      <w:r>
        <w:rPr>
          <w:rFonts w:ascii="Arial" w:cs="Arial" w:eastAsia="Arial" w:hAnsi="Arial"/>
          <w:color w:val="1A1A2E"/>
          <w:sz w:val="21"/>
          <w:szCs w:val="21"/>
        </w:rPr>
        <w:t xml:space="preserve">Async execution: lifecycle tests through QUEUED &gt; RUNNING &gt; SUCCESS and FAILED states</w:t>
      </w:r>
    </w:p>
    <w:p>
      <w:pPr>
        <w:pStyle w:val="ListParagraph"/>
        <w:numPr>
          <w:ilvl w:val="0"/>
          <w:numId w:val="2"/>
        </w:numPr>
        <w:spacing w:after="60" w:before="0"/>
      </w:pPr>
      <w:r>
        <w:rPr>
          <w:rFonts w:ascii="Arial" w:cs="Arial" w:eastAsia="Arial" w:hAnsi="Arial"/>
          <w:color w:val="1A1A2E"/>
          <w:sz w:val="21"/>
          <w:szCs w:val="21"/>
        </w:rPr>
        <w:t xml:space="preserve">Enterprise Map versioning: rollback tests that verify prior version restores correctly</w:t>
      </w:r>
    </w:p>
    <w:p>
      <w:pPr>
        <w:spacing w:after="0" w:before="80"/>
      </w:pPr>
      <w:r>
        <w:t xml:space="preserve"/>
      </w:r>
    </w:p>
    <w:p>
      <w:pPr>
        <w:pStyle w:val="Heading2"/>
        <w:spacing w:after="100" w:before="220"/>
      </w:pPr>
      <w:r>
        <w:rPr>
          <w:rFonts w:ascii="Arial" w:cs="Arial" w:eastAsia="Arial" w:hAnsi="Arial"/>
          <w:b/>
          <w:bCs/>
          <w:color w:val="2558A8"/>
          <w:sz w:val="26"/>
          <w:szCs w:val="26"/>
        </w:rPr>
        <w:t xml:space="preserve">Rate Limiting and Abuse Prevention</w:t>
      </w:r>
    </w:p>
    <w:p>
      <w:pPr>
        <w:pStyle w:val="ListParagraph"/>
        <w:numPr>
          <w:ilvl w:val="0"/>
          <w:numId w:val="2"/>
        </w:numPr>
        <w:spacing w:after="60" w:before="0"/>
      </w:pPr>
      <w:r>
        <w:rPr>
          <w:rFonts w:ascii="Arial" w:cs="Arial" w:eastAsia="Arial" w:hAnsi="Arial"/>
          <w:color w:val="1A1A2E"/>
          <w:sz w:val="21"/>
          <w:szCs w:val="21"/>
        </w:rPr>
        <w:t xml:space="preserve">Per-user rate limit on POST /chat/ask to prevent LLM cost abuse</w:t>
      </w:r>
    </w:p>
    <w:p>
      <w:pPr>
        <w:pStyle w:val="ListParagraph"/>
        <w:numPr>
          <w:ilvl w:val="0"/>
          <w:numId w:val="2"/>
        </w:numPr>
        <w:spacing w:after="60" w:before="0"/>
      </w:pPr>
      <w:r>
        <w:rPr>
          <w:rFonts w:ascii="Arial" w:cs="Arial" w:eastAsia="Arial" w:hAnsi="Arial"/>
          <w:color w:val="1A1A2E"/>
          <w:sz w:val="21"/>
          <w:szCs w:val="21"/>
        </w:rPr>
        <w:t xml:space="preserve">Per-connection rate limit on query execution to protect live enterprise systems</w:t>
      </w:r>
    </w:p>
    <w:p>
      <w:pPr>
        <w:pStyle w:val="ListParagraph"/>
        <w:numPr>
          <w:ilvl w:val="0"/>
          <w:numId w:val="2"/>
        </w:numPr>
        <w:spacing w:after="60" w:before="0"/>
      </w:pPr>
      <w:r>
        <w:rPr>
          <w:rFonts w:ascii="Arial" w:cs="Arial" w:eastAsia="Arial" w:hAnsi="Arial"/>
          <w:color w:val="1A1A2E"/>
          <w:sz w:val="21"/>
          <w:szCs w:val="21"/>
        </w:rPr>
        <w:t xml:space="preserve">Configurable daily token budget per user tier (USER vs DOMAIN_OWNER vs ADMIN)</w:t>
      </w:r>
    </w:p>
    <w:p>
      <w:pPr>
        <w:pStyle w:val="ListParagraph"/>
        <w:numPr>
          <w:ilvl w:val="0"/>
          <w:numId w:val="2"/>
        </w:numPr>
        <w:spacing w:after="60" w:before="0"/>
      </w:pPr>
      <w:r>
        <w:rPr>
          <w:rFonts w:ascii="Arial" w:cs="Arial" w:eastAsia="Arial" w:hAnsi="Arial"/>
          <w:color w:val="1A1A2E"/>
          <w:sz w:val="21"/>
          <w:szCs w:val="21"/>
        </w:rPr>
        <w:t xml:space="preserve">Exponential backoff on Azure OpenAI 429 responses with jitter</w:t>
      </w:r>
    </w:p>
    <w:p>
      <w:pPr>
        <w:spacing w:after="0" w:before="80"/>
      </w:pPr>
      <w:r>
        <w:t xml:space="preserve"/>
      </w:r>
    </w:p>
    <w:p>
      <w:pPr>
        <w:pStyle w:val="Heading2"/>
        <w:spacing w:after="100" w:before="220"/>
      </w:pPr>
      <w:r>
        <w:rPr>
          <w:rFonts w:ascii="Arial" w:cs="Arial" w:eastAsia="Arial" w:hAnsi="Arial"/>
          <w:b/>
          <w:bCs/>
          <w:color w:val="2558A8"/>
          <w:sz w:val="26"/>
          <w:szCs w:val="26"/>
        </w:rPr>
        <w:t xml:space="preserve">Durable Async Execution Queue</w:t>
      </w:r>
    </w:p>
    <w:p>
      <w:pPr>
        <w:spacing w:after="100" w:before="0"/>
      </w:pPr>
      <w:r>
        <w:rPr>
          <w:rFonts w:ascii="Arial" w:cs="Arial" w:eastAsia="Arial" w:hAnsi="Arial"/>
          <w:b w:val="false"/>
          <w:bCs w:val="false"/>
          <w:color w:val="1A1A2E"/>
          <w:sz w:val="21"/>
          <w:szCs w:val="21"/>
        </w:rPr>
        <w:t xml:space="preserve">The current async executor uses an in-memory background thread. In production with multiple backend instances, this breaks because:</w:t>
      </w:r>
    </w:p>
    <w:p>
      <w:pPr>
        <w:pStyle w:val="ListParagraph"/>
        <w:numPr>
          <w:ilvl w:val="0"/>
          <w:numId w:val="2"/>
        </w:numPr>
        <w:spacing w:after="60" w:before="0"/>
      </w:pPr>
      <w:r>
        <w:rPr>
          <w:rFonts w:ascii="Arial" w:cs="Arial" w:eastAsia="Arial" w:hAnsi="Arial"/>
          <w:color w:val="1A1A2E"/>
          <w:sz w:val="21"/>
          <w:szCs w:val="21"/>
        </w:rPr>
        <w:t xml:space="preserve">A QUEUED execution may never be picked up if the instance that created it goes down</w:t>
      </w:r>
    </w:p>
    <w:p>
      <w:pPr>
        <w:pStyle w:val="ListParagraph"/>
        <w:numPr>
          <w:ilvl w:val="0"/>
          <w:numId w:val="2"/>
        </w:numPr>
        <w:spacing w:after="60" w:before="0"/>
      </w:pPr>
      <w:r>
        <w:rPr>
          <w:rFonts w:ascii="Arial" w:cs="Arial" w:eastAsia="Arial" w:hAnsi="Arial"/>
          <w:color w:val="1A1A2E"/>
          <w:sz w:val="21"/>
          <w:szCs w:val="21"/>
        </w:rPr>
        <w:t xml:space="preserve">Multiple instances may both attempt to execute the same QUEUED record</w:t>
      </w:r>
    </w:p>
    <w:p>
      <w:pPr>
        <w:pStyle w:val="ListParagraph"/>
        <w:numPr>
          <w:ilvl w:val="0"/>
          <w:numId w:val="2"/>
        </w:numPr>
        <w:spacing w:after="60" w:before="0"/>
      </w:pPr>
      <w:r>
        <w:rPr>
          <w:rFonts w:ascii="Arial" w:cs="Arial" w:eastAsia="Arial" w:hAnsi="Arial"/>
          <w:color w:val="1A1A2E"/>
          <w:sz w:val="21"/>
          <w:szCs w:val="21"/>
        </w:rPr>
        <w:t xml:space="preserve">There is no dead-letter handling for RUNNING executions that never complete</w:t>
      </w:r>
    </w:p>
    <w:p>
      <w:pPr>
        <w:spacing w:after="100" w:before="0"/>
      </w:pPr>
      <w:r>
        <w:rPr>
          <w:rFonts w:ascii="Arial" w:cs="Arial" w:eastAsia="Arial" w:hAnsi="Arial"/>
          <w:b w:val="false"/>
          <w:bCs w:val="false"/>
          <w:color w:val="1A1A2E"/>
          <w:sz w:val="21"/>
          <w:szCs w:val="21"/>
        </w:rPr>
        <w:t xml:space="preserve">The solution requires a durable queue:</w:t>
      </w:r>
    </w:p>
    <w:p>
      <w:pPr>
        <w:pStyle w:val="ListParagraph"/>
        <w:numPr>
          <w:ilvl w:val="0"/>
          <w:numId w:val="2"/>
        </w:numPr>
        <w:spacing w:after="60" w:before="0"/>
      </w:pPr>
      <w:r>
        <w:rPr>
          <w:rFonts w:ascii="Arial" w:cs="Arial" w:eastAsia="Arial" w:hAnsi="Arial"/>
          <w:color w:val="1A1A2E"/>
          <w:sz w:val="21"/>
          <w:szCs w:val="21"/>
        </w:rPr>
        <w:t xml:space="preserve">Replace in-memory executor with a message queue consumer (Kafka, AWS SQS, or Azure Service Bus depending on deployment target)</w:t>
      </w:r>
    </w:p>
    <w:p>
      <w:pPr>
        <w:pStyle w:val="ListParagraph"/>
        <w:numPr>
          <w:ilvl w:val="0"/>
          <w:numId w:val="2"/>
        </w:numPr>
        <w:spacing w:after="60" w:before="0"/>
      </w:pPr>
      <w:r>
        <w:rPr>
          <w:rFonts w:ascii="Arial" w:cs="Arial" w:eastAsia="Arial" w:hAnsi="Arial"/>
          <w:color w:val="1A1A2E"/>
          <w:sz w:val="21"/>
          <w:szCs w:val="21"/>
        </w:rPr>
        <w:t xml:space="preserve">nexus_query_execution table remains the record of truth. Queue carries only the execution key.</w:t>
      </w:r>
    </w:p>
    <w:p>
      <w:pPr>
        <w:pStyle w:val="ListParagraph"/>
        <w:numPr>
          <w:ilvl w:val="0"/>
          <w:numId w:val="2"/>
        </w:numPr>
        <w:spacing w:after="60" w:before="0"/>
      </w:pPr>
      <w:r>
        <w:rPr>
          <w:rFonts w:ascii="Arial" w:cs="Arial" w:eastAsia="Arial" w:hAnsi="Arial"/>
          <w:color w:val="1A1A2E"/>
          <w:sz w:val="21"/>
          <w:szCs w:val="21"/>
        </w:rPr>
        <w:t xml:space="preserve">Add dead-letter handling: executions stuck in RUNNING beyond max_timeout_seconds are moved to FAILED with a timeout error</w:t>
      </w:r>
    </w:p>
    <w:p>
      <w:pPr>
        <w:pStyle w:val="ListParagraph"/>
        <w:numPr>
          <w:ilvl w:val="0"/>
          <w:numId w:val="2"/>
        </w:numPr>
        <w:spacing w:after="60" w:before="0"/>
      </w:pPr>
      <w:r>
        <w:rPr>
          <w:rFonts w:ascii="Arial" w:cs="Arial" w:eastAsia="Arial" w:hAnsi="Arial"/>
          <w:color w:val="1A1A2E"/>
          <w:sz w:val="21"/>
          <w:szCs w:val="21"/>
        </w:rPr>
        <w:t xml:space="preserve">Add exactly-once delivery semantics or idempotency checks to prevent double execution</w:t>
      </w:r>
    </w:p>
    <w:p>
      <w:pPr>
        <w:spacing w:after="0" w:before="80"/>
      </w:pPr>
      <w:r>
        <w:t xml:space="preserve"/>
      </w:r>
    </w:p>
    <w:p>
      <w:pPr>
        <w:pStyle w:val="Heading2"/>
        <w:spacing w:after="100" w:before="220"/>
      </w:pPr>
      <w:r>
        <w:rPr>
          <w:rFonts w:ascii="Arial" w:cs="Arial" w:eastAsia="Arial" w:hAnsi="Arial"/>
          <w:b/>
          <w:bCs/>
          <w:color w:val="2558A8"/>
          <w:sz w:val="26"/>
          <w:szCs w:val="26"/>
        </w:rPr>
        <w:t xml:space="preserve">Monitoring and Observability</w:t>
      </w:r>
    </w:p>
    <w:p>
      <w:pPr>
        <w:pStyle w:val="ListParagraph"/>
        <w:numPr>
          <w:ilvl w:val="0"/>
          <w:numId w:val="2"/>
        </w:numPr>
        <w:spacing w:after="60" w:before="0"/>
      </w:pPr>
      <w:r>
        <w:rPr>
          <w:rFonts w:ascii="Arial" w:cs="Arial" w:eastAsia="Arial" w:hAnsi="Arial"/>
          <w:color w:val="1A1A2E"/>
          <w:sz w:val="21"/>
          <w:szCs w:val="21"/>
        </w:rPr>
        <w:t xml:space="preserve">Expose Spring Boot Actuator metrics at /actuator (restricted to internal network)</w:t>
      </w:r>
    </w:p>
    <w:p>
      <w:pPr>
        <w:pStyle w:val="ListParagraph"/>
        <w:numPr>
          <w:ilvl w:val="0"/>
          <w:numId w:val="2"/>
        </w:numPr>
        <w:spacing w:after="60" w:before="0"/>
      </w:pPr>
      <w:r>
        <w:rPr>
          <w:rFonts w:ascii="Arial" w:cs="Arial" w:eastAsia="Arial" w:hAnsi="Arial"/>
          <w:color w:val="1A1A2E"/>
          <w:sz w:val="21"/>
          <w:szCs w:val="21"/>
        </w:rPr>
        <w:t xml:space="preserve">Add custom metrics: LLM token usage per request, query governance classification distribution, memory retrieval latency, async queue depth</w:t>
      </w:r>
    </w:p>
    <w:p>
      <w:pPr>
        <w:pStyle w:val="ListParagraph"/>
        <w:numPr>
          <w:ilvl w:val="0"/>
          <w:numId w:val="2"/>
        </w:numPr>
        <w:spacing w:after="60" w:before="0"/>
      </w:pPr>
      <w:r>
        <w:rPr>
          <w:rFonts w:ascii="Arial" w:cs="Arial" w:eastAsia="Arial" w:hAnsi="Arial"/>
          <w:color w:val="1A1A2E"/>
          <w:sz w:val="21"/>
          <w:szCs w:val="21"/>
        </w:rPr>
        <w:t xml:space="preserve">Structured logging: all LLM calls, governance decisions, and query executions must emit structured JSON logs</w:t>
      </w:r>
    </w:p>
    <w:p>
      <w:pPr>
        <w:pStyle w:val="ListParagraph"/>
        <w:numPr>
          <w:ilvl w:val="0"/>
          <w:numId w:val="2"/>
        </w:numPr>
        <w:spacing w:after="60" w:before="0"/>
      </w:pPr>
      <w:r>
        <w:rPr>
          <w:rFonts w:ascii="Arial" w:cs="Arial" w:eastAsia="Arial" w:hAnsi="Arial"/>
          <w:color w:val="1A1A2E"/>
          <w:sz w:val="21"/>
          <w:szCs w:val="21"/>
        </w:rPr>
        <w:t xml:space="preserve">Alert definitions: LLM error rate &gt; 5%, async queue depth &gt; 50, governance BLOCK rate spike, auth failure rate spike</w:t>
      </w:r>
    </w:p>
    <w:p>
      <w:pPr>
        <w:spacing w:after="0" w:before="80"/>
      </w:pPr>
      <w:r>
        <w:t xml:space="preserve"/>
      </w:r>
    </w:p>
    <w:p>
      <w:pPr>
        <w:pStyle w:val="Heading2"/>
        <w:spacing w:after="100" w:before="220"/>
      </w:pPr>
      <w:r>
        <w:rPr>
          <w:rFonts w:ascii="Arial" w:cs="Arial" w:eastAsia="Arial" w:hAnsi="Arial"/>
          <w:b/>
          <w:bCs/>
          <w:color w:val="2558A8"/>
          <w:sz w:val="26"/>
          <w:szCs w:val="26"/>
        </w:rPr>
        <w:t xml:space="preserve">Multi-Tenant Isolation</w:t>
      </w:r>
    </w:p>
    <w:p>
      <w:pPr>
        <w:pStyle w:val="ListParagraph"/>
        <w:numPr>
          <w:ilvl w:val="0"/>
          <w:numId w:val="2"/>
        </w:numPr>
        <w:spacing w:after="60" w:before="0"/>
      </w:pPr>
      <w:r>
        <w:rPr>
          <w:rFonts w:ascii="Arial" w:cs="Arial" w:eastAsia="Arial" w:hAnsi="Arial"/>
          <w:color w:val="1A1A2E"/>
          <w:sz w:val="21"/>
          <w:szCs w:val="21"/>
        </w:rPr>
        <w:t xml:space="preserve">Add tenant_key column to all major tables: nexus_domain, nexus_agent, nexus_connection, nexus_document, nexus_data_object</w:t>
      </w:r>
    </w:p>
    <w:p>
      <w:pPr>
        <w:pStyle w:val="ListParagraph"/>
        <w:numPr>
          <w:ilvl w:val="0"/>
          <w:numId w:val="2"/>
        </w:numPr>
        <w:spacing w:after="60" w:before="0"/>
      </w:pPr>
      <w:r>
        <w:rPr>
          <w:rFonts w:ascii="Arial" w:cs="Arial" w:eastAsia="Arial" w:hAnsi="Arial"/>
          <w:color w:val="1A1A2E"/>
          <w:sz w:val="21"/>
          <w:szCs w:val="21"/>
        </w:rPr>
        <w:t xml:space="preserve">Add row-level filtering to all repository queries: WHERE tenant_key = :tenantKey</w:t>
      </w:r>
    </w:p>
    <w:p>
      <w:pPr>
        <w:pStyle w:val="ListParagraph"/>
        <w:numPr>
          <w:ilvl w:val="0"/>
          <w:numId w:val="2"/>
        </w:numPr>
        <w:spacing w:after="60" w:before="0"/>
      </w:pPr>
      <w:r>
        <w:rPr>
          <w:rFonts w:ascii="Arial" w:cs="Arial" w:eastAsia="Arial" w:hAnsi="Arial"/>
          <w:color w:val="1A1A2E"/>
          <w:sz w:val="21"/>
          <w:szCs w:val="21"/>
        </w:rPr>
        <w:t xml:space="preserve">Tenant key must come from the authenticated session, never from the request payload</w:t>
      </w:r>
    </w:p>
    <w:p>
      <w:pPr>
        <w:pStyle w:val="ListParagraph"/>
        <w:numPr>
          <w:ilvl w:val="0"/>
          <w:numId w:val="2"/>
        </w:numPr>
        <w:spacing w:after="60" w:before="0"/>
      </w:pPr>
      <w:r>
        <w:rPr>
          <w:rFonts w:ascii="Arial" w:cs="Arial" w:eastAsia="Arial" w:hAnsi="Arial"/>
          <w:color w:val="1A1A2E"/>
          <w:sz w:val="21"/>
          <w:szCs w:val="21"/>
        </w:rPr>
        <w:t xml:space="preserve">Add tenant provisioning API for SUPER_ADMIN role to create and manage tenants</w:t>
      </w:r>
    </w:p>
    <w:p>
      <w:pPr>
        <w:spacing w:after="0" w:before="80"/>
      </w:pPr>
      <w:r>
        <w:t xml:space="preserve"/>
      </w:r>
    </w:p>
    <w:p>
      <w:pPr>
        <w:pStyle w:val="Heading2"/>
        <w:spacing w:after="100" w:before="220"/>
      </w:pPr>
      <w:r>
        <w:rPr>
          <w:rFonts w:ascii="Arial" w:cs="Arial" w:eastAsia="Arial" w:hAnsi="Arial"/>
          <w:b/>
          <w:bCs/>
          <w:color w:val="2558A8"/>
          <w:sz w:val="26"/>
          <w:szCs w:val="26"/>
        </w:rPr>
        <w:t xml:space="preserve">Success Criteria</w:t>
      </w:r>
    </w:p>
    <w:p>
      <w:pPr>
        <w:pStyle w:val="ListParagraph"/>
        <w:numPr>
          <w:ilvl w:val="0"/>
          <w:numId w:val="2"/>
        </w:numPr>
        <w:spacing w:after="60" w:before="0"/>
      </w:pPr>
      <w:r>
        <w:rPr>
          <w:rFonts w:ascii="Arial" w:cs="Arial" w:eastAsia="Arial" w:hAnsi="Arial"/>
          <w:color w:val="1A1A2E"/>
          <w:sz w:val="21"/>
          <w:szCs w:val="21"/>
        </w:rPr>
        <w:t xml:space="preserve">Flyway runs cleanly on a fresh database and on an existing database with baseline-on-migrate</w:t>
      </w:r>
    </w:p>
    <w:p>
      <w:pPr>
        <w:pStyle w:val="ListParagraph"/>
        <w:numPr>
          <w:ilvl w:val="0"/>
          <w:numId w:val="2"/>
        </w:numPr>
        <w:spacing w:after="60" w:before="0"/>
      </w:pPr>
      <w:r>
        <w:rPr>
          <w:rFonts w:ascii="Arial" w:cs="Arial" w:eastAsia="Arial" w:hAnsi="Arial"/>
          <w:color w:val="1A1A2E"/>
          <w:sz w:val="21"/>
          <w:szCs w:val="21"/>
        </w:rPr>
        <w:t xml:space="preserve">All governance engine tests pass including edge cases for each classification type</w:t>
      </w:r>
    </w:p>
    <w:p>
      <w:pPr>
        <w:pStyle w:val="ListParagraph"/>
        <w:numPr>
          <w:ilvl w:val="0"/>
          <w:numId w:val="2"/>
        </w:numPr>
        <w:spacing w:after="60" w:before="0"/>
      </w:pPr>
      <w:r>
        <w:rPr>
          <w:rFonts w:ascii="Arial" w:cs="Arial" w:eastAsia="Arial" w:hAnsi="Arial"/>
          <w:color w:val="1A1A2E"/>
          <w:sz w:val="21"/>
          <w:szCs w:val="21"/>
        </w:rPr>
        <w:t xml:space="preserve">A simulated backend restart does not lose QUEUED async executions: they are picked up by the recovering instance</w:t>
      </w:r>
    </w:p>
    <w:p>
      <w:pPr>
        <w:pStyle w:val="ListParagraph"/>
        <w:numPr>
          <w:ilvl w:val="0"/>
          <w:numId w:val="2"/>
        </w:numPr>
        <w:spacing w:after="60" w:before="0"/>
      </w:pPr>
      <w:r>
        <w:rPr>
          <w:rFonts w:ascii="Arial" w:cs="Arial" w:eastAsia="Arial" w:hAnsi="Arial"/>
          <w:color w:val="1A1A2E"/>
          <w:sz w:val="21"/>
          <w:szCs w:val="21"/>
        </w:rPr>
        <w:t xml:space="preserve">Custom Prometheus metrics are scraping successfully from the Actuator endpoint</w:t>
      </w:r>
    </w:p>
    <w:p>
      <w:r>
        <w:br w:type="page"/>
      </w:r>
    </w:p>
    <w:p>
      <w:pPr>
        <w:pStyle w:val="Heading1"/>
        <w:pageBreakBefore/>
        <w:spacing w:after="140" w:before="300"/>
      </w:pPr>
      <w:r>
        <w:rPr>
          <w:rFonts w:ascii="Arial" w:cs="Arial" w:eastAsia="Arial" w:hAnsi="Arial"/>
          <w:b/>
          <w:bCs/>
          <w:color w:val="1B3A6B"/>
          <w:sz w:val="34"/>
          <w:szCs w:val="34"/>
        </w:rPr>
        <w:t xml:space="preserve">Build Priority Matrix</w:t>
      </w:r>
    </w:p>
    <w:p>
      <w:pPr>
        <w:spacing w:after="100" w:before="0"/>
      </w:pPr>
      <w:r>
        <w:rPr>
          <w:rFonts w:ascii="Arial" w:cs="Arial" w:eastAsia="Arial" w:hAnsi="Arial"/>
          <w:b w:val="false"/>
          <w:bCs w:val="false"/>
          <w:color w:val="1A1A2E"/>
          <w:sz w:val="21"/>
          <w:szCs w:val="21"/>
        </w:rPr>
        <w:t xml:space="preserve">This matrix identifies which work items are on the critical path, which are high-value investments, and which can be deferred without blocking the core product.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C8CDD5" w:sz="4"/>
              <w:left w:val="single" w:color="C8CDD5" w:sz="4"/>
              <w:bottom w:val="single" w:color="C8CDD5" w:sz="4"/>
              <w:right w:val="single" w:color="C8CDD5"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1600"/>
            <w:tcBorders>
              <w:top w:val="single" w:color="C8CDD5" w:sz="4"/>
              <w:left w:val="single" w:color="C8CDD5" w:sz="4"/>
              <w:bottom w:val="single" w:color="C8CDD5" w:sz="4"/>
              <w:right w:val="single" w:color="C8CDD5"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5160"/>
            <w:tcBorders>
              <w:top w:val="single" w:color="C8CDD5" w:sz="4"/>
              <w:left w:val="single" w:color="C8CDD5" w:sz="4"/>
              <w:bottom w:val="single" w:color="C8CDD5" w:sz="4"/>
              <w:right w:val="single" w:color="C8CDD5"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26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PostgreSQL + pgvector setup</w:t>
            </w:r>
          </w:p>
        </w:tc>
        <w:tc>
          <w:tcPr>
            <w:tcW w:type="dxa" w:w="16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MUST-DO FIRST</w:t>
            </w:r>
          </w:p>
        </w:tc>
        <w:tc>
          <w:tcPr>
            <w:tcW w:type="dxa" w:w="51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All other work depends on this</w:t>
            </w:r>
          </w:p>
        </w:tc>
      </w:tr>
      <w:tr>
        <w:tc>
          <w:tcPr>
            <w:tcW w:type="dxa" w:w="26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Auth with proper session management</w:t>
            </w:r>
          </w:p>
        </w:tc>
        <w:tc>
          <w:tcPr>
            <w:tcW w:type="dxa" w:w="16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MUST-DO FIRST</w:t>
            </w:r>
          </w:p>
        </w:tc>
        <w:tc>
          <w:tcPr>
            <w:tcW w:type="dxa" w:w="51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Every protected endpoint depends on this</w:t>
            </w:r>
          </w:p>
        </w:tc>
      </w:tr>
      <w:tr>
        <w:tc>
          <w:tcPr>
            <w:tcW w:type="dxa" w:w="26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Document indexing pipeline</w:t>
            </w:r>
          </w:p>
        </w:tc>
        <w:tc>
          <w:tcPr>
            <w:tcW w:type="dxa" w:w="16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MUST-DO EARLY</w:t>
            </w:r>
          </w:p>
        </w:tc>
        <w:tc>
          <w:tcPr>
            <w:tcW w:type="dxa" w:w="51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Core memory capability. Used in all answer modes.</w:t>
            </w:r>
          </w:p>
        </w:tc>
      </w:tr>
      <w:tr>
        <w:tc>
          <w:tcPr>
            <w:tcW w:type="dxa" w:w="26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Connection management and test</w:t>
            </w:r>
          </w:p>
        </w:tc>
        <w:tc>
          <w:tcPr>
            <w:tcW w:type="dxa" w:w="16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MUST-DO EARLY</w:t>
            </w:r>
          </w:p>
        </w:tc>
        <w:tc>
          <w:tcPr>
            <w:tcW w:type="dxa" w:w="51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Required before any live data work</w:t>
            </w:r>
          </w:p>
        </w:tc>
      </w:tr>
      <w:tr>
        <w:tc>
          <w:tcPr>
            <w:tcW w:type="dxa" w:w="26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Enterprise Map v1 (table metadata)</w:t>
            </w:r>
          </w:p>
        </w:tc>
        <w:tc>
          <w:tcPr>
            <w:tcW w:type="dxa" w:w="16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MUST-DO EARLY</w:t>
            </w:r>
          </w:p>
        </w:tc>
        <w:tc>
          <w:tcPr>
            <w:tcW w:type="dxa" w:w="51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Required for SQL governance</w:t>
            </w:r>
          </w:p>
        </w:tc>
      </w:tr>
      <w:tr>
        <w:tc>
          <w:tcPr>
            <w:tcW w:type="dxa" w:w="26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Semantic Operational Layer</w:t>
            </w:r>
          </w:p>
        </w:tc>
        <w:tc>
          <w:tcPr>
            <w:tcW w:type="dxa" w:w="16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HIGHEST LEVERAGE</w:t>
            </w:r>
          </w:p>
        </w:tc>
        <w:tc>
          <w:tcPr>
            <w:tcW w:type="dxa" w:w="51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The brain of the system. Do not defer.</w:t>
            </w:r>
          </w:p>
        </w:tc>
      </w:tr>
      <w:tr>
        <w:tc>
          <w:tcPr>
            <w:tcW w:type="dxa" w:w="26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Query Governance Engine</w:t>
            </w:r>
          </w:p>
        </w:tc>
        <w:tc>
          <w:tcPr>
            <w:tcW w:type="dxa" w:w="16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HIGHEST LEVERAGE</w:t>
            </w:r>
          </w:p>
        </w:tc>
        <w:tc>
          <w:tcPr>
            <w:tcW w:type="dxa" w:w="51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Safety and correctness of all live queries</w:t>
            </w:r>
          </w:p>
        </w:tc>
      </w:tr>
      <w:tr>
        <w:tc>
          <w:tcPr>
            <w:tcW w:type="dxa" w:w="26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Reasoning Persistence</w:t>
            </w:r>
          </w:p>
        </w:tc>
        <w:tc>
          <w:tcPr>
            <w:tcW w:type="dxa" w:w="16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HIGH VALUE</w:t>
            </w:r>
          </w:p>
        </w:tc>
        <w:tc>
          <w:tcPr>
            <w:tcW w:type="dxa" w:w="51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Enables intelligence accumulation. Build before scaling.</w:t>
            </w:r>
          </w:p>
        </w:tc>
      </w:tr>
      <w:tr>
        <w:tc>
          <w:tcPr>
            <w:tcW w:type="dxa" w:w="26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Agent Playbooks</w:t>
            </w:r>
          </w:p>
        </w:tc>
        <w:tc>
          <w:tcPr>
            <w:tcW w:type="dxa" w:w="16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HIGH VALUE</w:t>
            </w:r>
          </w:p>
        </w:tc>
        <w:tc>
          <w:tcPr>
            <w:tcW w:type="dxa" w:w="51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Differentiates agents meaningfully</w:t>
            </w:r>
          </w:p>
        </w:tc>
      </w:tr>
      <w:tr>
        <w:tc>
          <w:tcPr>
            <w:tcW w:type="dxa" w:w="26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Full Chat Orchestration</w:t>
            </w:r>
          </w:p>
        </w:tc>
        <w:tc>
          <w:tcPr>
            <w:tcW w:type="dxa" w:w="16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CORE PRODUCT</w:t>
            </w:r>
          </w:p>
        </w:tc>
        <w:tc>
          <w:tcPr>
            <w:tcW w:type="dxa" w:w="51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The product experience. Build after the intelligence layers.</w:t>
            </w:r>
          </w:p>
        </w:tc>
      </w:tr>
      <w:tr>
        <w:tc>
          <w:tcPr>
            <w:tcW w:type="dxa" w:w="26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UI Build (Ask Nexus + Memory + Map)</w:t>
            </w:r>
          </w:p>
        </w:tc>
        <w:tc>
          <w:tcPr>
            <w:tcW w:type="dxa" w:w="16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CORE PRODUCT</w:t>
            </w:r>
          </w:p>
        </w:tc>
        <w:tc>
          <w:tcPr>
            <w:tcW w:type="dxa" w:w="51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Parallel track. Start early.</w:t>
            </w:r>
          </w:p>
        </w:tc>
      </w:tr>
      <w:tr>
        <w:tc>
          <w:tcPr>
            <w:tcW w:type="dxa" w:w="26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Temporal Intelligence</w:t>
            </w:r>
          </w:p>
        </w:tc>
        <w:tc>
          <w:tcPr>
            <w:tcW w:type="dxa" w:w="16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STRATEGIC</w:t>
            </w:r>
          </w:p>
        </w:tc>
        <w:tc>
          <w:tcPr>
            <w:tcW w:type="dxa" w:w="51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Major differentiator. Can follow core build.</w:t>
            </w:r>
          </w:p>
        </w:tc>
      </w:tr>
      <w:tr>
        <w:tc>
          <w:tcPr>
            <w:tcW w:type="dxa" w:w="26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Security Hardening</w:t>
            </w:r>
          </w:p>
        </w:tc>
        <w:tc>
          <w:tcPr>
            <w:tcW w:type="dxa" w:w="16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REQUIRED FOR PILOT</w:t>
            </w:r>
          </w:p>
        </w:tc>
        <w:tc>
          <w:tcPr>
            <w:tcW w:type="dxa" w:w="51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Must complete before external deployment</w:t>
            </w:r>
          </w:p>
        </w:tc>
      </w:tr>
      <w:tr>
        <w:tc>
          <w:tcPr>
            <w:tcW w:type="dxa" w:w="26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Flyway Migrations</w:t>
            </w:r>
          </w:p>
        </w:tc>
        <w:tc>
          <w:tcPr>
            <w:tcW w:type="dxa" w:w="16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REQUIRED FOR PROD</w:t>
            </w:r>
          </w:p>
        </w:tc>
        <w:tc>
          <w:tcPr>
            <w:tcW w:type="dxa" w:w="51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Replace init SQL before production</w:t>
            </w:r>
          </w:p>
        </w:tc>
      </w:tr>
      <w:tr>
        <w:tc>
          <w:tcPr>
            <w:tcW w:type="dxa" w:w="26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Durable Async Queue</w:t>
            </w:r>
          </w:p>
        </w:tc>
        <w:tc>
          <w:tcPr>
            <w:tcW w:type="dxa" w:w="16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REQUIRED FOR SCALE</w:t>
            </w:r>
          </w:p>
        </w:tc>
        <w:tc>
          <w:tcPr>
            <w:tcW w:type="dxa" w:w="51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In-memory executor is fine for single-instance dev</w:t>
            </w:r>
          </w:p>
        </w:tc>
      </w:tr>
      <w:tr>
        <w:tc>
          <w:tcPr>
            <w:tcW w:type="dxa" w:w="26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Multi-tenant Isolation</w:t>
            </w:r>
          </w:p>
        </w:tc>
        <w:tc>
          <w:tcPr>
            <w:tcW w:type="dxa" w:w="16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REQUIRED FOR SCALE</w:t>
            </w:r>
          </w:p>
        </w:tc>
        <w:tc>
          <w:tcPr>
            <w:tcW w:type="dxa" w:w="51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Design schema with tenant_key now. Enforce later.</w:t>
            </w:r>
          </w:p>
        </w:tc>
      </w:tr>
      <w:tr>
        <w:tc>
          <w:tcPr>
            <w:tcW w:type="dxa" w:w="26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Reasoning Timeline UI</w:t>
            </w:r>
          </w:p>
        </w:tc>
        <w:tc>
          <w:tcPr>
            <w:tcW w:type="dxa" w:w="16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VALUABLE UX</w:t>
            </w:r>
          </w:p>
        </w:tc>
        <w:tc>
          <w:tcPr>
            <w:tcW w:type="dxa" w:w="51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High impact UX. Build after Phase 5.</w:t>
            </w:r>
          </w:p>
        </w:tc>
      </w:tr>
      <w:tr>
        <w:tc>
          <w:tcPr>
            <w:tcW w:type="dxa" w:w="26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Operational Findings Panel</w:t>
            </w:r>
          </w:p>
        </w:tc>
        <w:tc>
          <w:tcPr>
            <w:tcW w:type="dxa" w:w="16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VALUABLE UX</w:t>
            </w:r>
          </w:p>
        </w:tc>
        <w:tc>
          <w:tcPr>
            <w:tcW w:type="dxa" w:w="51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Requires Phase 5 findings data first</w:t>
            </w:r>
          </w:p>
        </w:tc>
      </w:tr>
      <w:tr>
        <w:tc>
          <w:tcPr>
            <w:tcW w:type="dxa" w:w="26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Audit Export API</w:t>
            </w:r>
          </w:p>
        </w:tc>
        <w:tc>
          <w:tcPr>
            <w:tcW w:type="dxa" w:w="16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COMPLIANCE</w:t>
            </w:r>
          </w:p>
        </w:tc>
        <w:tc>
          <w:tcPr>
            <w:tcW w:type="dxa" w:w="51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Prioritize when enterprise compliance review begins</w:t>
            </w:r>
          </w:p>
        </w:tc>
      </w:tr>
      <w:tr>
        <w:tc>
          <w:tcPr>
            <w:tcW w:type="dxa" w:w="26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Rate Limiting</w:t>
            </w:r>
          </w:p>
        </w:tc>
        <w:tc>
          <w:tcPr>
            <w:tcW w:type="dxa" w:w="16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OPERATIONAL</w:t>
            </w:r>
          </w:p>
        </w:tc>
        <w:tc>
          <w:tcPr>
            <w:tcW w:type="dxa" w:w="51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Important before public access. Defer for internal pilot.</w:t>
            </w:r>
          </w:p>
        </w:tc>
      </w:tr>
    </w:tbl>
    <w:p>
      <w:r>
        <w:br w:type="page"/>
      </w:r>
    </w:p>
    <w:p>
      <w:pPr>
        <w:pStyle w:val="Heading1"/>
        <w:spacing w:after="140" w:before="300"/>
      </w:pPr>
      <w:r>
        <w:rPr>
          <w:rFonts w:ascii="Arial" w:cs="Arial" w:eastAsia="Arial" w:hAnsi="Arial"/>
          <w:b/>
          <w:bCs/>
          <w:color w:val="1B3A6B"/>
          <w:sz w:val="34"/>
          <w:szCs w:val="34"/>
        </w:rPr>
        <w:t xml:space="preserve">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8CDD5" w:sz="4"/>
              <w:left w:val="single" w:color="C8CDD5" w:sz="4"/>
              <w:bottom w:val="single" w:color="C8CDD5" w:sz="4"/>
              <w:right w:val="single" w:color="C8CDD5"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1200"/>
            <w:tcBorders>
              <w:top w:val="single" w:color="C8CDD5" w:sz="4"/>
              <w:left w:val="single" w:color="C8CDD5" w:sz="4"/>
              <w:bottom w:val="single" w:color="C8CDD5" w:sz="4"/>
              <w:right w:val="single" w:color="C8CDD5"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Severity</w:t>
            </w:r>
          </w:p>
        </w:tc>
        <w:tc>
          <w:tcPr>
            <w:tcW w:type="dxa" w:w="5760"/>
            <w:tcBorders>
              <w:top w:val="single" w:color="C8CDD5" w:sz="4"/>
              <w:left w:val="single" w:color="C8CDD5" w:sz="4"/>
              <w:bottom w:val="single" w:color="C8CDD5" w:sz="4"/>
              <w:right w:val="single" w:color="C8CDD5"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r>
      <w:tr>
        <w:tc>
          <w:tcPr>
            <w:tcW w:type="dxa" w:w="24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LLM SQL generation inconsistency: generated SQL passes safety checks but returns wrong results</w:t>
            </w:r>
          </w:p>
        </w:tc>
        <w:tc>
          <w:tcPr>
            <w:tcW w:type="dxa" w:w="12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HIGH</w:t>
            </w:r>
          </w:p>
        </w:tc>
        <w:tc>
          <w:tcPr>
            <w:tcW w:type="dxa" w:w="57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Governance engine + semantic entity validation + mandatory row limits. Log all generated SQL for audit. Add simulate step before any schema changes.</w:t>
            </w:r>
          </w:p>
        </w:tc>
      </w:tr>
      <w:tr>
        <w:tc>
          <w:tcPr>
            <w:tcW w:type="dxa" w:w="24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Semantic layer adoption: admins do not model entities thoroughly enough for the AI to use them</w:t>
            </w:r>
          </w:p>
        </w:tc>
        <w:tc>
          <w:tcPr>
            <w:tcW w:type="dxa" w:w="12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HIGH</w:t>
            </w:r>
          </w:p>
        </w:tc>
        <w:tc>
          <w:tcPr>
            <w:tcW w:type="dxa" w:w="57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AI-assisted entity drafting in the onboarding wizard. Simulate button must show what the AI understands before approval.</w:t>
            </w:r>
          </w:p>
        </w:tc>
      </w:tr>
      <w:tr>
        <w:tc>
          <w:tcPr>
            <w:tcW w:type="dxa" w:w="24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Prompt injection via uploaded documents</w:t>
            </w:r>
          </w:p>
        </w:tc>
        <w:tc>
          <w:tcPr>
            <w:tcW w:type="dxa" w:w="12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HIGH</w:t>
            </w:r>
          </w:p>
        </w:tc>
        <w:tc>
          <w:tcPr>
            <w:tcW w:type="dxa" w:w="57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Memory trust levels, instruction boundary markers, retrieval sanitization, and injection detection logging in Phase 9.</w:t>
            </w:r>
          </w:p>
        </w:tc>
      </w:tr>
      <w:tr>
        <w:tc>
          <w:tcPr>
            <w:tcW w:type="dxa" w:w="24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X-User auth gap: system is deployed before Phase 9 with unacceptable auth</w:t>
            </w:r>
          </w:p>
        </w:tc>
        <w:tc>
          <w:tcPr>
            <w:tcW w:type="dxa" w:w="12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HIGH</w:t>
            </w:r>
          </w:p>
        </w:tc>
        <w:tc>
          <w:tcPr>
            <w:tcW w:type="dxa" w:w="57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Begin Phase 9 identity work in parallel with Phase 6. Do not pilot externally before OIDC/SAML is in place.</w:t>
            </w:r>
          </w:p>
        </w:tc>
      </w:tr>
      <w:tr>
        <w:tc>
          <w:tcPr>
            <w:tcW w:type="dxa" w:w="24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pgvector retrieval quality degrading at scale</w:t>
            </w:r>
          </w:p>
        </w:tc>
        <w:tc>
          <w:tcPr>
            <w:tcW w:type="dxa" w:w="12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MEDIUM</w:t>
            </w:r>
          </w:p>
        </w:tc>
        <w:tc>
          <w:tcPr>
            <w:tcW w:type="dxa" w:w="57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IVFFLAT index tuning. Retrieval top-K configuration. Test with at least 10,000 chunks before production. Consider HNSW index for large deployments.</w:t>
            </w:r>
          </w:p>
        </w:tc>
      </w:tr>
      <w:tr>
        <w:tc>
          <w:tcPr>
            <w:tcW w:type="dxa" w:w="24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Azure OpenAI rate limits blocking real-time orchestration</w:t>
            </w:r>
          </w:p>
        </w:tc>
        <w:tc>
          <w:tcPr>
            <w:tcW w:type="dxa" w:w="12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MEDIUM</w:t>
            </w:r>
          </w:p>
        </w:tc>
        <w:tc>
          <w:tcPr>
            <w:tcW w:type="dxa" w:w="57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Exponential backoff with jitter. Per-user token budgets. Caching for repeated questions. Explore secondary deployment fallback.</w:t>
            </w:r>
          </w:p>
        </w:tc>
      </w:tr>
      <w:tr>
        <w:tc>
          <w:tcPr>
            <w:tcW w:type="dxa" w:w="24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Async execution reliability without durable queue</w:t>
            </w:r>
          </w:p>
        </w:tc>
        <w:tc>
          <w:tcPr>
            <w:tcW w:type="dxa" w:w="12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MEDIUM</w:t>
            </w:r>
          </w:p>
        </w:tc>
        <w:tc>
          <w:tcPr>
            <w:tcW w:type="dxa" w:w="57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Acceptable for single-instance dev and internal pilot. Must be replaced with durable queue before multi-instance production.</w:t>
            </w:r>
          </w:p>
        </w:tc>
      </w:tr>
      <w:tr>
        <w:tc>
          <w:tcPr>
            <w:tcW w:type="dxa" w:w="24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Enterprise data access scope creep: approved tables queried beyond intended scope</w:t>
            </w:r>
          </w:p>
        </w:tc>
        <w:tc>
          <w:tcPr>
            <w:tcW w:type="dxa" w:w="12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MEDIUM</w:t>
            </w:r>
          </w:p>
        </w:tc>
        <w:tc>
          <w:tcPr>
            <w:tcW w:type="dxa" w:w="57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Object allow-list enforcement in DynamicSqlService. Column-level sensitive flag blocking. No catalog crawling outside onboarding wizard.</w:t>
            </w:r>
          </w:p>
        </w:tc>
      </w:tr>
      <w:tr>
        <w:tc>
          <w:tcPr>
            <w:tcW w:type="dxa" w:w="24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Reasoning persistence table growth</w:t>
            </w:r>
          </w:p>
        </w:tc>
        <w:tc>
          <w:tcPr>
            <w:tcW w:type="dxa" w:w="12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LOW</w:t>
            </w:r>
          </w:p>
        </w:tc>
        <w:tc>
          <w:tcPr>
            <w:tcW w:type="dxa" w:w="57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Add purge policy for CONCLUDED and INCONCLUSIVE sessions older than configured retention. Follow ConversationRetentionService pattern.</w:t>
            </w:r>
          </w:p>
        </w:tc>
      </w:tr>
      <w:tr>
        <w:tc>
          <w:tcPr>
            <w:tcW w:type="dxa" w:w="24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Oracle JDBC driver licensing complexity</w:t>
            </w:r>
          </w:p>
        </w:tc>
        <w:tc>
          <w:tcPr>
            <w:tcW w:type="dxa" w:w="12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LOW</w:t>
            </w:r>
          </w:p>
        </w:tc>
        <w:tc>
          <w:tcPr>
            <w:tcW w:type="dxa" w:w="57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OJDBC is a runtime dependency. Document licensing requirements. Test Oracle connection type thoroughly in Phase 3.</w:t>
            </w:r>
          </w:p>
        </w:tc>
      </w:tr>
    </w:tbl>
    <w:p>
      <w:r>
        <w:br w:type="page"/>
      </w:r>
    </w:p>
    <w:p>
      <w:pPr>
        <w:pStyle w:val="Heading1"/>
        <w:spacing w:after="140" w:before="300"/>
      </w:pPr>
      <w:r>
        <w:rPr>
          <w:rFonts w:ascii="Arial" w:cs="Arial" w:eastAsia="Arial" w:hAnsi="Arial"/>
          <w:b/>
          <w:bCs/>
          <w:color w:val="1B3A6B"/>
          <w:sz w:val="34"/>
          <w:szCs w:val="34"/>
        </w:rPr>
        <w:t xml:space="preserve">Success Metrics</w:t>
      </w:r>
    </w:p>
    <w:p>
      <w:pPr>
        <w:pStyle w:val="Heading2"/>
        <w:spacing w:after="100" w:before="220"/>
      </w:pPr>
      <w:r>
        <w:rPr>
          <w:rFonts w:ascii="Arial" w:cs="Arial" w:eastAsia="Arial" w:hAnsi="Arial"/>
          <w:b/>
          <w:bCs/>
          <w:color w:val="2558A8"/>
          <w:sz w:val="26"/>
          <w:szCs w:val="26"/>
        </w:rPr>
        <w:t xml:space="preserve">Phase-Level Acceptance Criteria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260"/>
      </w:tblGrid>
      <w:tr>
        <w:tc>
          <w:tcPr>
            <w:tcW w:type="dxa" w:w="500"/>
            <w:tcBorders>
              <w:top w:val="single" w:color="C8CDD5" w:sz="4"/>
              <w:left w:val="single" w:color="C8CDD5" w:sz="4"/>
              <w:bottom w:val="single" w:color="C8CDD5" w:sz="4"/>
              <w:right w:val="single" w:color="C8CDD5"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2600"/>
            <w:tcBorders>
              <w:top w:val="single" w:color="C8CDD5" w:sz="4"/>
              <w:left w:val="single" w:color="C8CDD5" w:sz="4"/>
              <w:bottom w:val="single" w:color="C8CDD5" w:sz="4"/>
              <w:right w:val="single" w:color="C8CDD5"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Key Milestone</w:t>
            </w:r>
          </w:p>
        </w:tc>
        <w:tc>
          <w:tcPr>
            <w:tcW w:type="dxa" w:w="6260"/>
            <w:tcBorders>
              <w:top w:val="single" w:color="C8CDD5" w:sz="4"/>
              <w:left w:val="single" w:color="C8CDD5" w:sz="4"/>
              <w:bottom w:val="single" w:color="C8CDD5" w:sz="4"/>
              <w:right w:val="single" w:color="C8CDD5"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Acceptance Test</w:t>
            </w:r>
          </w:p>
        </w:tc>
      </w:tr>
      <w:tr>
        <w:tc>
          <w:tcPr>
            <w:tcW w:type="dxa" w:w="5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0</w:t>
            </w:r>
          </w:p>
        </w:tc>
        <w:tc>
          <w:tcPr>
            <w:tcW w:type="dxa" w:w="26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Foundation running</w:t>
            </w:r>
          </w:p>
        </w:tc>
        <w:tc>
          <w:tcPr>
            <w:tcW w:type="dxa" w:w="62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First admin signs up, domain created, session validated</w:t>
            </w:r>
          </w:p>
        </w:tc>
      </w:tr>
      <w:tr>
        <w:tc>
          <w:tcPr>
            <w:tcW w:type="dxa" w:w="5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1</w:t>
            </w:r>
          </w:p>
        </w:tc>
        <w:tc>
          <w:tcPr>
            <w:tcW w:type="dxa" w:w="26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Memory and connections working</w:t>
            </w:r>
          </w:p>
        </w:tc>
        <w:tc>
          <w:tcPr>
            <w:tcW w:type="dxa" w:w="62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Document retrieved by semantic question, connection tested</w:t>
            </w:r>
          </w:p>
        </w:tc>
      </w:tr>
      <w:tr>
        <w:tc>
          <w:tcPr>
            <w:tcW w:type="dxa" w:w="5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2</w:t>
            </w:r>
          </w:p>
        </w:tc>
        <w:tc>
          <w:tcPr>
            <w:tcW w:type="dxa" w:w="26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Semantic layer live</w:t>
            </w:r>
          </w:p>
        </w:tc>
        <w:tc>
          <w:tcPr>
            <w:tcW w:type="dxa" w:w="62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"Delayed shipments" resolves without status codes from user</w:t>
            </w:r>
          </w:p>
        </w:tc>
      </w:tr>
      <w:tr>
        <w:tc>
          <w:tcPr>
            <w:tcW w:type="dxa" w:w="5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3</w:t>
            </w:r>
          </w:p>
        </w:tc>
        <w:tc>
          <w:tcPr>
            <w:tcW w:type="dxa" w:w="26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Governance engine complete</w:t>
            </w:r>
          </w:p>
        </w:tc>
        <w:tc>
          <w:tcPr>
            <w:tcW w:type="dxa" w:w="62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SELECT * blocked, async execution polled to completion</w:t>
            </w:r>
          </w:p>
        </w:tc>
      </w:tr>
      <w:tr>
        <w:tc>
          <w:tcPr>
            <w:tcW w:type="dxa" w:w="5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4</w:t>
            </w:r>
          </w:p>
        </w:tc>
        <w:tc>
          <w:tcPr>
            <w:tcW w:type="dxa" w:w="26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Agents differentiated</w:t>
            </w:r>
          </w:p>
        </w:tc>
        <w:tc>
          <w:tcPr>
            <w:tcW w:type="dxa" w:w="62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Two agents produce structurally different investigations</w:t>
            </w:r>
          </w:p>
        </w:tc>
      </w:tr>
      <w:tr>
        <w:tc>
          <w:tcPr>
            <w:tcW w:type="dxa" w:w="5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5</w:t>
            </w:r>
          </w:p>
        </w:tc>
        <w:tc>
          <w:tcPr>
            <w:tcW w:type="dxa" w:w="26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Reasoning persisted</w:t>
            </w:r>
          </w:p>
        </w:tc>
        <w:tc>
          <w:tcPr>
            <w:tcW w:type="dxa" w:w="62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Prior finding referenced in new session without re-querying</w:t>
            </w:r>
          </w:p>
        </w:tc>
      </w:tr>
      <w:tr>
        <w:tc>
          <w:tcPr>
            <w:tcW w:type="dxa" w:w="5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6</w:t>
            </w:r>
          </w:p>
        </w:tc>
        <w:tc>
          <w:tcPr>
            <w:tcW w:type="dxa" w:w="26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Full orchestration</w:t>
            </w:r>
          </w:p>
        </w:tc>
        <w:tc>
          <w:tcPr>
            <w:tcW w:type="dxa" w:w="62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Complex 5-step investigation executed end-to-end with evidence</w:t>
            </w:r>
          </w:p>
        </w:tc>
      </w:tr>
      <w:tr>
        <w:tc>
          <w:tcPr>
            <w:tcW w:type="dxa" w:w="5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7</w:t>
            </w:r>
          </w:p>
        </w:tc>
        <w:tc>
          <w:tcPr>
            <w:tcW w:type="dxa" w:w="26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UI feature complete</w:t>
            </w:r>
          </w:p>
        </w:tc>
        <w:tc>
          <w:tcPr>
            <w:tcW w:type="dxa" w:w="62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All six pages functional, chat feels like a command center</w:t>
            </w:r>
          </w:p>
        </w:tc>
      </w:tr>
      <w:tr>
        <w:tc>
          <w:tcPr>
            <w:tcW w:type="dxa" w:w="5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8</w:t>
            </w:r>
          </w:p>
        </w:tc>
        <w:tc>
          <w:tcPr>
            <w:tcW w:type="dxa" w:w="26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Temporal intelligence live</w:t>
            </w:r>
          </w:p>
        </w:tc>
        <w:tc>
          <w:tcPr>
            <w:tcW w:type="dxa" w:w="62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Baseline anomaly detected and surfaced in chat context</w:t>
            </w:r>
          </w:p>
        </w:tc>
      </w:tr>
      <w:tr>
        <w:tc>
          <w:tcPr>
            <w:tcW w:type="dxa" w:w="5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9</w:t>
            </w:r>
          </w:p>
        </w:tc>
        <w:tc>
          <w:tcPr>
            <w:tcW w:type="dxa" w:w="26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Security hardened</w:t>
            </w:r>
          </w:p>
        </w:tc>
        <w:tc>
          <w:tcPr>
            <w:tcW w:type="dxa" w:w="62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Security review checklist passed, no critical findings</w:t>
            </w:r>
          </w:p>
        </w:tc>
      </w:tr>
      <w:tr>
        <w:tc>
          <w:tcPr>
            <w:tcW w:type="dxa" w:w="5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10</w:t>
            </w:r>
          </w:p>
        </w:tc>
        <w:tc>
          <w:tcPr>
            <w:tcW w:type="dxa" w:w="26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Production ready</w:t>
            </w:r>
          </w:p>
        </w:tc>
        <w:tc>
          <w:tcPr>
            <w:tcW w:type="dxa" w:w="62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Flyway clean, tests passing, queue durable, metrics scraping</w:t>
            </w:r>
          </w:p>
        </w:tc>
      </w:tr>
    </w:tbl>
    <w:p>
      <w:pPr>
        <w:spacing w:after="0" w:before="120"/>
      </w:pPr>
      <w:r>
        <w:t xml:space="preserve"/>
      </w:r>
    </w:p>
    <w:p>
      <w:pPr>
        <w:pStyle w:val="Heading2"/>
        <w:spacing w:after="100" w:before="220"/>
      </w:pPr>
      <w:r>
        <w:rPr>
          <w:rFonts w:ascii="Arial" w:cs="Arial" w:eastAsia="Arial" w:hAnsi="Arial"/>
          <w:b/>
          <w:bCs/>
          <w:color w:val="2558A8"/>
          <w:sz w:val="26"/>
          <w:szCs w:val="26"/>
        </w:rPr>
        <w:t xml:space="preserve">Product-Level Success Metrics</w:t>
      </w:r>
    </w:p>
    <w:p>
      <w:pPr>
        <w:spacing w:after="100" w:before="0"/>
      </w:pPr>
      <w:r>
        <w:rPr>
          <w:rFonts w:ascii="Arial" w:cs="Arial" w:eastAsia="Arial" w:hAnsi="Arial"/>
          <w:b w:val="false"/>
          <w:bCs w:val="false"/>
          <w:color w:val="1A1A2E"/>
          <w:sz w:val="21"/>
          <w:szCs w:val="21"/>
        </w:rPr>
        <w:t xml:space="preserve">Beyond phase acceptance, the following metrics should be measured in production to evaluate whether the system is delivering as an operational reasoning platform:</w:t>
      </w:r>
    </w:p>
    <w:p>
      <w:pPr>
        <w:pStyle w:val="ListParagraph"/>
        <w:numPr>
          <w:ilvl w:val="0"/>
          <w:numId w:val="2"/>
        </w:numPr>
        <w:spacing w:after="60" w:before="0"/>
      </w:pPr>
      <w:r>
        <w:rPr>
          <w:rFonts w:ascii="Arial" w:cs="Arial" w:eastAsia="Arial" w:hAnsi="Arial"/>
          <w:color w:val="1A1A2E"/>
          <w:sz w:val="21"/>
          <w:szCs w:val="21"/>
        </w:rPr>
        <w:t xml:space="preserve">Answer quality: percentage of HELPFUL feedback ratings over 30-day rolling window. Target: above 75%.</w:t>
      </w:r>
    </w:p>
    <w:p>
      <w:pPr>
        <w:pStyle w:val="ListParagraph"/>
        <w:numPr>
          <w:ilvl w:val="0"/>
          <w:numId w:val="2"/>
        </w:numPr>
        <w:spacing w:after="60" w:before="0"/>
      </w:pPr>
      <w:r>
        <w:rPr>
          <w:rFonts w:ascii="Arial" w:cs="Arial" w:eastAsia="Arial" w:hAnsi="Arial"/>
          <w:color w:val="1A1A2E"/>
          <w:sz w:val="21"/>
          <w:szCs w:val="21"/>
        </w:rPr>
        <w:t xml:space="preserve">KNOWLEDGE_GAP rate: percentage of questions that result in a knowledge gap. Target: below 20% after 90 days of knowledge curation.</w:t>
      </w:r>
    </w:p>
    <w:p>
      <w:pPr>
        <w:pStyle w:val="ListParagraph"/>
        <w:numPr>
          <w:ilvl w:val="0"/>
          <w:numId w:val="2"/>
        </w:numPr>
        <w:spacing w:after="60" w:before="0"/>
      </w:pPr>
      <w:r>
        <w:rPr>
          <w:rFonts w:ascii="Arial" w:cs="Arial" w:eastAsia="Arial" w:hAnsi="Arial"/>
          <w:color w:val="1A1A2E"/>
          <w:sz w:val="21"/>
          <w:szCs w:val="21"/>
        </w:rPr>
        <w:t xml:space="preserve">Investigation depth: average number of reasoning steps per QUERY_LIVE_DATA turn. A consistently low number (1-2) may indicate shallow investigation. Target: 3-5 steps for complex questions.</w:t>
      </w:r>
    </w:p>
    <w:p>
      <w:pPr>
        <w:pStyle w:val="ListParagraph"/>
        <w:numPr>
          <w:ilvl w:val="0"/>
          <w:numId w:val="2"/>
        </w:numPr>
        <w:spacing w:after="60" w:before="0"/>
      </w:pPr>
      <w:r>
        <w:rPr>
          <w:rFonts w:ascii="Arial" w:cs="Arial" w:eastAsia="Arial" w:hAnsi="Arial"/>
          <w:color w:val="1A1A2E"/>
          <w:sz w:val="21"/>
          <w:szCs w:val="21"/>
        </w:rPr>
        <w:t xml:space="preserve">Async execution success rate: percentage of async executions reaching SUCCESS status. Target: above 95%.</w:t>
      </w:r>
    </w:p>
    <w:p>
      <w:pPr>
        <w:pStyle w:val="ListParagraph"/>
        <w:numPr>
          <w:ilvl w:val="0"/>
          <w:numId w:val="2"/>
        </w:numPr>
        <w:spacing w:after="60" w:before="0"/>
      </w:pPr>
      <w:r>
        <w:rPr>
          <w:rFonts w:ascii="Arial" w:cs="Arial" w:eastAsia="Arial" w:hAnsi="Arial"/>
          <w:color w:val="1A1A2E"/>
          <w:sz w:val="21"/>
          <w:szCs w:val="21"/>
        </w:rPr>
        <w:t xml:space="preserve">Governance BLOCK rate: percentage of generated SQL plans that are blocked. High rates may indicate LLM generating unsafe SQL. Target: below 5%.</w:t>
      </w:r>
    </w:p>
    <w:p>
      <w:pPr>
        <w:pStyle w:val="ListParagraph"/>
        <w:numPr>
          <w:ilvl w:val="0"/>
          <w:numId w:val="2"/>
        </w:numPr>
        <w:spacing w:after="60" w:before="0"/>
      </w:pPr>
      <w:r>
        <w:rPr>
          <w:rFonts w:ascii="Arial" w:cs="Arial" w:eastAsia="Arial" w:hAnsi="Arial"/>
          <w:color w:val="1A1A2E"/>
          <w:sz w:val="21"/>
          <w:szCs w:val="21"/>
        </w:rPr>
        <w:t xml:space="preserve">Entity coverage: percentage of approved data objects that have a mapped business entity. Low coverage means the semantic layer is underbuilt. Target: above 80% by end of Phase 2.</w:t>
      </w:r>
    </w:p>
    <w:p>
      <w:pPr>
        <w:pStyle w:val="ListParagraph"/>
        <w:numPr>
          <w:ilvl w:val="0"/>
          <w:numId w:val="2"/>
        </w:numPr>
        <w:spacing w:after="60" w:before="0"/>
      </w:pPr>
      <w:r>
        <w:rPr>
          <w:rFonts w:ascii="Arial" w:cs="Arial" w:eastAsia="Arial" w:hAnsi="Arial"/>
          <w:color w:val="1A1A2E"/>
          <w:sz w:val="21"/>
          <w:szCs w:val="21"/>
        </w:rPr>
        <w:t xml:space="preserve">Finding reuse rate: percentage of reasoning sessions that reference a prior operational finding. Target: above 30% by 60 days post-Phase 5.</w:t>
      </w:r>
    </w:p>
    <w:p>
      <w:r>
        <w:br w:type="page"/>
      </w:r>
    </w:p>
    <w:p>
      <w:pPr>
        <w:pStyle w:val="Heading1"/>
        <w:spacing w:after="140" w:before="300"/>
      </w:pPr>
      <w:r>
        <w:rPr>
          <w:rFonts w:ascii="Arial" w:cs="Arial" w:eastAsia="Arial" w:hAnsi="Arial"/>
          <w:b/>
          <w:bCs/>
          <w:color w:val="1B3A6B"/>
          <w:sz w:val="34"/>
          <w:szCs w:val="34"/>
        </w:rPr>
        <w:t xml:space="preserve">Technology Stack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8CDD5" w:sz="4"/>
              <w:left w:val="single" w:color="C8CDD5" w:sz="4"/>
              <w:bottom w:val="single" w:color="C8CDD5" w:sz="4"/>
              <w:right w:val="single" w:color="C8CDD5"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2400"/>
            <w:tcBorders>
              <w:top w:val="single" w:color="C8CDD5" w:sz="4"/>
              <w:left w:val="single" w:color="C8CDD5" w:sz="4"/>
              <w:bottom w:val="single" w:color="C8CDD5" w:sz="4"/>
              <w:right w:val="single" w:color="C8CDD5"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4760"/>
            <w:tcBorders>
              <w:top w:val="single" w:color="C8CDD5" w:sz="4"/>
              <w:left w:val="single" w:color="C8CDD5" w:sz="4"/>
              <w:bottom w:val="single" w:color="C8CDD5" w:sz="4"/>
              <w:right w:val="single" w:color="C8CDD5"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Backend</w:t>
            </w:r>
          </w:p>
        </w:tc>
        <w:tc>
          <w:tcPr>
            <w:tcW w:type="dxa" w:w="24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Spring Boot 3.3.5, Java 17</w:t>
            </w:r>
          </w:p>
        </w:tc>
        <w:tc>
          <w:tcPr>
            <w:tcW w:type="dxa" w:w="47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Default port 8090, context path /api/v1. No ORM; use JdbcTemplate.</w:t>
            </w:r>
          </w:p>
        </w:tc>
      </w:tr>
      <w:tr>
        <w:tc>
          <w:tcPr>
            <w:tcW w:type="dxa" w:w="22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Database</w:t>
            </w:r>
          </w:p>
        </w:tc>
        <w:tc>
          <w:tcPr>
            <w:tcW w:type="dxa" w:w="24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PostgreSQL + pgvector</w:t>
            </w:r>
          </w:p>
        </w:tc>
        <w:tc>
          <w:tcPr>
            <w:tcW w:type="dxa" w:w="47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pgvector required for vector(1536) type and IVFFLAT cosine index.</w:t>
            </w:r>
          </w:p>
        </w:tc>
      </w:tr>
      <w:tr>
        <w:tc>
          <w:tcPr>
            <w:tcW w:type="dxa" w:w="22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Embeddings</w:t>
            </w:r>
          </w:p>
        </w:tc>
        <w:tc>
          <w:tcPr>
            <w:tcW w:type="dxa" w:w="24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Azure OpenAI text-embedding-ada-002</w:t>
            </w:r>
          </w:p>
        </w:tc>
        <w:tc>
          <w:tcPr>
            <w:tcW w:type="dxa" w:w="47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1536 dimensions. Configurable deployment name.</w:t>
            </w:r>
          </w:p>
        </w:tc>
      </w:tr>
      <w:tr>
        <w:tc>
          <w:tcPr>
            <w:tcW w:type="dxa" w:w="22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Chat model</w:t>
            </w:r>
          </w:p>
        </w:tc>
        <w:tc>
          <w:tcPr>
            <w:tcW w:type="dxa" w:w="24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Azure OpenAI gpt-4o</w:t>
            </w:r>
          </w:p>
        </w:tc>
        <w:tc>
          <w:tcPr>
            <w:tcW w:type="dxa" w:w="47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Configurable deployment name. All LLM calls via AzureOpenAiClient.</w:t>
            </w:r>
          </w:p>
        </w:tc>
      </w:tr>
      <w:tr>
        <w:tc>
          <w:tcPr>
            <w:tcW w:type="dxa" w:w="22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Document extraction</w:t>
            </w:r>
          </w:p>
        </w:tc>
        <w:tc>
          <w:tcPr>
            <w:tcW w:type="dxa" w:w="24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Apache Tika</w:t>
            </w:r>
          </w:p>
        </w:tc>
        <w:tc>
          <w:tcPr>
            <w:tcW w:type="dxa" w:w="47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Supports PDF, DOCX, TXT, MD, HTML.</w:t>
            </w:r>
          </w:p>
        </w:tc>
      </w:tr>
      <w:tr>
        <w:tc>
          <w:tcPr>
            <w:tcW w:type="dxa" w:w="22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Schema migrations</w:t>
            </w:r>
          </w:p>
        </w:tc>
        <w:tc>
          <w:tcPr>
            <w:tcW w:type="dxa" w:w="24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Flyway (Phase 10)</w:t>
            </w:r>
          </w:p>
        </w:tc>
        <w:tc>
          <w:tcPr>
            <w:tcW w:type="dxa" w:w="47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Start with init SQL, migrate to Flyway in Phase 10.</w:t>
            </w:r>
          </w:p>
        </w:tc>
      </w:tr>
      <w:tr>
        <w:tc>
          <w:tcPr>
            <w:tcW w:type="dxa" w:w="22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Frontend</w:t>
            </w:r>
          </w:p>
        </w:tc>
        <w:tc>
          <w:tcPr>
            <w:tcW w:type="dxa" w:w="24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React 18 + Vite</w:t>
            </w:r>
          </w:p>
        </w:tc>
        <w:tc>
          <w:tcPr>
            <w:tcW w:type="dxa" w:w="47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Single-file app in src/main.jsx. API proxy to /api/v1.</w:t>
            </w:r>
          </w:p>
        </w:tc>
      </w:tr>
      <w:tr>
        <w:tc>
          <w:tcPr>
            <w:tcW w:type="dxa" w:w="22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Frontend styling</w:t>
            </w:r>
          </w:p>
        </w:tc>
        <w:tc>
          <w:tcPr>
            <w:tcW w:type="dxa" w:w="24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Tailwind CSS</w:t>
            </w:r>
          </w:p>
        </w:tc>
        <w:tc>
          <w:tcPr>
            <w:tcW w:type="dxa" w:w="47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Utility-first. Framer Motion for transitions.</w:t>
            </w:r>
          </w:p>
        </w:tc>
      </w:tr>
      <w:tr>
        <w:tc>
          <w:tcPr>
            <w:tcW w:type="dxa" w:w="22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Frontend icons</w:t>
            </w:r>
          </w:p>
        </w:tc>
        <w:tc>
          <w:tcPr>
            <w:tcW w:type="dxa" w:w="24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Lucide icons</w:t>
            </w:r>
          </w:p>
        </w:tc>
        <w:tc>
          <w:tcPr>
            <w:tcW w:type="dxa" w:w="47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Consistent icon set throughout the product.</w:t>
            </w:r>
          </w:p>
        </w:tc>
      </w:tr>
      <w:tr>
        <w:tc>
          <w:tcPr>
            <w:tcW w:type="dxa" w:w="22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Secret management</w:t>
            </w:r>
          </w:p>
        </w:tc>
        <w:tc>
          <w:tcPr>
            <w:tcW w:type="dxa" w:w="24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Vault or KMS (Phase 9)</w:t>
            </w:r>
          </w:p>
        </w:tc>
        <w:tc>
          <w:tcPr>
            <w:tcW w:type="dxa" w:w="47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Environment variables for dev. Vault/KMS for production.</w:t>
            </w:r>
          </w:p>
        </w:tc>
      </w:tr>
      <w:tr>
        <w:tc>
          <w:tcPr>
            <w:tcW w:type="dxa" w:w="22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Async queue</w:t>
            </w:r>
          </w:p>
        </w:tc>
        <w:tc>
          <w:tcPr>
            <w:tcW w:type="dxa" w:w="24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Kafka / SQS / Azure SB (Phase 10)</w:t>
            </w:r>
          </w:p>
        </w:tc>
        <w:tc>
          <w:tcPr>
            <w:tcW w:type="dxa" w:w="47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In-memory executor acceptable until Phase 10.</w:t>
            </w:r>
          </w:p>
        </w:tc>
      </w:tr>
      <w:tr>
        <w:tc>
          <w:tcPr>
            <w:tcW w:type="dxa" w:w="22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Identity provider</w:t>
            </w:r>
          </w:p>
        </w:tc>
        <w:tc>
          <w:tcPr>
            <w:tcW w:type="dxa" w:w="24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OIDC/SAML (Phase 9)</w:t>
            </w:r>
          </w:p>
        </w:tc>
        <w:tc>
          <w:tcPr>
            <w:tcW w:type="dxa" w:w="47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Configurable. Okta, Azure AD, or PingFederate.</w:t>
            </w:r>
          </w:p>
        </w:tc>
      </w:tr>
      <w:tr>
        <w:tc>
          <w:tcPr>
            <w:tcW w:type="dxa" w:w="22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Monitoring</w:t>
            </w:r>
          </w:p>
        </w:tc>
        <w:tc>
          <w:tcPr>
            <w:tcW w:type="dxa" w:w="240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Spring Actuator + Prometheus</w:t>
            </w:r>
          </w:p>
        </w:tc>
        <w:tc>
          <w:tcPr>
            <w:tcW w:type="dxa" w:w="4760"/>
            <w:tcBorders>
              <w:top w:val="single" w:color="C8CDD5" w:sz="4"/>
              <w:left w:val="single" w:color="C8CDD5" w:sz="4"/>
              <w:bottom w:val="single" w:color="C8CDD5" w:sz="4"/>
              <w:right w:val="single" w:color="C8CDD5" w:sz="4"/>
            </w:tcBorders>
            <w:shd w:fill="F4F5F7" w:val="clear"/>
            <w:tcMar>
              <w:top w:type="dxa" w:w="80"/>
              <w:left w:type="dxa" w:w="120"/>
              <w:bottom w:type="dxa" w:w="80"/>
              <w:right w:type="dxa" w:w="120"/>
            </w:tcMar>
          </w:tcPr>
          <w:p>
            <w:r>
              <w:rPr>
                <w:rFonts w:ascii="Arial" w:cs="Arial" w:eastAsia="Arial" w:hAnsi="Arial"/>
                <w:color w:val="1A1A2E"/>
                <w:sz w:val="18"/>
                <w:szCs w:val="18"/>
              </w:rPr>
              <w:t xml:space="preserve">Custom metrics for LLM usage, governance decisions, queue depth.</w:t>
            </w:r>
          </w:p>
        </w:tc>
      </w:tr>
      <w:tr>
        <w:tc>
          <w:tcPr>
            <w:tcW w:type="dxa" w:w="22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File storage</w:t>
            </w:r>
          </w:p>
        </w:tc>
        <w:tc>
          <w:tcPr>
            <w:tcW w:type="dxa" w:w="240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Local filesystem (Phase 0)</w:t>
            </w:r>
          </w:p>
        </w:tc>
        <w:tc>
          <w:tcPr>
            <w:tcW w:type="dxa" w:w="4760"/>
            <w:tcBorders>
              <w:top w:val="single" w:color="C8CDD5" w:sz="4"/>
              <w:left w:val="single" w:color="C8CDD5" w:sz="4"/>
              <w:bottom w:val="single" w:color="C8CDD5" w:sz="4"/>
              <w:right w:val="single" w:color="C8CDD5"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Path: ./data/documents. Migrate to blob storage for production.</w:t>
            </w:r>
          </w:p>
        </w:tc>
      </w:tr>
    </w:tbl>
    <w:p>
      <w:pPr>
        <w:spacing w:after="0" w:before="160"/>
      </w:pPr>
      <w:r>
        <w:t xml:space="preserve"/>
      </w:r>
    </w:p>
    <w:p>
      <w:pPr>
        <w:pBdr>
          <w:bottom w:val="single" w:color="2558A8" w:sz="8" w:space="2"/>
        </w:pBdr>
        <w:spacing w:after="200" w:before="160"/>
      </w:pPr>
      <w:r>
        <w:t xml:space="preserve"/>
      </w:r>
    </w:p>
    <w:p>
      <w:pPr>
        <w:spacing w:after="0" w:before="100"/>
      </w:pPr>
      <w:r>
        <w:t xml:space="preserve"/>
      </w:r>
    </w:p>
    <w:p>
      <w:pPr>
        <w:jc w:val="center"/>
      </w:pPr>
      <w:r>
        <w:rPr>
          <w:rFonts w:ascii="Arial" w:cs="Arial" w:eastAsia="Arial" w:hAnsi="Arial"/>
          <w:color w:val="C8CDD5"/>
          <w:sz w:val="18"/>
          <w:szCs w:val="18"/>
        </w:rPr>
        <w:t xml:space="preserve">SEI Nexus Implementation Plan  |  Version 1.0  |  May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DD5" w:sz="4" w:space="1"/>
      </w:pBdr>
      <w:spacing w:before="60"/>
      <w:jc w:val="right"/>
    </w:pPr>
    <w:r>
      <w:rPr>
        <w:rFonts w:ascii="Arial" w:cs="Arial" w:eastAsia="Arial" w:hAnsi="Arial"/>
        <w:color w:val="C8CDD5"/>
        <w:sz w:val="17"/>
        <w:szCs w:val="17"/>
      </w:rPr>
      <w:t xml:space="preserve">Page </w:t>
    </w:r>
    <w:r>
      <w:rPr>
        <w:rFonts w:ascii="Arial" w:cs="Arial" w:eastAsia="Arial" w:hAnsi="Arial"/>
        <w:color w:val="C8CDD5"/>
        <w:sz w:val="17"/>
        <w:szCs w:val="17"/>
      </w:rPr>
      <w:fldChar w:fldCharType="begin"/>
      <w:instrText xml:space="preserve">PAGE</w:instrText>
      <w:fldChar w:fldCharType="separate"/>
      <w:fldChar w:fldCharType="end"/>
    </w:r>
    <w:r>
      <w:rPr>
        <w:rFonts w:ascii="Arial" w:cs="Arial" w:eastAsia="Arial" w:hAnsi="Arial"/>
        <w:color w:val="C8CDD5"/>
        <w:sz w:val="17"/>
        <w:szCs w:val="17"/>
      </w:rPr>
      <w:t xml:space="preserve"> of </w:t>
    </w:r>
    <w:r>
      <w:rPr>
        <w:rFonts w:ascii="Arial" w:cs="Arial" w:eastAsia="Arial" w:hAnsi="Arial"/>
        <w:color w:val="C8CDD5"/>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58A8" w:sz="6" w:space="1"/>
      </w:pBdr>
      <w:spacing w:after="0"/>
    </w:pPr>
    <w:r>
      <w:rPr>
        <w:rFonts w:ascii="Arial" w:cs="Arial" w:eastAsia="Arial" w:hAnsi="Arial"/>
        <w:color w:val="2558A8"/>
        <w:sz w:val="17"/>
        <w:szCs w:val="17"/>
      </w:rPr>
      <w:t xml:space="preserve">SEI Nexus  |  Implementation Plan</w:t>
    </w:r>
    <w:r>
      <w:rPr>
        <w:rFonts w:ascii="Arial" w:cs="Arial" w:eastAsia="Arial" w:hAnsi="Arial"/>
        <w:color w:val="C8CDD5"/>
        <w:sz w:val="17"/>
        <w:szCs w:val="17"/>
      </w:rPr>
      <w:t xml:space="preserve">     Version 1.0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B3A6B"/>
      <w:sz w:val="34"/>
      <w:szCs w:val="34"/>
    </w:rPr>
  </w:style>
  <w:style w:type="paragraph" w:styleId="Heading2">
    <w:name w:val="Heading 2"/>
    <w:basedOn w:val="Normal"/>
    <w:next w:val="Normal"/>
    <w:qFormat/>
    <w:pPr>
      <w:spacing w:after="100" w:before="220"/>
      <w:outlineLvl w:val="1"/>
    </w:pPr>
    <w:rPr>
      <w:rFonts w:ascii="Arial" w:cs="Arial" w:eastAsia="Arial" w:hAnsi="Arial"/>
      <w:b/>
      <w:bCs/>
      <w:color w:val="2558A8"/>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A1A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2026-05-15T03:54:07.761Z</dcterms:created>
  <dcterms:modified xsi:type="dcterms:W3CDTF">2026-05-15T03:54:07.761Z</dcterms:modified>
</cp:coreProperties>
</file>

<file path=docProps/custom.xml><?xml version="1.0" encoding="utf-8"?>
<Properties xmlns="http://schemas.openxmlformats.org/officeDocument/2006/custom-properties" xmlns:vt="http://schemas.openxmlformats.org/officeDocument/2006/docPropsVTypes"/>
</file>