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8"/>
        </w:rPr>
        <w:t>手把手教你用AI构建机构级股票深度分析系统</w:t>
      </w:r>
    </w:p>
    <w:p>
      <w:pPr>
        <w:jc w:val="left"/>
      </w:pPr>
      <w:r>
        <w:rPr>
          <w:b/>
          <w:color w:val="3B82F6"/>
          <w:sz w:val="24"/>
        </w:rPr>
        <w:t>AI + VALUE INVESTING</w:t>
      </w:r>
      <w:r>
        <w:br/>
        <w:t>从7个问题到10大模块，一句话触发、30分钟产出一份完整的投行级深度研报——我踩过的所有坑</w:t>
      </w:r>
    </w:p>
    <w:p>
      <w:r>
        <w:rPr>
          <w:b/>
        </w:rPr>
        <w:t>10 分析模块  |  30+ 数据源搜索  |  6 公司实战验证  |  4 大版本迭代</w:t>
      </w:r>
    </w:p>
    <w:p>
      <w:r>
        <w:t>---</w:t>
      </w:r>
    </w:p>
    <w:p>
      <w:r>
        <w:t>作为个人投资者，你是否也有过这样的困扰：研报看了几十份，但面对一家公司时，依然缺乏一套系统化、结构化的分析框架？</w:t>
      </w:r>
    </w:p>
    <w:p>
      <w:r>
        <w:t xml:space="preserve">经过两周的反复打磨，我用 </w:t>
      </w:r>
      <w:r>
        <w:rPr>
          <w:b/>
        </w:rPr>
        <w:t>CodeBuddy（腾讯云AI代码助手）</w:t>
      </w:r>
      <w:r>
        <w:t xml:space="preserve"> 构建了一套完整的AI股票深度分析Agent。现在只需要输入一句话——比如"分析苹果公司"——就能在30分钟内自动产出一份</w:t>
      </w:r>
      <w:r>
        <w:rPr>
          <w:b/>
        </w:rPr>
        <w:t>涵盖10大模块、30+页</w:t>
      </w:r>
      <w:r>
        <w:t>的机构级深度研报（含专业图表的PDF版本）。</w:t>
      </w:r>
    </w:p>
    <w:p>
      <w:r>
        <w:t>这篇文章不是"我做了一个很厉害的东西"的炫技文，而是一份</w:t>
      </w:r>
      <w:r>
        <w:rPr>
          <w:b/>
        </w:rPr>
        <w:t>完整的技术教程</w:t>
      </w:r>
      <w:r>
        <w:t>——我会把从0到1构建这套系统的每一步、踩过的每一个坑、修过的每一个bug，都毫无保留地分享出来。</w:t>
      </w:r>
    </w:p>
    <w:p>
      <w:pPr>
        <w:pStyle w:val="Heading3"/>
      </w:pPr>
      <w:r>
        <w:t>最终效果 / OUTPUT 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核心结论</w:t>
            </w:r>
          </w:p>
        </w:tc>
      </w:tr>
      <w:tr>
        <w:tc>
          <w:tcPr>
            <w:tcW w:type="dxa" w:w="4320"/>
          </w:tcPr>
          <w:p>
            <w:r>
              <w:t>综合评级</w:t>
            </w:r>
          </w:p>
        </w:tc>
        <w:tc>
          <w:tcPr>
            <w:tcW w:type="dxa" w:w="4320"/>
          </w:tcPr>
          <w:p>
            <w:r>
              <w:t>Hold / 逢低买入，综合估值中枢 $244</w:t>
            </w:r>
          </w:p>
        </w:tc>
      </w:tr>
      <w:tr>
        <w:tc>
          <w:tcPr>
            <w:tcW w:type="dxa" w:w="4320"/>
          </w:tcPr>
          <w:p>
            <w:r>
              <w:t>核心逻辑</w:t>
            </w:r>
          </w:p>
        </w:tc>
        <w:tc>
          <w:tcPr>
            <w:tcW w:type="dxa" w:w="4320"/>
          </w:tcPr>
          <w:p>
            <w:r>
              <w:t>AI换机周期验证，Q1营收$1,438亿 (+15.7%)</w:t>
            </w:r>
          </w:p>
        </w:tc>
      </w:tr>
      <w:tr>
        <w:tc>
          <w:tcPr>
            <w:tcW w:type="dxa" w:w="4320"/>
          </w:tcPr>
          <w:p>
            <w:r>
              <w:t>催化剂</w:t>
            </w:r>
          </w:p>
        </w:tc>
        <w:tc>
          <w:tcPr>
            <w:tcW w:type="dxa" w:w="4320"/>
          </w:tcPr>
          <w:p>
            <w:r>
              <w:t>LLM Siri → WWDC26 → iPhone 18</w:t>
            </w:r>
          </w:p>
        </w:tc>
      </w:tr>
      <w:tr>
        <w:tc>
          <w:tcPr>
            <w:tcW w:type="dxa" w:w="4320"/>
          </w:tcPr>
          <w:p>
            <w:r>
              <w:t>最大风险</w:t>
            </w:r>
          </w:p>
        </w:tc>
        <w:tc>
          <w:tcPr>
            <w:tcW w:type="dxa" w:w="4320"/>
          </w:tcPr>
          <w:p>
            <w:r>
              <w:t>关税升级 / 反垄断监管 / AI落后竞对</w:t>
            </w:r>
          </w:p>
        </w:tc>
      </w:tr>
      <w:tr>
        <w:tc>
          <w:tcPr>
            <w:tcW w:type="dxa" w:w="4320"/>
          </w:tcPr>
          <w:p>
            <w:r>
              <w:t>估值判断</w:t>
            </w:r>
          </w:p>
        </w:tc>
        <w:tc>
          <w:tcPr>
            <w:tcW w:type="dxa" w:w="4320"/>
          </w:tcPr>
          <w:p>
            <w:r>
              <w:t>PE 33.6x（75分位），五种方法中枢 $244</w:t>
            </w:r>
          </w:p>
        </w:tc>
      </w:tr>
    </w:tbl>
    <w:p>
      <w:pPr>
        <w:pStyle w:val="Heading2"/>
      </w:pPr>
      <w:r>
        <w:t>1 起点：一个7步Prompt模板</w:t>
      </w:r>
    </w:p>
    <w:p>
      <w:r>
        <w:t>一切始于一份手工Prompt清单。作为个人投资者，我习惯在分析一家公司时按照固定步骤逐一提问：主营业务是什么？财报数据如何？技术壁垒在哪？竞争对手怎么样？风险有哪些？</w:t>
      </w:r>
    </w:p>
    <w:p>
      <w:r>
        <w:t>这份清单很快被我固化成了一个Markdown文件——valueinvestprompt.md：</w:t>
      </w:r>
    </w:p>
    <w:p>
      <w:r>
        <w:t>Step 1  分析公司主营业务、核心含义、产品和客户</w:t>
        <w:br/>
        <w:t>Step 2  基于最新财报分析各业务营收占比</w:t>
        <w:br/>
        <w:t>Step 3  各主营业务在财报中的亮点与趋势</w:t>
        <w:br/>
        <w:t>Step 4  研发/技术壁垒、市场份额、行业地位</w:t>
        <w:br/>
        <w:t>Step 5  与竞争对手全面对比分析</w:t>
        <w:br/>
        <w:t>Step 6  全网搜索补充遗漏信息</w:t>
        <w:br/>
        <w:t>Step 7  风险分析</w:t>
      </w:r>
    </w:p>
    <w:p>
      <w:r>
        <w:t>这个模板能用，但问题很明显：</w:t>
      </w:r>
      <w:r>
        <w:rPr>
          <w:b/>
        </w:rPr>
        <w:t>每次分析一家公司，我需要手动逐条发送7轮对话</w:t>
      </w:r>
      <w:r>
        <w:t>，AI也缺乏统一的输出格式和质量标准。</w:t>
      </w:r>
    </w:p>
    <w:p>
      <w:r>
        <w:rPr>
          <w:b/>
        </w:rPr>
        <w:t>关键认知转变：</w:t>
      </w:r>
      <w:r>
        <w:t>需要把「手动逐步提问」变成「一句话触发的自动化工作流」。</w:t>
      </w:r>
    </w:p>
    <w:p>
      <w:pPr>
        <w:pStyle w:val="Heading2"/>
      </w:pPr>
      <w:r>
        <w:t>2 搭建Agent：从7模块到10模块</w:t>
      </w:r>
    </w:p>
    <w:p>
      <w:r>
        <w:t>CodeBuddy从3份PDF中提取报告结构，生成第一版Rule——7大分析模块。升级后新增3个维度，形成10大模块框架。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数据侧：市值/股价/持仓</w:t>
            </w:r>
          </w:p>
        </w:tc>
        <w:tc>
          <w:tcPr>
            <w:tcW w:type="dxa" w:w="2880"/>
          </w:tcPr>
          <w:p>
            <w:r>
              <w:t>实时行情与机构持仓数据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公司基本面与业务逻辑</w:t>
            </w:r>
          </w:p>
        </w:tc>
        <w:tc>
          <w:tcPr>
            <w:tcW w:type="dxa" w:w="2880"/>
          </w:tcPr>
          <w:p>
            <w:r>
              <w:t>核心业务模型与收入结构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业务历程复盘</w:t>
            </w:r>
          </w:p>
        </w:tc>
        <w:tc>
          <w:tcPr>
            <w:tcW w:type="dxa" w:w="2880"/>
          </w:tcPr>
          <w:p>
            <w:r>
              <w:t>关键里程碑与战略转型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财报深度解读</w:t>
            </w:r>
          </w:p>
        </w:tc>
        <w:tc>
          <w:tcPr>
            <w:tcW w:type="dxa" w:w="2880"/>
          </w:tcPr>
          <w:p>
            <w:r>
              <w:t>三表分析+分部拆解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壁垒护城河与行业地位</w:t>
            </w:r>
          </w:p>
        </w:tc>
        <w:tc>
          <w:tcPr>
            <w:tcW w:type="dxa" w:w="2880"/>
          </w:tcPr>
          <w:p>
            <w:r>
              <w:t>竞争优势量化评估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竞争格局深度对比</w:t>
            </w:r>
          </w:p>
        </w:tc>
        <w:tc>
          <w:tcPr>
            <w:tcW w:type="dxa" w:w="2880"/>
          </w:tcPr>
          <w:p>
            <w:r>
              <w:t>多维度竞对对标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管理层与公司治理</w:t>
            </w:r>
          </w:p>
        </w:tc>
        <w:tc>
          <w:tcPr>
            <w:tcW w:type="dxa" w:w="2880"/>
          </w:tcPr>
          <w:p>
            <w:r>
              <w:t>管理团队评估</w:t>
            </w:r>
          </w:p>
        </w:tc>
      </w:tr>
      <w:tr>
        <w:tc>
          <w:tcPr>
            <w:tcW w:type="dxa" w:w="2880"/>
          </w:tcPr>
          <w:p>
            <w:r>
              <w:t>08 ★</w:t>
            </w:r>
          </w:p>
        </w:tc>
        <w:tc>
          <w:tcPr>
            <w:tcW w:type="dxa" w:w="2880"/>
          </w:tcPr>
          <w:p>
            <w:r>
              <w:t>估值分析与定价</w:t>
            </w:r>
          </w:p>
        </w:tc>
        <w:tc>
          <w:tcPr>
            <w:tcW w:type="dxa" w:w="2880"/>
          </w:tcPr>
          <w:p>
            <w:r>
              <w:t>五种方法交叉验证</w:t>
            </w:r>
          </w:p>
        </w:tc>
      </w:tr>
      <w:tr>
        <w:tc>
          <w:tcPr>
            <w:tcW w:type="dxa" w:w="2880"/>
          </w:tcPr>
          <w:p>
            <w:r>
              <w:t>09 ★</w:t>
            </w:r>
          </w:p>
        </w:tc>
        <w:tc>
          <w:tcPr>
            <w:tcW w:type="dxa" w:w="2880"/>
          </w:tcPr>
          <w:p>
            <w:r>
              <w:t>消息前瞻与催化剂</w:t>
            </w:r>
          </w:p>
        </w:tc>
        <w:tc>
          <w:tcPr>
            <w:tcW w:type="dxa" w:w="2880"/>
          </w:tcPr>
          <w:p>
            <w:r>
              <w:t>未来6个月事件日历</w:t>
            </w:r>
          </w:p>
        </w:tc>
      </w:tr>
      <w:tr>
        <w:tc>
          <w:tcPr>
            <w:tcW w:type="dxa" w:w="2880"/>
          </w:tcPr>
          <w:p>
            <w:r>
              <w:t>10 ★</w:t>
            </w:r>
          </w:p>
        </w:tc>
        <w:tc>
          <w:tcPr>
            <w:tcW w:type="dxa" w:w="2880"/>
          </w:tcPr>
          <w:p>
            <w:r>
              <w:t>交易决策参考</w:t>
            </w:r>
          </w:p>
        </w:tc>
        <w:tc>
          <w:tcPr>
            <w:tcW w:type="dxa" w:w="2880"/>
          </w:tcPr>
          <w:p>
            <w:r>
              <w:t>买卖点位+仓位建议</w:t>
            </w:r>
          </w:p>
        </w:tc>
      </w:tr>
    </w:tbl>
    <w:p>
      <w:pPr>
        <w:pStyle w:val="Heading2"/>
      </w:pPr>
      <w:r>
        <w:t>3 首次实战：以苹果公司为例</w:t>
      </w:r>
    </w:p>
    <w:p>
      <w:r>
        <w:t>10大模块的Rule写好后，用苹果公司（AAPL）作为第一个实战目标。一句话触发："分析苹果公司"——Agent就开始自动执行整套工作流。</w:t>
      </w:r>
    </w:p>
    <w:p>
      <w:pPr>
        <w:pStyle w:val="Heading3"/>
      </w:pPr>
      <w:r>
        <w:t>4批次并行数据采集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批次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采集内容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搜索次数</w:t>
            </w:r>
          </w:p>
        </w:tc>
      </w:tr>
      <w:tr>
        <w:tc>
          <w:tcPr>
            <w:tcW w:type="dxa" w:w="2880"/>
          </w:tcPr>
          <w:p>
            <w:r>
              <w:t>Batch 1</w:t>
            </w:r>
          </w:p>
        </w:tc>
        <w:tc>
          <w:tcPr>
            <w:tcW w:type="dxa" w:w="2880"/>
          </w:tcPr>
          <w:p>
            <w:r>
              <w:t>市值/股价、财报数据、机构持仓、全球排名</w:t>
            </w:r>
          </w:p>
        </w:tc>
        <w:tc>
          <w:tcPr>
            <w:tcW w:type="dxa" w:w="2880"/>
          </w:tcPr>
          <w:p>
            <w:r>
              <w:t>8次</w:t>
            </w:r>
          </w:p>
        </w:tc>
      </w:tr>
      <w:tr>
        <w:tc>
          <w:tcPr>
            <w:tcW w:type="dxa" w:w="2880"/>
          </w:tcPr>
          <w:p>
            <w:r>
              <w:t>Batch 2</w:t>
            </w:r>
          </w:p>
        </w:tc>
        <w:tc>
          <w:tcPr>
            <w:tcW w:type="dxa" w:w="2880"/>
          </w:tcPr>
          <w:p>
            <w:r>
              <w:t>业务逻辑、行业地位、技术壁垒、发展历程</w:t>
            </w:r>
          </w:p>
        </w:tc>
        <w:tc>
          <w:tcPr>
            <w:tcW w:type="dxa" w:w="2880"/>
          </w:tcPr>
          <w:p>
            <w:r>
              <w:t>8次</w:t>
            </w:r>
          </w:p>
        </w:tc>
      </w:tr>
      <w:tr>
        <w:tc>
          <w:tcPr>
            <w:tcW w:type="dxa" w:w="2880"/>
          </w:tcPr>
          <w:p>
            <w:r>
              <w:t>Batch 3</w:t>
            </w:r>
          </w:p>
        </w:tc>
        <w:tc>
          <w:tcPr>
            <w:tcW w:type="dxa" w:w="2880"/>
          </w:tcPr>
          <w:p>
            <w:r>
              <w:t>竞对对比、管理层、风险因素、分析师评级</w:t>
            </w:r>
          </w:p>
        </w:tc>
        <w:tc>
          <w:tcPr>
            <w:tcW w:type="dxa" w:w="2880"/>
          </w:tcPr>
          <w:p>
            <w:r>
              <w:t>8次</w:t>
            </w:r>
          </w:p>
        </w:tc>
      </w:tr>
      <w:tr>
        <w:tc>
          <w:tcPr>
            <w:tcW w:type="dxa" w:w="2880"/>
          </w:tcPr>
          <w:p>
            <w:r>
              <w:t>Batch 4</w:t>
            </w:r>
          </w:p>
        </w:tc>
        <w:tc>
          <w:tcPr>
            <w:tcW w:type="dxa" w:w="2880"/>
          </w:tcPr>
          <w:p>
            <w:r>
              <w:t>估值模型、催化剂、技术面、交叉验证</w:t>
            </w:r>
          </w:p>
        </w:tc>
        <w:tc>
          <w:tcPr>
            <w:tcW w:type="dxa" w:w="2880"/>
          </w:tcPr>
          <w:p>
            <w:r>
              <w:t>6次</w:t>
            </w:r>
          </w:p>
        </w:tc>
      </w:tr>
    </w:tbl>
    <w:p>
      <w:pPr>
        <w:pStyle w:val="Heading3"/>
      </w:pPr>
      <w:r>
        <w:t>PDF渲染踩坑：中文乱码</w:t>
      </w:r>
    </w:p>
    <w:p>
      <w:r>
        <w:rPr>
          <w:b/>
        </w:rPr>
        <w:t>踩坑 #1：PDF中文字体渲染失败</w:t>
      </w:r>
    </w:p>
    <w:p>
      <w:r>
        <w:t>根因：WeasyPrint默认不加载macOS系统字体，需要在CSS中显式声明@font-face并指定.ttc字体文件路径。</w:t>
      </w:r>
    </w:p>
    <w:p>
      <w:pPr>
        <w:pStyle w:val="Heading2"/>
      </w:pPr>
      <w:r>
        <w:t>4 4轮审视：从"能用"到"专业"</w:t>
      </w:r>
    </w:p>
    <w:p>
      <w:r>
        <w:rPr>
          <w:b/>
        </w:rPr>
        <w:t>四轮审视SOP：</w:t>
      </w:r>
      <w:r>
        <w:t>① 结构完整性 → ② 数据准确性 → ③ 计算逻辑验证 → ④ 表述严谨性。</w:t>
      </w:r>
    </w:p>
    <w:p>
      <w:pPr>
        <w:pStyle w:val="Heading3"/>
      </w:pPr>
      <w:r>
        <w:t>问题一：数据模糊化</w:t>
      </w:r>
    </w:p>
    <w:p>
      <w:r>
        <w:t>报告中充斥着"约XX亿""大约X%"的模糊表述。要么给出精确值+出处，要么标明"数据不可得"。</w:t>
      </w:r>
    </w:p>
    <w:p>
      <w:pPr>
        <w:pStyle w:val="Heading3"/>
      </w:pPr>
      <w:r>
        <w:t>问题二：缺少Executive Summary</w:t>
      </w:r>
    </w:p>
    <w:p>
      <w:r>
        <w:t>后来增加了"一页纸摘要"——用表格呈现评级/逻辑/风险/估值/适合人群。</w:t>
      </w:r>
    </w:p>
    <w:p>
      <w:pPr>
        <w:pStyle w:val="Heading3"/>
      </w:pPr>
      <w:r>
        <w:t>问题三：估值分析不够硬</w:t>
      </w:r>
    </w:p>
    <w:p>
      <w:r>
        <w:t>升级为五种估值方法交叉验证：P/E Relative、DCF、PEG、EV/EBITDA。</w:t>
      </w:r>
    </w:p>
    <w:p>
      <w:r>
        <w:rPr>
          <w:b/>
        </w:rPr>
        <w:t>踩坑 #2：写了"全球第一大市值"，实际是第二</w:t>
      </w:r>
    </w:p>
    <w:p>
      <w:r>
        <w:t>AI使用训练数据中的旧排名，没有与当前搜索数据交叉验证。</w:t>
      </w:r>
    </w:p>
    <w:p>
      <w:r>
        <w:rPr>
          <w:b/>
        </w:rPr>
        <w:t>踩坑 #3：报告开头写$3.88万亿，后文变成$3.95万亿</w:t>
      </w:r>
    </w:p>
    <w:p>
      <w:r>
        <w:t>AI在不同搜索批次中获取了不同时间点数据。修复方案：新增「实时数据铁律」。</w:t>
      </w:r>
    </w:p>
    <w:p>
      <w:pPr>
        <w:pStyle w:val="Heading2"/>
      </w:pPr>
      <w:r>
        <w:t>5 规则迭代：从v1到v4的演进</w:t>
      </w:r>
    </w:p>
    <w:p>
      <w:r>
        <w:t>每一次踩坑都会变成Rule中的一条铁律。规则体系从v1迭代到了v4。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核心升级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关键标签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初始版</w:t>
            </w:r>
          </w:p>
        </w:tc>
        <w:tc>
          <w:tcPr>
            <w:tcW w:type="dxa" w:w="2160"/>
          </w:tcPr>
          <w:p>
            <w:r>
              <w:t>7大分析模块 + 4步数据采集</w:t>
            </w:r>
          </w:p>
        </w:tc>
        <w:tc>
          <w:tcPr>
            <w:tcW w:type="dxa" w:w="2160"/>
          </w:tcPr>
          <w:p>
            <w:r>
              <w:t>7模块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升级版</w:t>
            </w:r>
          </w:p>
        </w:tc>
        <w:tc>
          <w:tcPr>
            <w:tcW w:type="dxa" w:w="2160"/>
          </w:tcPr>
          <w:p>
            <w:r>
              <w:t>新增3模块, 四轮审视</w:t>
            </w:r>
          </w:p>
        </w:tc>
        <w:tc>
          <w:tcPr>
            <w:tcW w:type="dxa" w:w="2160"/>
          </w:tcPr>
          <w:p>
            <w:r>
              <w:t>10模块</w:t>
            </w:r>
          </w:p>
        </w:tc>
      </w:tr>
      <w:tr>
        <w:tc>
          <w:tcPr>
            <w:tcW w:type="dxa" w:w="2160"/>
          </w:tcPr>
          <w:p>
            <w:r>
              <w:t>V2.1</w:t>
            </w:r>
          </w:p>
        </w:tc>
        <w:tc>
          <w:tcPr>
            <w:tcW w:type="dxa" w:w="2160"/>
          </w:tcPr>
          <w:p>
            <w:r>
              <w:t>补丁版</w:t>
            </w:r>
          </w:p>
        </w:tc>
        <w:tc>
          <w:tcPr>
            <w:tcW w:type="dxa" w:w="2160"/>
          </w:tcPr>
          <w:p>
            <w:r>
              <w:t>实时数据铁律</w:t>
            </w:r>
          </w:p>
        </w:tc>
        <w:tc>
          <w:tcPr>
            <w:tcW w:type="dxa" w:w="2160"/>
          </w:tcPr>
          <w:p>
            <w:r>
              <w:t>数据铁律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稳定版</w:t>
            </w:r>
          </w:p>
        </w:tc>
        <w:tc>
          <w:tcPr>
            <w:tcW w:type="dxa" w:w="2160"/>
          </w:tcPr>
          <w:p>
            <w:r>
              <w:t>六阶段工作流</w:t>
            </w:r>
          </w:p>
        </w:tc>
        <w:tc>
          <w:tcPr>
            <w:tcW w:type="dxa" w:w="2160"/>
          </w:tcPr>
          <w:p>
            <w:r>
              <w:t>六阶段SOP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生产版</w:t>
            </w:r>
          </w:p>
        </w:tc>
        <w:tc>
          <w:tcPr>
            <w:tcW w:type="dxa" w:w="2160"/>
          </w:tcPr>
          <w:p>
            <w:r>
              <w:t>4条铁律, 22条经验库</w:t>
            </w:r>
          </w:p>
        </w:tc>
        <w:tc>
          <w:tcPr>
            <w:tcW w:type="dxa" w:w="2160"/>
          </w:tcPr>
          <w:p>
            <w:r>
              <w:t>Skill封装</w:t>
            </w:r>
          </w:p>
        </w:tc>
      </w:tr>
    </w:tbl>
    <w:p>
      <w:pPr>
        <w:pStyle w:val="Heading3"/>
      </w:pPr>
      <w:r>
        <w:t>核心设计思想：三层防线</w:t>
      </w:r>
    </w:p>
    <w:p>
      <w:r>
        <w:t>第一层 铁律（Iron Rules）——不可违反的硬约束</w:t>
      </w:r>
    </w:p>
    <w:p>
      <w:r>
        <w:t>第二层 防错清单（Checklist）——12项估值防错 + 17项质检</w:t>
      </w:r>
    </w:p>
    <w:p>
      <w:r>
        <w:t>第三层 案例库（Case Library）——22个真实错误案例</w:t>
      </w:r>
    </w:p>
    <w:p>
      <w:r>
        <w:rPr>
          <w:b/>
        </w:rPr>
        <w:t>关键经验：</w:t>
      </w:r>
      <w:r>
        <w:t>Rule中「铁律」&gt;「建议」&gt;「示例」。用"必须""禁止""不得"等强约束词效果好10倍。</w:t>
      </w:r>
    </w:p>
    <w:p>
      <w:pPr>
        <w:pStyle w:val="Heading2"/>
      </w:pPr>
      <w:r>
        <w:t>6 最终工作流全景</w:t>
      </w:r>
    </w:p>
    <w:p>
      <w:r>
        <w:t>Stage 1 触发识别 → Stage 2 4批次采集 → Stage 3 报告撰写 → Stage 4 四轮审视 → Stage 5 图表生成 → Stage 6 PDF渲染</w:t>
      </w:r>
    </w:p>
    <w:p>
      <w:r>
        <w:rPr>
          <w:b/>
        </w:rPr>
        <w:t>30+ 页报告  |  8 张图表  |  ~30min 耗时</w:t>
      </w:r>
    </w:p>
    <w:p>
      <w:pPr>
        <w:pStyle w:val="Heading3"/>
      </w:pPr>
      <w:r>
        <w:t>实战验证：6家公司全部跑通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市场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验证结果</w:t>
            </w:r>
          </w:p>
        </w:tc>
      </w:tr>
      <w:tr>
        <w:tc>
          <w:tcPr>
            <w:tcW w:type="dxa" w:w="2160"/>
          </w:tcPr>
          <w:p>
            <w:r>
              <w:t>苹果 Apple</w:t>
            </w:r>
          </w:p>
        </w:tc>
        <w:tc>
          <w:tcPr>
            <w:tcW w:type="dxa" w:w="2160"/>
          </w:tcPr>
          <w:p>
            <w:r>
              <w:t>AAPL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首次实战 + 4轮迭代样板</w:t>
            </w:r>
          </w:p>
        </w:tc>
      </w:tr>
      <w:tr>
        <w:tc>
          <w:tcPr>
            <w:tcW w:type="dxa" w:w="2160"/>
          </w:tcPr>
          <w:p>
            <w:r>
              <w:t>拼多多 PDD</w:t>
            </w:r>
          </w:p>
        </w:tc>
        <w:tc>
          <w:tcPr>
            <w:tcW w:type="dxa" w:w="2160"/>
          </w:tcPr>
          <w:p>
            <w:r>
              <w:t>PDD</w:t>
            </w:r>
          </w:p>
        </w:tc>
        <w:tc>
          <w:tcPr>
            <w:tcW w:type="dxa" w:w="2160"/>
          </w:tcPr>
          <w:p>
            <w:r>
              <w:t>美股(中概)</w:t>
            </w:r>
          </w:p>
        </w:tc>
        <w:tc>
          <w:tcPr>
            <w:tcW w:type="dxa" w:w="2160"/>
          </w:tcPr>
          <w:p>
            <w:r>
              <w:t>验证中概股适配</w:t>
            </w:r>
          </w:p>
        </w:tc>
      </w:tr>
      <w:tr>
        <w:tc>
          <w:tcPr>
            <w:tcW w:type="dxa" w:w="2160"/>
          </w:tcPr>
          <w:p>
            <w:r>
              <w:t>Roblox</w:t>
            </w:r>
          </w:p>
        </w:tc>
        <w:tc>
          <w:tcPr>
            <w:tcW w:type="dxa" w:w="2160"/>
          </w:tcPr>
          <w:p>
            <w:r>
              <w:t>RBLX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验证亏损型成长股适配</w:t>
            </w:r>
          </w:p>
        </w:tc>
      </w:tr>
      <w:tr>
        <w:tc>
          <w:tcPr>
            <w:tcW w:type="dxa" w:w="2160"/>
          </w:tcPr>
          <w:p>
            <w:r>
              <w:t>腾讯</w:t>
            </w:r>
          </w:p>
        </w:tc>
        <w:tc>
          <w:tcPr>
            <w:tcW w:type="dxa" w:w="2160"/>
          </w:tcPr>
          <w:p>
            <w:r>
              <w:t>0700.HK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验证港股 + 多业务线</w:t>
            </w:r>
          </w:p>
        </w:tc>
      </w:tr>
      <w:tr>
        <w:tc>
          <w:tcPr>
            <w:tcW w:type="dxa" w:w="2160"/>
          </w:tcPr>
          <w:p>
            <w:r>
              <w:t>英伟达 NVIDIA</w:t>
            </w:r>
          </w:p>
        </w:tc>
        <w:tc>
          <w:tcPr>
            <w:tcW w:type="dxa" w:w="2160"/>
          </w:tcPr>
          <w:p>
            <w:r>
              <w:t>NVDA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验证高估值科技股适配</w:t>
            </w:r>
          </w:p>
        </w:tc>
      </w:tr>
      <w:tr>
        <w:tc>
          <w:tcPr>
            <w:tcW w:type="dxa" w:w="2160"/>
          </w:tcPr>
          <w:p>
            <w:r>
              <w:t>伯克希尔(股东信)</w:t>
            </w:r>
          </w:p>
        </w:tc>
        <w:tc>
          <w:tcPr>
            <w:tcW w:type="dxa" w:w="2160"/>
          </w:tcPr>
          <w:p>
            <w:r>
              <w:t>BRK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特殊格式：股东信解读</w:t>
            </w:r>
          </w:p>
        </w:tc>
      </w:tr>
    </w:tbl>
    <w:p>
      <w:pPr>
        <w:pStyle w:val="Heading2"/>
      </w:pPr>
      <w:r>
        <w:t>7 给读者的可复制SOP</w:t>
      </w:r>
    </w:p>
    <w:p>
      <w:r>
        <w:rPr>
          <w:b/>
        </w:rPr>
        <w:t>1. 准备参考材料</w:t>
      </w:r>
    </w:p>
    <w:p>
      <w:r>
        <w:t>收集2-3份高质量分析报告，以及常用的分析Prompt或问题清单。</w:t>
      </w:r>
    </w:p>
    <w:p>
      <w:r>
        <w:rPr>
          <w:b/>
        </w:rPr>
        <w:t>2. 创建第一版Rule</w:t>
      </w:r>
    </w:p>
    <w:p>
      <w:r>
        <w:t>让CodeBuddy分析参考材料，提取报告结构，生成第一版Agent Rule。</w:t>
      </w:r>
    </w:p>
    <w:p>
      <w:r>
        <w:rPr>
          <w:b/>
        </w:rPr>
        <w:t>3. 首次实战 → 逐条审视</w:t>
      </w:r>
    </w:p>
    <w:p>
      <w:r>
        <w:t>选一家熟悉的公司做第一次分析。逐行阅读，记录所有不满意的地方。</w:t>
      </w:r>
    </w:p>
    <w:p>
      <w:r>
        <w:rPr>
          <w:b/>
        </w:rPr>
        <w:t>4. 将踩坑经验固化为铁律</w:t>
      </w:r>
    </w:p>
    <w:p>
      <w:r>
        <w:t>把审视中发现的每个问题，写成Rule中的硬约束。</w:t>
      </w:r>
    </w:p>
    <w:p>
      <w:r>
        <w:rPr>
          <w:b/>
        </w:rPr>
        <w:t>5. 多公司验证 → 持续迭代</w:t>
      </w:r>
    </w:p>
    <w:p>
      <w:r>
        <w:t>用3-5家不同类型的公司验证Rule的泛化能力。</w:t>
      </w:r>
    </w:p>
    <w:p>
      <w:r>
        <w:rPr>
          <w:b/>
        </w:rPr>
        <w:t>核心建议：</w:t>
      </w:r>
      <w:r>
        <w:t>Rule的关键不是"写得多"，而是"每条都来自真实踩坑"。</w:t>
      </w:r>
    </w:p>
    <w:p>
      <w:pPr>
        <w:pStyle w:val="Heading2"/>
      </w:pPr>
      <w:r>
        <w:t>8 写在最后</w:t>
      </w:r>
    </w:p>
    <w:p>
      <w:r>
        <w:t>两周的构建过程让我有四点深刻体会：</w:t>
      </w:r>
    </w:p>
    <w:p>
      <w:r>
        <w:rPr>
          <w:b/>
        </w:rPr>
        <w:t>第一，AI分析的边界很清楚。</w:t>
      </w:r>
      <w:r>
        <w:t>数据搜集、结构化分析、多维度覆盖——这些是AI的强项。但最终的投资判断、仓位决策、风险承受——这些永远是人的事。AI是你的"研究团队"，不是你的"基金经理"。</w:t>
      </w:r>
    </w:p>
    <w:p>
      <w:r>
        <w:rPr>
          <w:b/>
        </w:rPr>
        <w:t>第二，Rule的本质是"方法论编码"。</w:t>
      </w:r>
      <w:r>
        <w:t>你把自己的投资分析方法论以Rule的形式"编码"给了AI。这意味着你的分析能力不再受时间和精力限制，可以无限复用。</w:t>
      </w:r>
    </w:p>
    <w:p>
      <w:r>
        <w:rPr>
          <w:b/>
        </w:rPr>
        <w:t>第三，最好的Agent来自迭代，不是设计。</w:t>
      </w:r>
      <w:r>
        <w:t>第一版永远不够好。是实战中的每一个bug、每一次"这写错了"的审视，推动着系统从能用到好用。</w:t>
      </w:r>
    </w:p>
    <w:p>
      <w:r>
        <w:rPr>
          <w:b/>
        </w:rPr>
        <w:t>第四，警惕AI的"迎合性偏差"。</w:t>
      </w:r>
      <w:r>
        <w:t>在测试过程中我们发现一个重要现象：当你在分析过程中向AI提供带有倾向性的补充信息时（比如"我觉得这家公司AI投入已经落后了"），AI会倾向于顺着你的判断调整评级——你喂正面信息它就看多，喂负面信息它就看空，评级会随着你的引导来回摇摆。这是当前大语言模型的固有特性，学术上称为 Sycophancy Bias（迎合性偏差），并非某个Agent的独有问题，而是所有AI分析工具都面临的共性挑战。</w:t>
      </w:r>
    </w:p>
    <w:p>
      <w:r>
        <w:rPr>
          <w:b/>
        </w:rPr>
        <w:t>踩坑 #4：AI的评级会被用户输入"带节奏"</w:t>
      </w:r>
    </w:p>
    <w:p>
      <w:r>
        <w:rPr>
          <w:b/>
        </w:rPr>
        <w:t>现象：</w:t>
      </w:r>
      <w:r>
        <w:t>在对话中告诉AI"这家公司有失去AI船票的风险"→ 评级下调；随后补充"集团层面非常重视，投入很大"→ 评级又回升。AI并未独立验证这些信息，而是直接采信并调整结论。</w:t>
      </w:r>
    </w:p>
    <w:p>
      <w:r>
        <w:rPr>
          <w:b/>
        </w:rPr>
        <w:t>根因：</w:t>
      </w:r>
      <w:r>
        <w:t>LLM天然倾向于认同用户的观点（alignment训练的副作用），在缺乏硬约束的情况下，AI会把用户的主观判断当作"新增事实"纳入分析。</w:t>
      </w:r>
    </w:p>
    <w:p>
      <w:r>
        <w:rPr>
          <w:b/>
        </w:rPr>
        <w:t>应对策略（已写入Rule铁律）：</w:t>
      </w:r>
    </w:p>
    <w:p>
      <w:r>
        <w:t>• 触发时保持中性：只给出公司名称，不附加主观判断</w:t>
      </w:r>
    </w:p>
    <w:p>
      <w:r>
        <w:t>• 补充信息用事实：以可验证的事实陈述代替观点引导</w:t>
      </w:r>
    </w:p>
    <w:p>
      <w:r>
        <w:t>• 评级锚定数据源：所有评级变动必须基于可验证的公开数据</w:t>
      </w:r>
    </w:p>
    <w:p>
      <w:r>
        <w:t>• 视为初稿参考：核心评级判断仍需人工独立完成</w:t>
      </w:r>
    </w:p>
    <w:p>
      <w:r>
        <w:rPr>
          <w:b/>
        </w:rPr>
        <w:t>核心认知：</w:t>
      </w:r>
      <w:r>
        <w:t>AI分析工具的价值在于数据采集和结构化呈现，而非替你做判断。越是理解它的局限，越能用好它的优势。</w:t>
      </w:r>
    </w:p>
    <w:p/>
    <w:p>
      <w:pPr>
        <w:jc w:val="center"/>
      </w:pPr>
      <w:r>
        <w:rPr>
          <w:b/>
        </w:rPr>
        <w:t>人人都可以拥有自己的投资分析团队</w:t>
      </w:r>
    </w:p>
    <w:p>
      <w:pPr>
        <w:jc w:val="center"/>
      </w:pPr>
      <w:r>
        <w:t>如果你也在用AI做投资分析，或者对构建方法有独特见解，欢迎在评论区分享你的经验和想法。</w:t>
      </w:r>
    </w:p>
    <w:p/>
    <w:p>
      <w:pPr>
        <w:jc w:val="center"/>
      </w:pPr>
      <w:r>
        <w:rPr>
          <w:color w:val="94A3B8"/>
          <w:sz w:val="18"/>
        </w:rPr>
        <w:t>工具：CodeBuddy（腾讯云AI代码助手）</w:t>
        <w:br/>
        <w:t>声明：本文仅分享技术方法论，不构成任何投资建议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