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rojec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t2</w:t>
      </w:r>
      <w:r>
        <w:rPr>
          <w:rFonts w:hint="eastAsia" w:ascii="Times New Roman" w:hAnsi="Times New Roman" w:cs="Times New Roman"/>
          <w:b/>
          <w:sz w:val="28"/>
          <w:szCs w:val="28"/>
        </w:rPr>
        <w:t>实验报告</w:t>
      </w:r>
    </w:p>
    <w:p>
      <w:pPr>
        <w:snapToGrid w:val="0"/>
        <w:spacing w:line="360" w:lineRule="auto"/>
        <w:jc w:val="center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20302021 陈泽轩</w:t>
      </w:r>
    </w:p>
    <w:p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napToGrid w:val="0"/>
        <w:spacing w:line="360" w:lineRule="auto"/>
        <w:rPr>
          <w:rFonts w:hint="eastAsia" w:ascii="Times New Roman" w:hAnsi="Times New Roman" w:cs="Times New Roman"/>
          <w:b/>
          <w:bCs/>
          <w:sz w:val="30"/>
          <w:szCs w:val="30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</w:rPr>
        <w:t>程序功能简要说明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ind w:firstLine="560" w:firstLineChars="200"/>
        <w:jc w:val="both"/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程序实现了整数表达式求值的功能，在基础运算符+、-、*、/、(、)的基础上增加了乘方运算符^，程序能正确将字符序列转换为运算符或运算数，并且能够给给出具体每一步的过程，包括</w:t>
      </w:r>
      <w:r>
        <w:rPr>
          <w:rFonts w:ascii="Times New Roman" w:hAnsi="Times New Roman" w:cs="Times New Roman"/>
          <w:sz w:val="28"/>
          <w:szCs w:val="28"/>
        </w:rPr>
        <w:t>运算符栈、运算数栈、输入字符和主要操作的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内容。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</w:rPr>
        <w:t>程序运行截图，包括计算功能演示、部分实际运行结果展示、命令行或交互式界面效果等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命令行交互界面：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center"/>
      </w:pPr>
      <w:r>
        <w:drawing>
          <wp:inline distT="0" distB="0" distL="114300" distR="114300">
            <wp:extent cx="5631815" cy="25755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计算功能演示与运行结果展示：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 w:eastAsiaTheme="minorEastAsia"/>
          <w:lang w:eastAsia="zh-CN"/>
        </w:rPr>
      </w:pPr>
      <w:r>
        <w:rPr>
          <w:rFonts w:hint="eastAsia" w:ascii="Times New Roman" w:hAnsi="Times New Roman" w:cs="Times New Roman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）</w:t>
      </w:r>
      <w:r>
        <w:rPr>
          <w:rFonts w:ascii="Times New Roman" w:hAnsi="Times New Roman" w:cs="Times New Roman"/>
          <w:sz w:val="28"/>
          <w:szCs w:val="28"/>
        </w:rPr>
        <w:t>(20+2)*(6/2)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040120" cy="279400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（2）</w:t>
      </w:r>
      <w:r>
        <w:rPr>
          <w:rFonts w:ascii="Times New Roman" w:hAnsi="Times New Roman" w:cs="Times New Roman"/>
          <w:sz w:val="28"/>
          <w:szCs w:val="28"/>
        </w:rPr>
        <w:t>2*(6+2*(3+6*(6+6)))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</w:pPr>
      <w:r>
        <w:drawing>
          <wp:inline distT="0" distB="0" distL="114300" distR="114300">
            <wp:extent cx="6125210" cy="318516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（3）2*2^3/(1+1)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111240" cy="234251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snapToGrid w:val="0"/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退出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</w:pPr>
      <w:r>
        <w:drawing>
          <wp:inline distT="0" distB="0" distL="114300" distR="114300">
            <wp:extent cx="5597525" cy="1048385"/>
            <wp:effectExtent l="0" t="0" r="1079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rPr>
          <w:rFonts w:hint="eastAsia" w:ascii="Times New Roman" w:hAnsi="Times New Roman" w:cs="Times New Roman"/>
          <w:b/>
          <w:bCs/>
          <w:sz w:val="30"/>
          <w:szCs w:val="30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</w:rPr>
        <w:t>部分关键代码及其说明</w:t>
      </w:r>
    </w:p>
    <w:p>
      <w:pPr>
        <w:widowControl w:val="0"/>
        <w:numPr>
          <w:ilvl w:val="0"/>
          <w:numId w:val="3"/>
        </w:numPr>
        <w:snapToGrid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运算主要部分。主要就是对表达式字符串的分析，如果是运算符就拿出来比较优先级，进行运算符栈的弹出和压入操作，如果是整数字符就先把字符序列转换成整数，然后直接压入运算数栈。最后把运算符栈全部弹出，运算数栈剩下的元素就是结果。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center"/>
      </w:pPr>
      <w:r>
        <w:drawing>
          <wp:inline distT="0" distB="0" distL="114300" distR="114300">
            <wp:extent cx="5318760" cy="4606290"/>
            <wp:effectExtent l="0" t="0" r="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335905" cy="3791585"/>
            <wp:effectExtent l="0" t="0" r="1333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snapToGrid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弹出运算符栈的一个元素之后的单步操作。弹出一个运算符，就需要弹出两个操作数，然后根据该运算符进行单步运算后再压入运算数栈。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68980" cy="415290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snapToGrid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打印单步信息。判别操作类型，格式化打印内容即可，打印内容包括步骤、运算符栈、运算数栈和操作。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561330" cy="2374265"/>
            <wp:effectExtent l="0" t="0" r="127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 w:ascii="Times New Roman" w:hAnsi="Times New Roman" w:cs="Times New Roman"/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 w:ascii="Times New Roman" w:hAnsi="Times New Roman" w:cs="Times New Roman"/>
          <w:b/>
          <w:bCs/>
          <w:sz w:val="30"/>
          <w:szCs w:val="30"/>
        </w:rPr>
      </w:pP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rPr>
          <w:rFonts w:hint="eastAsia" w:ascii="Times New Roman" w:hAnsi="Times New Roman" w:cs="Times New Roman"/>
          <w:b/>
          <w:bCs/>
          <w:sz w:val="30"/>
          <w:szCs w:val="30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</w:rPr>
        <w:t>程序运行方式简要说明</w:t>
      </w:r>
    </w:p>
    <w:p>
      <w:pPr>
        <w:numPr>
          <w:ilvl w:val="0"/>
          <w:numId w:val="0"/>
        </w:numPr>
        <w:snapToGrid w:val="0"/>
        <w:spacing w:line="360" w:lineRule="auto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一共有三个文件，其中main.cpp为主函数入口，其余两个为表达式计算器类的头文件和实现文件，运行main.cpp即可。也可直接运行可执行文件。运行后按提示直接输入表达式即可。</w:t>
      </w: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0ED164"/>
    <w:multiLevelType w:val="singleLevel"/>
    <w:tmpl w:val="EE0ED16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C157773"/>
    <w:multiLevelType w:val="singleLevel"/>
    <w:tmpl w:val="4C157773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7B17A138"/>
    <w:multiLevelType w:val="singleLevel"/>
    <w:tmpl w:val="7B17A13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633D76C7"/>
    <w:rsid w:val="140D52BD"/>
    <w:rsid w:val="4DB04EB4"/>
    <w:rsid w:val="633D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2022-10-08T15:50:00Z</dcterms:created>
  <dc:creator>Light_chen</dc:creator>
  <cp:lastModifiedBy>Light_chen</cp:lastModifiedBy>
  <dcterms:modified xsi:type="dcterms:W3CDTF">2022-10-20T18:03:54Z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E64341D964A341DEBA192D1C53B5643C</vt:lpwstr>
  </property>
</Properties>
</file>