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7"/>
        <w:gridCol w:w="5579"/>
      </w:tblGrid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E67FD">
              <w:rPr>
                <w:b/>
                <w:sz w:val="24"/>
                <w:szCs w:val="24"/>
              </w:rPr>
              <w:t>Variable Name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E67FD">
              <w:rPr>
                <w:b/>
                <w:sz w:val="24"/>
                <w:szCs w:val="24"/>
              </w:rPr>
              <w:t>Description</w:t>
            </w:r>
          </w:p>
        </w:tc>
      </w:tr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tpep_pickup_datetime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Date and time when the passenger was picked up.</w:t>
            </w:r>
          </w:p>
        </w:tc>
      </w:tr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trip_distance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Distance traveled (in miles).</w:t>
            </w:r>
          </w:p>
        </w:tc>
      </w:tr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PULocationID / location.ID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Pickup location ID (taxi zone, matches NYC TLC's zoning system).</w:t>
            </w:r>
          </w:p>
        </w:tc>
      </w:tr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date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Date when the passenger was picked up.</w:t>
            </w:r>
          </w:p>
        </w:tc>
      </w:tr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time.slot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The number of the time slot to which the trip belonged. Each time slot is of 15-minute long, so every day of 24 hours is chopped into 96 time slots.</w:t>
            </w:r>
          </w:p>
        </w:tc>
      </w:tr>
      <w:tr w:rsidR="00292EDA" w:rsidRPr="00DE67FD" w:rsidTr="00292EDA">
        <w:tc>
          <w:tcPr>
            <w:tcW w:w="2577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count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E67FD">
              <w:rPr>
                <w:sz w:val="24"/>
                <w:szCs w:val="24"/>
              </w:rPr>
              <w:t>The total number of trips took place in the given time slot.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tpep_dropoff_datetime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The date and time when the meter was disengaged.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Passenger_count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The number of passengers in the vehicle. This is a driver-entered value.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Trip_distance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The elapsed trip distance in miles reported by the taximeter.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RateCodeID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The final rate code in effect at the end of the trip.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Standard rate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JFK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Newark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Nassau or Westchester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lastRenderedPageBreak/>
              <w:t>Negotiated fare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Group ride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lastRenderedPageBreak/>
              <w:t>Store_and_fwd_flag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This flag indicates whether the trip record was held in vehicle memory before sending to the vendor,</w:t>
            </w:r>
            <w:r w:rsidRPr="00292EDA">
              <w:rPr>
                <w:sz w:val="24"/>
                <w:szCs w:val="24"/>
              </w:rPr>
              <w:br/>
              <w:t>aka “store and forward,” because the vehicle did not have a connection to the server.</w:t>
            </w:r>
            <w:r w:rsidRPr="00292EDA">
              <w:rPr>
                <w:sz w:val="24"/>
                <w:szCs w:val="24"/>
              </w:rPr>
              <w:br/>
              <w:t>Y= store and forward trip</w:t>
            </w:r>
            <w:r w:rsidRPr="00292EDA">
              <w:rPr>
                <w:sz w:val="24"/>
                <w:szCs w:val="24"/>
              </w:rPr>
              <w:br/>
              <w:t>N= not a store and forward trip</w:t>
            </w:r>
          </w:p>
        </w:tc>
      </w:tr>
      <w:tr w:rsidR="00292EDA" w:rsidRPr="00292EDA" w:rsidTr="00292EDA">
        <w:tc>
          <w:tcPr>
            <w:tcW w:w="2577" w:type="dxa"/>
          </w:tcPr>
          <w:p w:rsidR="00292EDA" w:rsidRPr="00DE67FD" w:rsidRDefault="00292EDA" w:rsidP="00292ED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  <w:r w:rsidRPr="00DE67FD">
              <w:rPr>
                <w:sz w:val="24"/>
                <w:szCs w:val="24"/>
              </w:rPr>
              <w:t xml:space="preserve">LocationID </w:t>
            </w:r>
          </w:p>
        </w:tc>
        <w:tc>
          <w:tcPr>
            <w:tcW w:w="5719" w:type="dxa"/>
          </w:tcPr>
          <w:p w:rsidR="00292EDA" w:rsidRPr="00DE67FD" w:rsidRDefault="00292EDA" w:rsidP="0087098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Drop-off</w:t>
            </w:r>
            <w:r w:rsidRPr="00DE67FD">
              <w:rPr>
                <w:sz w:val="24"/>
                <w:szCs w:val="24"/>
              </w:rPr>
              <w:t xml:space="preserve"> location ID (taxi zone, matches NYC TLC's zoning system).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Payment_type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A numeric code signifying how the passenger paid for the trip.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Credit card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Cash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No charge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Dispute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Unknown</w:t>
            </w:r>
          </w:p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Voided trip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Fare_amount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The time-and-distance fare calculated by the meter.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Extra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 xml:space="preserve">Miscellaneous extras and surcharges. Currently, this only includes. the $0.50 and $1 rush hour and </w:t>
            </w:r>
            <w:r w:rsidRPr="00292EDA">
              <w:rPr>
                <w:sz w:val="24"/>
                <w:szCs w:val="24"/>
              </w:rPr>
              <w:lastRenderedPageBreak/>
              <w:t>overnight charges.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lastRenderedPageBreak/>
              <w:t>MTA_tax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0.50 MTA tax that is automatically triggered based on the metered rate in use.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Tip_amount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Tip amount – This field is automatically populated for credit card tips.Cash tips are not included.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Tolls_amount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Total amount of all tolls paid in trip.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Total_amount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The total amount charged to passengers. Does not include cash tips.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Improvement_surcharge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0.30 improvement surcharge assessed trips at the flag drop. the improvement surcharge began being levied in 2015.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congestion_surcharge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An additional fee charged for trips occurring in designated high-traffic areas or during peak periods.</w:t>
            </w:r>
          </w:p>
        </w:tc>
      </w:tr>
      <w:tr w:rsidR="00292EDA" w:rsidRPr="00292EDA" w:rsidTr="00292EDA">
        <w:trPr>
          <w:trHeight w:val="780"/>
        </w:trPr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bookmarkStart w:id="0" w:name="_GoBack"/>
            <w:r w:rsidRPr="00292EDA">
              <w:rPr>
                <w:sz w:val="24"/>
                <w:szCs w:val="24"/>
              </w:rPr>
              <w:t>airport_fee</w:t>
            </w:r>
          </w:p>
        </w:tc>
        <w:tc>
          <w:tcPr>
            <w:tcW w:w="0" w:type="auto"/>
            <w:hideMark/>
          </w:tcPr>
          <w:p w:rsidR="00292EDA" w:rsidRPr="00292EDA" w:rsidRDefault="00292EDA" w:rsidP="00292EDA"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 w:rsidRPr="00292EDA">
              <w:rPr>
                <w:sz w:val="24"/>
                <w:szCs w:val="24"/>
              </w:rPr>
              <w:t>A fixed surcharge applied to trips starting from or ending at an airport.</w:t>
            </w:r>
          </w:p>
        </w:tc>
      </w:tr>
      <w:bookmarkEnd w:id="0"/>
    </w:tbl>
    <w:p w:rsidR="00F860C8" w:rsidRPr="00292EDA" w:rsidRDefault="00F860C8"/>
    <w:sectPr w:rsidR="00F860C8" w:rsidRPr="0029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7E8" w:rsidRDefault="00DA67E8" w:rsidP="00292EDA">
      <w:r>
        <w:separator/>
      </w:r>
    </w:p>
  </w:endnote>
  <w:endnote w:type="continuationSeparator" w:id="0">
    <w:p w:rsidR="00DA67E8" w:rsidRDefault="00DA67E8" w:rsidP="0029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7E8" w:rsidRDefault="00DA67E8" w:rsidP="00292EDA">
      <w:r>
        <w:separator/>
      </w:r>
    </w:p>
  </w:footnote>
  <w:footnote w:type="continuationSeparator" w:id="0">
    <w:p w:rsidR="00DA67E8" w:rsidRDefault="00DA67E8" w:rsidP="0029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1E"/>
    <w:multiLevelType w:val="multilevel"/>
    <w:tmpl w:val="E8CA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974"/>
    <w:multiLevelType w:val="multilevel"/>
    <w:tmpl w:val="6B8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26"/>
    <w:rsid w:val="00292EDA"/>
    <w:rsid w:val="00682526"/>
    <w:rsid w:val="00D43817"/>
    <w:rsid w:val="00DA67E8"/>
    <w:rsid w:val="00F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9B13"/>
  <w15:chartTrackingRefBased/>
  <w15:docId w15:val="{17FA15B4-006B-42D4-9EA1-FA5157A6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EDA"/>
    <w:rPr>
      <w:sz w:val="18"/>
      <w:szCs w:val="18"/>
    </w:rPr>
  </w:style>
  <w:style w:type="table" w:styleId="a7">
    <w:name w:val="Table Grid"/>
    <w:basedOn w:val="a1"/>
    <w:uiPriority w:val="39"/>
    <w:rsid w:val="0029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2025-08-27T22:24:00Z</dcterms:created>
  <dcterms:modified xsi:type="dcterms:W3CDTF">2025-08-27T22:35:00Z</dcterms:modified>
</cp:coreProperties>
</file>