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OCCUPATIONAL SAFETY AND HEALTH POLICY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Code</w:t>
            </w:r>
          </w:p>
        </w:tc>
        <w:tc>
          <w:tcPr>
            <w:tcW w:w="6000" w:type="dxa"/>
          </w:tcPr>
          <w:p>
            <w:r>
              <w:t xml:space="preserve">${code}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</w:tbl>
    <w:p/>
    <w:p>
      <w:r>
        <w:rPr>
          <w:b/>
          <w:sz w:val="24"/>
          <w:color w:val="1F4E79"/>
        </w:rPr>
        <w:t>1. PURPOSE</w:t>
      </w:r>
    </w:p>
    <w:p>
      <w:r>
        <w:t xml:space="preserve">This policy defines the commitments and responsibilities of the company regarding occupational safety and health (OSH) management.</w:t>
      </w:r>
    </w:p>
    <w:p>
      <w:r>
        <w:rPr>
          <w:b/>
          <w:sz w:val="24"/>
          <w:color w:val="1F4E79"/>
        </w:rPr>
        <w:t>2. SCOPE</w:t>
      </w:r>
    </w:p>
    <w:p>
      <w:r>
        <w:t xml:space="preserve">This policy applies to all employees, contractors, and visitors of the company.</w:t>
      </w:r>
    </w:p>
    <w:p>
      <w:r>
        <w:rPr>
          <w:b/>
          <w:sz w:val="24"/>
          <w:color w:val="1F4E79"/>
        </w:rPr>
        <w:t>3. COMMITMENTS</w:t>
      </w:r>
    </w:p>
    <w:p>
      <w:pPr>
        <w:ind w:left="720"/>
      </w:pPr>
      <w:r>
        <w:t xml:space="preserve">• Comply with all applicable occupational safety and health legislation.</w:t>
      </w:r>
    </w:p>
    <w:p>
      <w:pPr>
        <w:ind w:left="720"/>
      </w:pPr>
      <w:r>
        <w:t xml:space="preserve">• Systematically identify and assess workplace risks.</w:t>
      </w:r>
    </w:p>
    <w:p>
      <w:pPr>
        <w:ind w:left="720"/>
      </w:pPr>
      <w:r>
        <w:t xml:space="preserve">• Provide necessary personal protective equipment (PPE) to employees.</w:t>
      </w:r>
    </w:p>
    <w:p>
      <w:pPr>
        <w:ind w:left="720"/>
      </w:pPr>
      <w:r>
        <w:t xml:space="preserve">• Conduct regular safety training and awareness programmes.</w:t>
      </w:r>
    </w:p>
    <w:p>
      <w:pPr>
        <w:ind w:left="720"/>
      </w:pPr>
      <w:r>
        <w:t xml:space="preserve">• Investigate accidents and near-miss incidents and implement corrective actions.</w:t>
      </w:r>
    </w:p>
    <w:p>
      <w:r>
        <w:rPr>
          <w:b/>
          <w:sz w:val="24"/>
          <w:color w:val="1F4E79"/>
        </w:rPr>
        <w:t>4. RESPONSIBILITIES</w:t>
      </w:r>
    </w:p>
    <w:p>
      <w:r>
        <w:t xml:space="preserve">The company director ensures OSH policy is implemented and reviewed. The safety officer monitors compliance and conducts risk assessments. All employees must follow safety procedures and report hazards promptly.</w:t>
      </w:r>
    </w:p>
    <w:p>
      <w:r>
        <w:rPr>
          <w:b/>
          <w:sz w:val="24"/>
          <w:color w:val="1F4E79"/>
        </w:rPr>
        <w:t>5. REVIEW</w:t>
      </w:r>
    </w:p>
    <w:p>
      <w:r>
        <w:t xml:space="preserve">This policy shall be reviewed annually or following any significant change in the organisation or legislation.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Aretas Ubartas</dc:creator>
  <cp:keywords/>
  <dc:description/>
  <cp:lastModifiedBy>Aretas Ubartas</cp:lastModifiedBy>
  <cp:revision>2</cp:revision>
  <dcterms:created xsi:type="dcterms:W3CDTF">2026-03-23T07:53:00Z</dcterms:created>
  <dcterms:modified xsi:type="dcterms:W3CDTF">2026-03-23T07:53:00Z</dcterms:modified>
</cp:coreProperties>
</file>