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إنه في يوم (....) الموافق</w:t>
      </w:r>
      <w:r w:rsidRPr="00494476">
        <w:rPr>
          <w:rFonts w:ascii="Sakkal Majalla" w:eastAsia="Times New Roman" w:hAnsi="Sakkal Majalla" w:cs="Sakkal Majalla"/>
          <w:b/>
          <w:bCs/>
          <w:sz w:val="36"/>
          <w:szCs w:val="36"/>
          <w:lang w:eastAsia="en-GB"/>
        </w:rPr>
        <w:t xml:space="preserve"> / /</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تم الاتفاق بين كل من</w:t>
      </w:r>
      <w:r w:rsidRPr="00494476">
        <w:rPr>
          <w:rFonts w:ascii="Sakkal Majalla" w:eastAsia="Times New Roman" w:hAnsi="Sakkal Majalla" w:cs="Sakkal Majalla"/>
          <w:sz w:val="36"/>
          <w:szCs w:val="36"/>
          <w:lang w:eastAsia="en-GB"/>
        </w:rPr>
        <w:t>:</w:t>
      </w:r>
    </w:p>
    <w:p w:rsidR="00494476" w:rsidRDefault="00494476" w:rsidP="00494476">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السيد</w:t>
      </w:r>
      <w:r w:rsidRPr="00494476">
        <w:rPr>
          <w:rFonts w:ascii="Sakkal Majalla" w:eastAsia="Times New Roman" w:hAnsi="Sakkal Majalla" w:cs="Sakkal Majalla"/>
          <w:b/>
          <w:bCs/>
          <w:sz w:val="36"/>
          <w:szCs w:val="36"/>
          <w:lang w:eastAsia="en-GB"/>
        </w:rPr>
        <w:t xml:space="preserve"> / (....)</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الجنسية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rtl/>
          <w:lang w:eastAsia="en-GB"/>
        </w:rPr>
        <w:t xml:space="preserve">، مقيم برقم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شارع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قسم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محافظة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يحمل بطاقة عائلية 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سجل مدني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w:t>
      </w:r>
    </w:p>
    <w:p w:rsidR="00494476" w:rsidRPr="00494476" w:rsidRDefault="00494476" w:rsidP="00494476">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طرف أول</w:t>
      </w:r>
    </w:p>
    <w:p w:rsidR="00494476" w:rsidRPr="00494476" w:rsidRDefault="00494476" w:rsidP="00494476">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السيد</w:t>
      </w:r>
      <w:r w:rsidRPr="00494476">
        <w:rPr>
          <w:rFonts w:ascii="Sakkal Majalla" w:eastAsia="Times New Roman" w:hAnsi="Sakkal Majalla" w:cs="Sakkal Majalla"/>
          <w:b/>
          <w:bCs/>
          <w:sz w:val="36"/>
          <w:szCs w:val="36"/>
          <w:lang w:eastAsia="en-GB"/>
        </w:rPr>
        <w:t xml:space="preserve"> / (....)</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الجنسية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rtl/>
          <w:lang w:eastAsia="en-GB"/>
        </w:rPr>
        <w:t xml:space="preserve">، مقيم برقم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شارع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قسم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محافظة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يحمل بطاقة عائلية 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سجل مدني </w:t>
      </w:r>
      <w:r w:rsidRPr="00494476">
        <w:rPr>
          <w:rFonts w:ascii="Sakkal Majalla" w:eastAsia="Times New Roman" w:hAnsi="Sakkal Majalla" w:cs="Sakkal Majalla"/>
          <w:b/>
          <w:bCs/>
          <w:sz w:val="36"/>
          <w:szCs w:val="36"/>
          <w:lang w:eastAsia="en-GB"/>
        </w:rPr>
        <w:t>(....)</w:t>
      </w:r>
    </w:p>
    <w:p w:rsidR="00494476" w:rsidRPr="00494476" w:rsidRDefault="00494476" w:rsidP="00494476">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lang w:eastAsia="en-GB"/>
        </w:rPr>
        <w:t>.</w:t>
      </w:r>
      <w:r w:rsidRPr="00494476">
        <w:rPr>
          <w:rFonts w:ascii="Sakkal Majalla" w:eastAsia="Times New Roman" w:hAnsi="Sakkal Majalla" w:cs="Sakkal Majalla"/>
          <w:sz w:val="36"/>
          <w:szCs w:val="36"/>
          <w:rtl/>
          <w:lang w:eastAsia="en-GB"/>
        </w:rPr>
        <w:t>طرف ثان</w:t>
      </w:r>
    </w:p>
    <w:p w:rsidR="00494476" w:rsidRPr="00494476" w:rsidRDefault="00494476" w:rsidP="00494476">
      <w:pPr>
        <w:numPr>
          <w:ilvl w:val="0"/>
          <w:numId w:val="1"/>
        </w:num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السيد</w:t>
      </w:r>
      <w:r w:rsidRPr="00494476">
        <w:rPr>
          <w:rFonts w:ascii="Sakkal Majalla" w:eastAsia="Times New Roman" w:hAnsi="Sakkal Majalla" w:cs="Sakkal Majalla"/>
          <w:b/>
          <w:bCs/>
          <w:sz w:val="36"/>
          <w:szCs w:val="36"/>
          <w:lang w:eastAsia="en-GB"/>
        </w:rPr>
        <w:t xml:space="preserve"> / (....)</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الجنسية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rtl/>
          <w:lang w:eastAsia="en-GB"/>
        </w:rPr>
        <w:t xml:space="preserve">، مقيم برقم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شارع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قسم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محافظة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يحمل بطاقة عائلية رقم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سجل مدني </w:t>
      </w:r>
      <w:r w:rsidRPr="00494476">
        <w:rPr>
          <w:rFonts w:ascii="Sakkal Majalla" w:eastAsia="Times New Roman" w:hAnsi="Sakkal Majalla" w:cs="Sakkal Majalla"/>
          <w:b/>
          <w:bCs/>
          <w:sz w:val="36"/>
          <w:szCs w:val="36"/>
          <w:lang w:eastAsia="en-GB"/>
        </w:rPr>
        <w:t>(....)</w:t>
      </w:r>
    </w:p>
    <w:p w:rsidR="00494476" w:rsidRPr="00494476" w:rsidRDefault="00494476" w:rsidP="00494476">
      <w:pPr>
        <w:spacing w:before="100" w:beforeAutospacing="1" w:after="100" w:afterAutospacing="1" w:line="240" w:lineRule="auto"/>
        <w:ind w:left="720"/>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lang w:eastAsia="en-GB"/>
        </w:rPr>
        <w:t>.</w:t>
      </w:r>
      <w:r w:rsidRPr="00494476">
        <w:rPr>
          <w:rFonts w:ascii="Sakkal Majalla" w:eastAsia="Times New Roman" w:hAnsi="Sakkal Majalla" w:cs="Sakkal Majalla"/>
          <w:sz w:val="36"/>
          <w:szCs w:val="36"/>
          <w:rtl/>
          <w:lang w:eastAsia="en-GB"/>
        </w:rPr>
        <w:t>طرف ثالث</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يقر جميع الأطراف بأهليتهم للتعاقد والاتفاق على ما يلي</w:t>
      </w:r>
      <w:r w:rsidRPr="00494476">
        <w:rPr>
          <w:rFonts w:ascii="Sakkal Majalla" w:eastAsia="Times New Roman" w:hAnsi="Sakkal Majalla" w:cs="Sakkal Majalla"/>
          <w:sz w:val="36"/>
          <w:szCs w:val="36"/>
          <w:lang w:eastAsia="en-GB"/>
        </w:rPr>
        <w:t>:</w:t>
      </w:r>
    </w:p>
    <w:p w:rsidR="00494476" w:rsidRPr="00494476" w:rsidRDefault="00494476" w:rsidP="00494476">
      <w:pPr>
        <w:bidi/>
        <w:spacing w:after="0" w:line="240" w:lineRule="auto"/>
        <w:jc w:val="both"/>
        <w:rPr>
          <w:rFonts w:ascii="Sakkal Majalla" w:eastAsia="Times New Roman" w:hAnsi="Sakkal Majalla" w:cs="Sakkal Majalla"/>
          <w:sz w:val="36"/>
          <w:szCs w:val="36"/>
          <w:lang w:eastAsia="en-GB"/>
        </w:rPr>
      </w:pP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الأول</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توفى المرحوم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بتاريخ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وخلف تركة عبارة عن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ونظراً لأن الطرف الأول هو الحائز لهذه الأعيان وقائم بإدارتها واستغلالها جاحداً على الطرف الثاني حقه فيها، فقد اتفق الطرفان والطرف الثالث على تعيين الأخير حارساً عليها حتى يتم الفصل نهائياً في هذا النزاع</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الثاني</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يلتزم الطرف الأول بتسليم جميع أعيان التركة التي في حيازته وما قد يظهر من أصولها إلى الطرف الثالث خلال أجل غايته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فإن أخل بهذا الالتزام، كان للأخير طلب تنفيذه جبراً </w:t>
      </w:r>
      <w:r w:rsidRPr="00494476">
        <w:rPr>
          <w:rFonts w:ascii="Sakkal Majalla" w:eastAsia="Times New Roman" w:hAnsi="Sakkal Majalla" w:cs="Sakkal Majalla"/>
          <w:sz w:val="36"/>
          <w:szCs w:val="36"/>
          <w:rtl/>
          <w:lang w:eastAsia="en-GB"/>
        </w:rPr>
        <w:lastRenderedPageBreak/>
        <w:t>وإلزامه بتسليمه كافة الإيرادات التي قام بتحصيلها والتي أهمل في تحصيلها خلال المدة من إبرام هذا العقد وحتى تسليم الأعيان</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الثالث</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يتولى الطرف الثالث فور تسلمه أعيان التركة من عقار ومنقول إدارتها بذات الطريقة التي كانت تُدار بها في حياة المورث، وليس له تغييرها إلا بموافقة الطرفين الأول والثاني معاً</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الرابع</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يلتزم الطرف الثالث فور تسلمه أعيان التركة بالمحافظة عليها باذلاً في ذلك عناية الرجل المعتاد، ولو كانت عنايته بشؤونه الخاصة أدنى من ذلك</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الخامس</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على الطرف الثالث إجراء الترميمات الضرورية التي </w:t>
      </w:r>
      <w:proofErr w:type="spellStart"/>
      <w:r w:rsidRPr="00494476">
        <w:rPr>
          <w:rFonts w:ascii="Sakkal Majalla" w:eastAsia="Times New Roman" w:hAnsi="Sakkal Majalla" w:cs="Sakkal Majalla"/>
          <w:sz w:val="36"/>
          <w:szCs w:val="36"/>
          <w:rtl/>
          <w:lang w:eastAsia="en-GB"/>
        </w:rPr>
        <w:t>تتطلبها</w:t>
      </w:r>
      <w:proofErr w:type="spellEnd"/>
      <w:r w:rsidRPr="00494476">
        <w:rPr>
          <w:rFonts w:ascii="Sakkal Majalla" w:eastAsia="Times New Roman" w:hAnsi="Sakkal Majalla" w:cs="Sakkal Majalla"/>
          <w:sz w:val="36"/>
          <w:szCs w:val="36"/>
          <w:rtl/>
          <w:lang w:eastAsia="en-GB"/>
        </w:rPr>
        <w:t xml:space="preserve"> أعيان التركة للمحافظة على المباني والمنشآت والمراوي </w:t>
      </w:r>
      <w:proofErr w:type="spellStart"/>
      <w:r w:rsidRPr="00494476">
        <w:rPr>
          <w:rFonts w:ascii="Sakkal Majalla" w:eastAsia="Times New Roman" w:hAnsi="Sakkal Majalla" w:cs="Sakkal Majalla"/>
          <w:sz w:val="36"/>
          <w:szCs w:val="36"/>
          <w:rtl/>
          <w:lang w:eastAsia="en-GB"/>
        </w:rPr>
        <w:t>والمساقي</w:t>
      </w:r>
      <w:proofErr w:type="spellEnd"/>
      <w:r w:rsidRPr="00494476">
        <w:rPr>
          <w:rFonts w:ascii="Sakkal Majalla" w:eastAsia="Times New Roman" w:hAnsi="Sakkal Majalla" w:cs="Sakkal Majalla"/>
          <w:sz w:val="36"/>
          <w:szCs w:val="36"/>
          <w:rtl/>
          <w:lang w:eastAsia="en-GB"/>
        </w:rPr>
        <w:t>، وعليه زراعة الأطيان وفقاً للأصول المألوفة وشراء التقاوي والأسمدة والآلات ومراعاة المواشي والدواب وبيع المحاصيل بالأسعار السارية وإبرام العقود اللازمة لذلك</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وعليه اتخاذ كافة الإجراءات القانونية التي </w:t>
      </w:r>
      <w:proofErr w:type="spellStart"/>
      <w:r w:rsidRPr="00494476">
        <w:rPr>
          <w:rFonts w:ascii="Sakkal Majalla" w:eastAsia="Times New Roman" w:hAnsi="Sakkal Majalla" w:cs="Sakkal Majalla"/>
          <w:sz w:val="36"/>
          <w:szCs w:val="36"/>
          <w:rtl/>
          <w:lang w:eastAsia="en-GB"/>
        </w:rPr>
        <w:t>تتطلبها</w:t>
      </w:r>
      <w:proofErr w:type="spellEnd"/>
      <w:r w:rsidRPr="00494476">
        <w:rPr>
          <w:rFonts w:ascii="Sakkal Majalla" w:eastAsia="Times New Roman" w:hAnsi="Sakkal Majalla" w:cs="Sakkal Majalla"/>
          <w:sz w:val="36"/>
          <w:szCs w:val="36"/>
          <w:rtl/>
          <w:lang w:eastAsia="en-GB"/>
        </w:rPr>
        <w:t xml:space="preserve"> الإدارة الحسنة كرفع دعاوى فسخ عقود إيجار الأماكن أو الأراضي الزراعية والطرد والطعن بالتزوير على تلك العقود وقطع التقادم وقيد الرهون وتجديد قيدها ورفع الدعاوى المتعلقة بأعمال الإدارة وتوكيل المحامين لمباشرتها أو للدفاع في الدعاوى المقامة ضد المورث أو التركة وتوقيع الحجوز التحفظية والتنفيذية، ورفع دعاوى إبطال الهبات والوصايا الصادرة من المورث ودعاوى الصورية </w:t>
      </w:r>
      <w:proofErr w:type="spellStart"/>
      <w:r w:rsidRPr="00494476">
        <w:rPr>
          <w:rFonts w:ascii="Sakkal Majalla" w:eastAsia="Times New Roman" w:hAnsi="Sakkal Majalla" w:cs="Sakkal Majalla"/>
          <w:sz w:val="36"/>
          <w:szCs w:val="36"/>
          <w:rtl/>
          <w:lang w:eastAsia="en-GB"/>
        </w:rPr>
        <w:t>والبوليسة</w:t>
      </w:r>
      <w:proofErr w:type="spellEnd"/>
      <w:r w:rsidRPr="00494476">
        <w:rPr>
          <w:rFonts w:ascii="Sakkal Majalla" w:eastAsia="Times New Roman" w:hAnsi="Sakkal Majalla" w:cs="Sakkal Majalla"/>
          <w:sz w:val="36"/>
          <w:szCs w:val="36"/>
          <w:rtl/>
          <w:lang w:eastAsia="en-GB"/>
        </w:rPr>
        <w:t xml:space="preserve"> والمستعجلة والدفاع فيها، وتنفيذ ما يصدر فيها من أحكام أو الطعن فيها، باذلاً في كل ذلك عناية الرجل المعتاد على النحو المبين بالبند السابق</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السادس</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للطرف الثالث الإنفاق على الأعمال التي </w:t>
      </w:r>
      <w:proofErr w:type="spellStart"/>
      <w:r w:rsidRPr="00494476">
        <w:rPr>
          <w:rFonts w:ascii="Sakkal Majalla" w:eastAsia="Times New Roman" w:hAnsi="Sakkal Majalla" w:cs="Sakkal Majalla"/>
          <w:sz w:val="36"/>
          <w:szCs w:val="36"/>
          <w:rtl/>
          <w:lang w:eastAsia="en-GB"/>
        </w:rPr>
        <w:t>تتطلبها</w:t>
      </w:r>
      <w:proofErr w:type="spellEnd"/>
      <w:r w:rsidRPr="00494476">
        <w:rPr>
          <w:rFonts w:ascii="Sakkal Majalla" w:eastAsia="Times New Roman" w:hAnsi="Sakkal Majalla" w:cs="Sakkal Majalla"/>
          <w:sz w:val="36"/>
          <w:szCs w:val="36"/>
          <w:rtl/>
          <w:lang w:eastAsia="en-GB"/>
        </w:rPr>
        <w:t xml:space="preserve"> الإدارة من ريع الأعيان المسلمة إليه أو بالاقتراض بفائدة أو بدون فائدة، وله في سبيل ذلك إبرام عقود الرهن لبعض الأعيان بما يتناسب مع القرض المطلوب متى دعت الضرورة إلى ذلك مع مراعاة البند التالي</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lastRenderedPageBreak/>
        <w:t>البند السابع</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على الطرف الثالث عدم إبرام عقود الرهن المبينة بالبند السابق إلا بعد إخطار الطرفين الأول والثاني بكتاب موصى عليه بالمبلغ اللازم لأعمال الإدارة وانقضاء خمسة عشر يوماً دون دفعه إليه، على أن يتبع هذا الإجراء قبل كل رهن يبرمه. أما القرض غير المضمون برهن فله إبرامه دون الرجوع إليهما</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الثامن</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لا يجوز للطرف الثالث أن يعهد بحفظ أعيان التركة أو بعضها لأي من الطرفين الأول أو الثاني، كما لا يجوز له بغير موافقة الطرفين سالفي الذكر أن يعهد بحفظهما إلى الغير ما لم يضطر إلى ذلك بسبب ضرورة عاجلة</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التاسع</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لا يجوز للطرف الثالث مباشرة أعمال التصرف غير التابعة لأعمال الإدارة إلا بموافقة كل من الطرفين الأول والثاني كتابة، فليس له أن يبيع أو يقرض أو يقايض أو يشارك أو يهب أو يرهن أو يصالح أو يتنازل عن جزء من الحق أو يجري تحسينات في الأعيان أو يطعن بالتزوير في التصرفات الصادرة من المورث أو يؤجر عيناً لأحد الطرفين الأول أو الثاني لخروج هذا الإيجار عن أعمال الإدارة المعتادة ما لم يوافق الطرف الآخر</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العاشر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الطرف الثالث وحده هو صاحب الصفة في كافة المنازعات المتعلقة بأعمال الإدارة، أما ما يتعلق منها بأصل الحق فيكون الطرفان الأول والثاني هما صاحبا الصفة فيه وحدهما</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الحادي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على الطرف الثالث إمساك سجلات منظمة لقيد الإيرادات والمصروفات أولاً بأول، وتوزيع القدر غير المتنازع فيه على الطرفين بقدر حصة كل منهما غير المتنازع عليها وإيداع الباقي بحساب لدى </w:t>
      </w:r>
      <w:r w:rsidRPr="00494476">
        <w:rPr>
          <w:rFonts w:ascii="Sakkal Majalla" w:eastAsia="Times New Roman" w:hAnsi="Sakkal Majalla" w:cs="Sakkal Majalla"/>
          <w:sz w:val="36"/>
          <w:szCs w:val="36"/>
          <w:rtl/>
          <w:lang w:eastAsia="en-GB"/>
        </w:rPr>
        <w:lastRenderedPageBreak/>
        <w:t xml:space="preserve">بنك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حتى يتم الفصل نهائياً في النزاع، وحينئذ يلتزم الطرف الثالث بتسليم كل ذي حق حقه وفقاً للحكم الصادر بذلك</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الثاني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يجوز للطرف الثالث التنحي عن الحراسة إذا جدت ظروف اضطرته إلى ذلك كمرض أو سفر أو ضيق وقت على أن يخطِر الطرفين الأول والثاني بذلك كتابة قبل التنحي بأسبوع على الأقل، ولا يخلي طرفه أو ترفع مسؤوليته المدنية والجنائية إلا بإقرار مكتوب منه بتسليمه كافة الأعيان والإيرادات التي كانت مسلمة إليه أو تحصل عليها أثناء الحراسة</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الثالث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للطرفين الأول والثاني معاً عزل الطرف الثالث وتعيين آخر محله في أي وقت، ولكل منهما طلب عزله وتعيين آخر محله إذا أهمل في حفظ الأعيان أو إدارتها أو إذا انحاز للطرف الآخر أو بدد بعض الأموال أو وجد من يقبل الحراسة بغير أجر</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الرابع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يستحق الطرف الثالث أجراً عن أعمال الحراسة قدره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 xml:space="preserve">فقط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جنيهاً شهرياً، وله استرداد ما أنفقه من مصروفات في حفظ الأعيان وإدارتها، وله في سبيل ذلك الحق في حبس ما تحت يده من أموال حتى يستوفي كافة مستحقاته سواء في حالة انتهاء الحراسة أو انتقالها إلى حارس آخر</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الخامس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 xml:space="preserve">تختص محاكم </w:t>
      </w:r>
      <w:r w:rsidRPr="00494476">
        <w:rPr>
          <w:rFonts w:ascii="Sakkal Majalla" w:eastAsia="Times New Roman" w:hAnsi="Sakkal Majalla" w:cs="Sakkal Majalla"/>
          <w:b/>
          <w:bCs/>
          <w:sz w:val="36"/>
          <w:szCs w:val="36"/>
          <w:lang w:eastAsia="en-GB"/>
        </w:rPr>
        <w:t>(....)</w:t>
      </w:r>
      <w:r w:rsidRPr="00494476">
        <w:rPr>
          <w:rFonts w:ascii="Sakkal Majalla" w:eastAsia="Times New Roman" w:hAnsi="Sakkal Majalla" w:cs="Sakkal Majalla"/>
          <w:sz w:val="36"/>
          <w:szCs w:val="36"/>
          <w:lang w:eastAsia="en-GB"/>
        </w:rPr>
        <w:t xml:space="preserve"> </w:t>
      </w:r>
      <w:r w:rsidRPr="00494476">
        <w:rPr>
          <w:rFonts w:ascii="Sakkal Majalla" w:eastAsia="Times New Roman" w:hAnsi="Sakkal Majalla" w:cs="Sakkal Majalla"/>
          <w:sz w:val="36"/>
          <w:szCs w:val="36"/>
          <w:rtl/>
          <w:lang w:eastAsia="en-GB"/>
        </w:rPr>
        <w:t>بنظر ما قد ينشب من منازعات تتعلق بهذا العقد، ويعتبر عنوان كل من أطرافه المبين به موطناً مختاراً له في هذا الصدد</w:t>
      </w:r>
      <w:r w:rsidRPr="00494476">
        <w:rPr>
          <w:rFonts w:ascii="Sakkal Majalla" w:eastAsia="Times New Roman" w:hAnsi="Sakkal Majalla" w:cs="Sakkal Majalla"/>
          <w:sz w:val="36"/>
          <w:szCs w:val="36"/>
          <w:lang w:eastAsia="en-GB"/>
        </w:rPr>
        <w:t>.</w:t>
      </w:r>
    </w:p>
    <w:p w:rsidR="00494476" w:rsidRPr="00494476" w:rsidRDefault="00494476" w:rsidP="00494476">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494476">
        <w:rPr>
          <w:rFonts w:ascii="Sakkal Majalla" w:eastAsia="Times New Roman" w:hAnsi="Sakkal Majalla" w:cs="Sakkal Majalla"/>
          <w:b/>
          <w:bCs/>
          <w:sz w:val="36"/>
          <w:szCs w:val="36"/>
          <w:u w:val="single"/>
          <w:rtl/>
          <w:lang w:eastAsia="en-GB"/>
        </w:rPr>
        <w:t>البند السادس عشر</w:t>
      </w: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sz w:val="36"/>
          <w:szCs w:val="36"/>
          <w:rtl/>
          <w:lang w:eastAsia="en-GB"/>
        </w:rPr>
        <w:t>حُرر العقد من ثلاثة نسخ، لكل طرف نسخة</w:t>
      </w:r>
      <w:r w:rsidRPr="00494476">
        <w:rPr>
          <w:rFonts w:ascii="Sakkal Majalla" w:eastAsia="Times New Roman" w:hAnsi="Sakkal Majalla" w:cs="Sakkal Majalla"/>
          <w:sz w:val="36"/>
          <w:szCs w:val="36"/>
          <w:lang w:eastAsia="en-GB"/>
        </w:rPr>
        <w:t>.</w:t>
      </w:r>
      <w:bookmarkStart w:id="0" w:name="_GoBack"/>
      <w:bookmarkEnd w:id="0"/>
    </w:p>
    <w:p w:rsidR="00494476" w:rsidRPr="00494476" w:rsidRDefault="00494476" w:rsidP="00494476">
      <w:pPr>
        <w:bidi/>
        <w:spacing w:after="0" w:line="240" w:lineRule="auto"/>
        <w:jc w:val="both"/>
        <w:rPr>
          <w:rFonts w:ascii="Sakkal Majalla" w:eastAsia="Times New Roman" w:hAnsi="Sakkal Majalla" w:cs="Sakkal Majalla"/>
          <w:sz w:val="36"/>
          <w:szCs w:val="36"/>
          <w:lang w:eastAsia="en-GB"/>
        </w:rPr>
      </w:pP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الطرف الأول</w:t>
      </w:r>
    </w:p>
    <w:p w:rsidR="00494476" w:rsidRPr="00494476" w:rsidRDefault="00494476" w:rsidP="00494476">
      <w:pPr>
        <w:bidi/>
        <w:spacing w:after="0" w:line="240" w:lineRule="auto"/>
        <w:jc w:val="both"/>
        <w:rPr>
          <w:rFonts w:ascii="Sakkal Majalla" w:eastAsia="Times New Roman" w:hAnsi="Sakkal Majalla" w:cs="Sakkal Majalla"/>
          <w:sz w:val="36"/>
          <w:szCs w:val="36"/>
          <w:lang w:eastAsia="en-GB"/>
        </w:rPr>
      </w:pP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الطرف الثاني</w:t>
      </w:r>
    </w:p>
    <w:p w:rsidR="00494476" w:rsidRPr="00494476" w:rsidRDefault="00494476" w:rsidP="00494476">
      <w:pPr>
        <w:bidi/>
        <w:spacing w:after="0" w:line="240" w:lineRule="auto"/>
        <w:jc w:val="both"/>
        <w:rPr>
          <w:rFonts w:ascii="Sakkal Majalla" w:eastAsia="Times New Roman" w:hAnsi="Sakkal Majalla" w:cs="Sakkal Majalla"/>
          <w:sz w:val="36"/>
          <w:szCs w:val="36"/>
          <w:lang w:eastAsia="en-GB"/>
        </w:rPr>
      </w:pPr>
    </w:p>
    <w:p w:rsidR="00494476" w:rsidRPr="00494476" w:rsidRDefault="00494476" w:rsidP="00494476">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494476">
        <w:rPr>
          <w:rFonts w:ascii="Sakkal Majalla" w:eastAsia="Times New Roman" w:hAnsi="Sakkal Majalla" w:cs="Sakkal Majalla"/>
          <w:b/>
          <w:bCs/>
          <w:sz w:val="36"/>
          <w:szCs w:val="36"/>
          <w:rtl/>
          <w:lang w:eastAsia="en-GB"/>
        </w:rPr>
        <w:t>الطرف الثالث</w:t>
      </w:r>
    </w:p>
    <w:p w:rsidR="005627FB" w:rsidRPr="00494476" w:rsidRDefault="00494476" w:rsidP="00494476">
      <w:pPr>
        <w:bidi/>
        <w:jc w:val="both"/>
        <w:rPr>
          <w:rFonts w:ascii="Sakkal Majalla" w:hAnsi="Sakkal Majalla" w:cs="Sakkal Majalla"/>
          <w:sz w:val="36"/>
          <w:szCs w:val="36"/>
        </w:rPr>
      </w:pPr>
    </w:p>
    <w:sectPr w:rsidR="005627FB" w:rsidRPr="00494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17FA7"/>
    <w:multiLevelType w:val="multilevel"/>
    <w:tmpl w:val="1648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CF"/>
    <w:rsid w:val="00156CAA"/>
    <w:rsid w:val="001873CF"/>
    <w:rsid w:val="00494476"/>
    <w:rsid w:val="00B541C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99522-E252-460B-B69F-133120C6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447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itation-223">
    <w:name w:val="citation-223"/>
    <w:basedOn w:val="DefaultParagraphFont"/>
    <w:rsid w:val="00494476"/>
  </w:style>
  <w:style w:type="character" w:customStyle="1" w:styleId="citation-222">
    <w:name w:val="citation-222"/>
    <w:basedOn w:val="DefaultParagraphFont"/>
    <w:rsid w:val="00494476"/>
  </w:style>
  <w:style w:type="character" w:customStyle="1" w:styleId="citation-221">
    <w:name w:val="citation-221"/>
    <w:basedOn w:val="DefaultParagraphFont"/>
    <w:rsid w:val="00494476"/>
  </w:style>
  <w:style w:type="character" w:customStyle="1" w:styleId="citation-220">
    <w:name w:val="citation-220"/>
    <w:basedOn w:val="DefaultParagraphFont"/>
    <w:rsid w:val="00494476"/>
  </w:style>
  <w:style w:type="character" w:customStyle="1" w:styleId="citation-219">
    <w:name w:val="citation-219"/>
    <w:basedOn w:val="DefaultParagraphFont"/>
    <w:rsid w:val="00494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4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2025-09-15T10:32:00Z</dcterms:created>
  <dcterms:modified xsi:type="dcterms:W3CDTF">2025-09-15T10:41:00Z</dcterms:modified>
</cp:coreProperties>
</file>