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عقد هبة رسمي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إنه في يوم (....) الموافق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/ /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تم الاتفاق والتراضي بين كل من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:</w:t>
      </w:r>
    </w:p>
    <w:p w:rsidR="00024F44" w:rsidRPr="00024F44" w:rsidRDefault="00024F44" w:rsidP="00024F44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السيد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/ 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"</w:t>
      </w: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طرف أول واهب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"</w:t>
      </w:r>
    </w:p>
    <w:p w:rsidR="00024F44" w:rsidRPr="00024F44" w:rsidRDefault="00024F44" w:rsidP="00024F44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السيد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 xml:space="preserve"> / 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"</w:t>
      </w: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طرف ثان موهوب له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"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بعد أن أقر الطرف الأول بأهليته المعتبرة شرعاً وقانوناً للتصرف، حُرر العقد الآتي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: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الأول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وهب الطرف الأول بموجب هذا العقد وأسقط وتنازل بغير عوض وبدون مقابل مع كافة الضمانات الفعلية والقانونية للطرف الثاني بصفته والقابل لذلك ما هو 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الثاني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يقر الطرف الأول بأن ال 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الموهوب للطرف الثاني مملوك له بطريق 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الثالث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يقر الطرف الأول بأن ال 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الموهوب خالٍ من كافة الحقوق العينية أياً كان نوعها كالرهن والاختصاص والامتياز وحقوق الانتفاع والارتفاق ظاهرة أو خفية، وأن 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الموهوب ليس موقوفاً ولا حكراً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الرابع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لا يستلم الطرف الثاني الموهوب له ال </w:t>
      </w: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lang w:eastAsia="en-GB"/>
        </w:rPr>
        <w:t>(....)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 xml:space="preserve"> </w:t>
      </w: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الموهوب إلا بعد وفاة الطرف الأول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الخامس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lastRenderedPageBreak/>
        <w:t>لا يحق للطرف الثاني الموهوب له التصرف في الشقة الموهوبة له إلا بعد وفاة الطرف الأول ووفاة والدة الطرف الثاني أو الحصول على موافقة كتابية من والدة الطرف الثاني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السادس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يحق للطرف الأول الواهب الرجوع عن هذه الهبة في أي وقت طول حياته بإرادته المنفردة، ويحق له التصرف فيها بأي نوع</w:t>
      </w:r>
      <w:bookmarkStart w:id="0" w:name="_GoBack"/>
      <w:bookmarkEnd w:id="0"/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 xml:space="preserve"> من أنواع التصرفات الناقلة للملكية أو المقيدة لها أو غير ذلك من التصرفات حتى بعد قبول الموهوب له بالهبة محل العقد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u w:val="single"/>
          <w:rtl/>
          <w:lang w:eastAsia="en-GB"/>
        </w:rPr>
        <w:t>البند السابع</w:t>
      </w: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sz w:val="36"/>
          <w:szCs w:val="36"/>
          <w:rtl/>
          <w:lang w:eastAsia="en-GB"/>
        </w:rPr>
        <w:t>حُرر هذا العقد من ثلاث نسخ، تسلم كل طرف نسخة منها وتسلمت والدة الطرف الثاني نسخة للعمل بموجبها</w:t>
      </w:r>
      <w:r w:rsidRPr="00024F44">
        <w:rPr>
          <w:rFonts w:ascii="Sakkal Majalla" w:eastAsia="Times New Roman" w:hAnsi="Sakkal Majalla" w:cs="Sakkal Majalla"/>
          <w:sz w:val="36"/>
          <w:szCs w:val="36"/>
          <w:lang w:eastAsia="en-GB"/>
        </w:rPr>
        <w:t>.</w:t>
      </w:r>
    </w:p>
    <w:p w:rsidR="00024F44" w:rsidRPr="00024F44" w:rsidRDefault="00024F44" w:rsidP="00024F44">
      <w:pPr>
        <w:bidi/>
        <w:spacing w:after="0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الطرف الأول الواهب</w:t>
      </w:r>
    </w:p>
    <w:p w:rsidR="00024F44" w:rsidRPr="00024F44" w:rsidRDefault="00024F44" w:rsidP="00024F44">
      <w:pPr>
        <w:bidi/>
        <w:spacing w:after="0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</w:p>
    <w:p w:rsidR="00024F44" w:rsidRPr="00024F44" w:rsidRDefault="00024F44" w:rsidP="00024F44">
      <w:pPr>
        <w:bidi/>
        <w:spacing w:before="100" w:beforeAutospacing="1" w:after="100" w:afterAutospacing="1" w:line="240" w:lineRule="auto"/>
        <w:jc w:val="both"/>
        <w:rPr>
          <w:rFonts w:ascii="Sakkal Majalla" w:eastAsia="Times New Roman" w:hAnsi="Sakkal Majalla" w:cs="Sakkal Majalla"/>
          <w:sz w:val="36"/>
          <w:szCs w:val="36"/>
          <w:lang w:eastAsia="en-GB"/>
        </w:rPr>
      </w:pPr>
      <w:r w:rsidRPr="00024F44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GB"/>
        </w:rPr>
        <w:t>الطرف الثاني الموهوب له</w:t>
      </w:r>
    </w:p>
    <w:p w:rsidR="005627FB" w:rsidRPr="00024F44" w:rsidRDefault="00024F44" w:rsidP="00024F44">
      <w:pPr>
        <w:bidi/>
        <w:jc w:val="both"/>
        <w:rPr>
          <w:rFonts w:ascii="Sakkal Majalla" w:hAnsi="Sakkal Majalla" w:cs="Sakkal Majalla"/>
          <w:sz w:val="36"/>
          <w:szCs w:val="36"/>
        </w:rPr>
      </w:pPr>
    </w:p>
    <w:sectPr w:rsidR="005627FB" w:rsidRPr="0002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B73F1"/>
    <w:multiLevelType w:val="multilevel"/>
    <w:tmpl w:val="82A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45"/>
    <w:rsid w:val="00024F44"/>
    <w:rsid w:val="000A0645"/>
    <w:rsid w:val="00156CAA"/>
    <w:rsid w:val="00B5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0E0B-2ABA-4F0C-94EF-C4673A5A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itation-70">
    <w:name w:val="citation-70"/>
    <w:basedOn w:val="DefaultParagraphFont"/>
    <w:rsid w:val="00024F44"/>
  </w:style>
  <w:style w:type="character" w:customStyle="1" w:styleId="citation-69">
    <w:name w:val="citation-69"/>
    <w:basedOn w:val="DefaultParagraphFont"/>
    <w:rsid w:val="00024F44"/>
  </w:style>
  <w:style w:type="character" w:customStyle="1" w:styleId="citation-68">
    <w:name w:val="citation-68"/>
    <w:basedOn w:val="DefaultParagraphFont"/>
    <w:rsid w:val="00024F44"/>
  </w:style>
  <w:style w:type="character" w:customStyle="1" w:styleId="citation-67">
    <w:name w:val="citation-67"/>
    <w:basedOn w:val="DefaultParagraphFont"/>
    <w:rsid w:val="00024F44"/>
  </w:style>
  <w:style w:type="character" w:customStyle="1" w:styleId="citation-66">
    <w:name w:val="citation-66"/>
    <w:basedOn w:val="DefaultParagraphFont"/>
    <w:rsid w:val="0002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2025-09-15T07:36:00Z</dcterms:created>
  <dcterms:modified xsi:type="dcterms:W3CDTF">2025-09-15T07:38:00Z</dcterms:modified>
</cp:coreProperties>
</file>