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rPr>
          <w:sz w:val="2"/>
          <w:szCs w:val="2"/>
        </w:rPr>
      </w:pPr>
      <w:r>
        <w:rPr/>
        <w:pict>
          <v:line style="position:absolute;mso-position-horizontal-relative:page;mso-position-vertical-relative:page;z-index:-251763712" from="36pt,645.509094pt" to="233.295959pt,645.509094pt" stroked="true" strokeweight=".71691pt" strokecolor="#000000">
            <v:stroke dashstyle="solid"/>
            <w10:wrap type="none"/>
          </v:line>
        </w:pict>
      </w:r>
      <w:r>
        <w:rPr/>
        <w:pict>
          <v:line style="position:absolute;mso-position-horizontal-relative:page;mso-position-vertical-relative:page;z-index:-251762688" from="254.570007pt,645.509094pt" to="451.788577pt,645.509094pt" stroked="true" strokeweight=".71691pt" strokecolor="#000000">
            <v:stroke dashstyle="solid"/>
            <w10:wrap type="none"/>
          </v:line>
        </w:pict>
      </w:r>
      <w:r>
        <w:rPr/>
        <w:pict>
          <v:line style="position:absolute;mso-position-horizontal-relative:page;mso-position-vertical-relative:page;z-index:-251761664" from="468.100006pt,645.509094pt" to="572.223086pt,645.509094pt" stroked="true" strokeweight=".71691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19.130005pt;margin-top:38.150002pt;width:173.5pt;height:18pt;mso-position-horizontal-relative:page;mso-position-vertical-relative:page;z-index:-251760640" type="#_x0000_t202" filled="false" stroked="false">
            <v:textbox inset="0,0,0,0">
              <w:txbxContent>
                <w:p>
                  <w:pPr>
                    <w:spacing w:line="345" w:lineRule="exact" w:before="0"/>
                    <w:ind w:left="20" w:right="0" w:firstLine="0"/>
                    <w:jc w:val="left"/>
                    <w:rPr>
                      <w:b/>
                      <w:sz w:val="32"/>
                    </w:rPr>
                  </w:pPr>
                  <w:r>
                    <w:rPr>
                      <w:b/>
                      <w:sz w:val="32"/>
                    </w:rPr>
                    <w:t>Confidentiality Statement</w:t>
                  </w:r>
                </w:p>
              </w:txbxContent>
            </v:textbox>
            <w10:wrap type="none"/>
          </v:shape>
        </w:pict>
      </w:r>
      <w:r>
        <w:rPr/>
        <w:pict>
          <v:shape style="position:absolute;margin-left:35pt;margin-top:68.720001pt;width:541.550pt;height:53.4pt;mso-position-horizontal-relative:page;mso-position-vertical-relative:page;z-index:-251759616" type="#_x0000_t202" filled="false" stroked="false">
            <v:textbox inset="0,0,0,0">
              <w:txbxContent>
                <w:p>
                  <w:pPr>
                    <w:pStyle w:val="BodyText"/>
                    <w:spacing w:line="245" w:lineRule="exact"/>
                  </w:pPr>
                  <w:r>
                    <w:rPr/>
                    <w:t>In the normal course of business, any person connected with an organization has the potential to come into contact with</w:t>
                  </w:r>
                </w:p>
                <w:p>
                  <w:pPr>
                    <w:pStyle w:val="BodyText"/>
                    <w:ind w:right="227"/>
                  </w:pPr>
                  <w:r>
                    <w:rPr/>
                    <w:t>confidential information. In some cases, exposure to such information is coincidental or incidental; in others it is an integral part of the job function. This information may be personal, clinical, financial, or other. It may be computerized (that is, in electronic form), or in hard copy, or even oral in nature.</w:t>
                  </w:r>
                </w:p>
              </w:txbxContent>
            </v:textbox>
            <w10:wrap type="none"/>
          </v:shape>
        </w:pict>
      </w:r>
      <w:r>
        <w:rPr/>
        <w:pict>
          <v:shape style="position:absolute;margin-left:35pt;margin-top:135.940002pt;width:533.2pt;height:53.4pt;mso-position-horizontal-relative:page;mso-position-vertical-relative:page;z-index:-251758592" type="#_x0000_t202" filled="false" stroked="false">
            <v:textbox inset="0,0,0,0">
              <w:txbxContent>
                <w:p>
                  <w:pPr>
                    <w:pStyle w:val="BodyText"/>
                    <w:spacing w:line="245" w:lineRule="exact"/>
                  </w:pPr>
                  <w:r>
                    <w:rPr/>
                    <w:t>Examples of such confidential information include, but are not limited to: medical records, employee records, financial</w:t>
                  </w:r>
                </w:p>
                <w:p>
                  <w:pPr>
                    <w:pStyle w:val="BodyText"/>
                    <w:ind w:right="2"/>
                  </w:pPr>
                  <w:r>
                    <w:rPr/>
                    <w:t>records and reports, information distributed to committee members to inform deliberation and decision making, and information found accidentally. It also includes information gained through discussion in committees, from employees, from patients and their families or friends, from external agencies, the media, or the medical staff, and so on.</w:t>
                  </w:r>
                </w:p>
              </w:txbxContent>
            </v:textbox>
            <w10:wrap type="none"/>
          </v:shape>
        </w:pict>
      </w:r>
      <w:r>
        <w:rPr/>
        <w:pict>
          <v:shape style="position:absolute;margin-left:35pt;margin-top:203.020004pt;width:537.35pt;height:80.3pt;mso-position-horizontal-relative:page;mso-position-vertical-relative:page;z-index:-251757568" type="#_x0000_t202" filled="false" stroked="false">
            <v:textbox inset="0,0,0,0">
              <w:txbxContent>
                <w:p>
                  <w:pPr>
                    <w:pStyle w:val="BodyText"/>
                    <w:spacing w:line="245" w:lineRule="exact"/>
                  </w:pPr>
                  <w:r>
                    <w:rPr/>
                    <w:t>It is the policy of the California State University, Bakersfield Department of Nursing to maintain confidential information</w:t>
                  </w:r>
                </w:p>
                <w:p>
                  <w:pPr>
                    <w:pStyle w:val="BodyText"/>
                    <w:ind w:right="258"/>
                  </w:pPr>
                  <w:r>
                    <w:rPr/>
                    <w:t>in strict confidence, both while at clinic and when off duty. Therefore, all students who have access to confidential information are prohibited from disclosing such information in any unauthorized manner. They must use this information only in ways that are consistent with this commitment to confidentiality. Consistent with the principle of “need to know”, it is also incumbent on all who are exposed to confidential information to see that they use only as much of such information as is needed to their job or perform their function.</w:t>
                  </w:r>
                </w:p>
              </w:txbxContent>
            </v:textbox>
            <w10:wrap type="none"/>
          </v:shape>
        </w:pict>
      </w:r>
      <w:r>
        <w:rPr/>
        <w:pict>
          <v:shape style="position:absolute;margin-left:35pt;margin-top:297.130005pt;width:538.75pt;height:39.950pt;mso-position-horizontal-relative:page;mso-position-vertical-relative:page;z-index:-251756544" type="#_x0000_t202" filled="false" stroked="false">
            <v:textbox inset="0,0,0,0">
              <w:txbxContent>
                <w:p>
                  <w:pPr>
                    <w:pStyle w:val="BodyText"/>
                    <w:spacing w:line="245" w:lineRule="exact"/>
                  </w:pPr>
                  <w:r>
                    <w:rPr/>
                    <w:t>It is policy of the California State University, Bakersfield Department of Nursing to maintain all aspects of confidentiality.</w:t>
                  </w:r>
                </w:p>
                <w:p>
                  <w:pPr>
                    <w:pStyle w:val="BodyText"/>
                    <w:ind w:right="62"/>
                  </w:pPr>
                  <w:r>
                    <w:rPr/>
                    <w:t>Students are accountable for being aware of the legal implications in respecting the rights of others, especially the right to privacy. The following guidelines are strictly adhered to as per HIPAA:</w:t>
                  </w:r>
                </w:p>
              </w:txbxContent>
            </v:textbox>
            <w10:wrap type="none"/>
          </v:shape>
        </w:pict>
      </w:r>
      <w:r>
        <w:rPr/>
        <w:pict>
          <v:shape style="position:absolute;margin-left:53pt;margin-top:348.55069pt;width:7.05pt;height:43.65pt;mso-position-horizontal-relative:page;mso-position-vertical-relative:page;z-index:-251755520" type="#_x0000_t202" filled="false" stroked="false">
            <v:textbox inset="0,0,0,0">
              <w:txbxContent>
                <w:p>
                  <w:pPr>
                    <w:pStyle w:val="BodyText"/>
                    <w:spacing w:before="21"/>
                    <w:rPr>
                      <w:rFonts w:ascii="Symbol" w:hAnsi="Symbol"/>
                    </w:rPr>
                  </w:pPr>
                  <w:r>
                    <w:rPr>
                      <w:rFonts w:ascii="Symbol" w:hAnsi="Symbol"/>
                      <w:w w:val="100"/>
                    </w:rPr>
                    <w:t></w:t>
                  </w:r>
                </w:p>
                <w:p>
                  <w:pPr>
                    <w:pStyle w:val="BodyText"/>
                    <w:spacing w:before="11"/>
                    <w:rPr>
                      <w:rFonts w:ascii="Symbol" w:hAnsi="Symbol"/>
                    </w:rPr>
                  </w:pPr>
                  <w:r>
                    <w:rPr>
                      <w:rFonts w:ascii="Symbol" w:hAnsi="Symbol"/>
                      <w:w w:val="100"/>
                    </w:rPr>
                    <w:t></w:t>
                  </w:r>
                </w:p>
                <w:p>
                  <w:pPr>
                    <w:pStyle w:val="BodyText"/>
                    <w:spacing w:before="11"/>
                    <w:rPr>
                      <w:rFonts w:ascii="Symbol" w:hAnsi="Symbol"/>
                    </w:rPr>
                  </w:pPr>
                  <w:r>
                    <w:rPr>
                      <w:rFonts w:ascii="Symbol" w:hAnsi="Symbol"/>
                      <w:w w:val="100"/>
                    </w:rPr>
                    <w:t></w:t>
                  </w:r>
                </w:p>
              </w:txbxContent>
            </v:textbox>
            <w10:wrap type="none"/>
          </v:shape>
        </w:pict>
      </w:r>
      <w:r>
        <w:rPr/>
        <w:pict>
          <v:shape style="position:absolute;margin-left:71.024002pt;margin-top:351.369995pt;width:490.55pt;height:54.6pt;mso-position-horizontal-relative:page;mso-position-vertical-relative:page;z-index:-251754496" type="#_x0000_t202" filled="false" stroked="false">
            <v:textbox inset="0,0,0,0">
              <w:txbxContent>
                <w:p>
                  <w:pPr>
                    <w:pStyle w:val="BodyText"/>
                    <w:spacing w:line="245" w:lineRule="exact"/>
                  </w:pPr>
                  <w:r>
                    <w:rPr/>
                    <w:t>Confidentiality of client information must never be violated.</w:t>
                  </w:r>
                </w:p>
                <w:p>
                  <w:pPr>
                    <w:pStyle w:val="BodyText"/>
                    <w:spacing w:before="12"/>
                  </w:pPr>
                  <w:r>
                    <w:rPr/>
                    <w:t>Client personal, family or health related information may not be removed from the healthcare setting.</w:t>
                  </w:r>
                </w:p>
                <w:p>
                  <w:pPr>
                    <w:spacing w:before="12"/>
                    <w:ind w:left="20" w:right="-6" w:firstLine="0"/>
                    <w:jc w:val="left"/>
                    <w:rPr>
                      <w:sz w:val="22"/>
                    </w:rPr>
                  </w:pPr>
                  <w:r>
                    <w:rPr>
                      <w:sz w:val="22"/>
                    </w:rPr>
                    <w:t>Any written assignments must not have any client identifying information on them and are to be treated with confidentiality, i.e. </w:t>
                  </w:r>
                  <w:r>
                    <w:rPr>
                      <w:b/>
                      <w:sz w:val="22"/>
                    </w:rPr>
                    <w:t>do not share any of the information or paperwork with others</w:t>
                  </w:r>
                  <w:r>
                    <w:rPr>
                      <w:sz w:val="22"/>
                    </w:rPr>
                    <w:t>.</w:t>
                  </w:r>
                </w:p>
              </w:txbxContent>
            </v:textbox>
            <w10:wrap type="none"/>
          </v:shape>
        </w:pict>
      </w:r>
      <w:r>
        <w:rPr/>
        <w:pict>
          <v:shape style="position:absolute;margin-left:35pt;margin-top:419.649994pt;width:532.950pt;height:26.5pt;mso-position-horizontal-relative:page;mso-position-vertical-relative:page;z-index:-251753472" type="#_x0000_t202" filled="false" stroked="false">
            <v:textbox inset="0,0,0,0">
              <w:txbxContent>
                <w:p>
                  <w:pPr>
                    <w:pStyle w:val="BodyText"/>
                    <w:spacing w:line="245" w:lineRule="exact"/>
                  </w:pPr>
                  <w:r>
                    <w:rPr/>
                    <w:t>It is also the responsibility of any who have contact with confidential information to preserve such records against loss,</w:t>
                  </w:r>
                </w:p>
                <w:p>
                  <w:pPr>
                    <w:pStyle w:val="BodyText"/>
                  </w:pPr>
                  <w:r>
                    <w:rPr/>
                    <w:t>destruction, tampering and inappropriate access and use, including inappropriate disposal.</w:t>
                  </w:r>
                </w:p>
              </w:txbxContent>
            </v:textbox>
            <w10:wrap type="none"/>
          </v:shape>
        </w:pict>
      </w:r>
      <w:r>
        <w:rPr/>
        <w:pict>
          <v:shape style="position:absolute;margin-left:35pt;margin-top:459.98999pt;width:542.1pt;height:66.8pt;mso-position-horizontal-relative:page;mso-position-vertical-relative:page;z-index:-251752448" type="#_x0000_t202" filled="false" stroked="false">
            <v:textbox inset="0,0,0,0">
              <w:txbxContent>
                <w:p>
                  <w:pPr>
                    <w:pStyle w:val="BodyText"/>
                    <w:spacing w:line="245" w:lineRule="exact"/>
                  </w:pPr>
                  <w:r>
                    <w:rPr/>
                    <w:t>Any breach of confidentiality represents a failure to meet the legal, professional and ethical standards expected, and</w:t>
                  </w:r>
                </w:p>
                <w:p>
                  <w:pPr>
                    <w:pStyle w:val="BodyText"/>
                    <w:ind w:right="17"/>
                  </w:pPr>
                  <w:r>
                    <w:rPr/>
                    <w:t>constitutes a violation of this policy. A breach need not take the form of a deliberate attempt to violate confidentially, but includes any unnecessary or unauthorized use or disclosure of confidential information-due to carelessness, curiosity or concern, or for personal gain or malice, including but not restricted to informal discussion. Such breaches may result in discipline and/or civil or criminal</w:t>
                  </w:r>
                  <w:r>
                    <w:rPr>
                      <w:spacing w:val="-7"/>
                    </w:rPr>
                    <w:t> </w:t>
                  </w:r>
                  <w:r>
                    <w:rPr/>
                    <w:t>penalties.</w:t>
                  </w:r>
                </w:p>
              </w:txbxContent>
            </v:textbox>
            <w10:wrap type="none"/>
          </v:shape>
        </w:pict>
      </w:r>
      <w:r>
        <w:rPr/>
        <w:pict>
          <v:shape style="position:absolute;margin-left:35pt;margin-top:540.630005pt;width:528.550pt;height:66.7pt;mso-position-horizontal-relative:page;mso-position-vertical-relative:page;z-index:-251751424" type="#_x0000_t202" filled="false" stroked="false">
            <v:textbox inset="0,0,0,0">
              <w:txbxContent>
                <w:p>
                  <w:pPr>
                    <w:spacing w:line="244" w:lineRule="exact" w:before="0"/>
                    <w:ind w:left="20" w:right="0" w:firstLine="0"/>
                    <w:jc w:val="left"/>
                    <w:rPr>
                      <w:b/>
                      <w:sz w:val="22"/>
                    </w:rPr>
                  </w:pPr>
                  <w:r>
                    <w:rPr>
                      <w:b/>
                      <w:sz w:val="22"/>
                    </w:rPr>
                    <w:t>Confidentiality Agreement</w:t>
                  </w:r>
                </w:p>
                <w:p>
                  <w:pPr>
                    <w:pStyle w:val="BodyText"/>
                    <w:ind w:right="-1"/>
                  </w:pPr>
                  <w:r>
                    <w:rPr/>
                    <w:t>I understand the above statement of confidentially and agree to fulfill its expectations in my treatment of confidential information. Further, I understand that a violation or breach of this commitment to confidentially will be investigated and responded to in a manner to prevent a reoccurrence. I understand that I could also be subjected to disciplinary action that may include legal action.</w:t>
                  </w:r>
                </w:p>
              </w:txbxContent>
            </v:textbox>
            <w10:wrap type="none"/>
          </v:shape>
        </w:pict>
      </w:r>
      <w:r>
        <w:rPr/>
        <w:pict>
          <v:shape style="position:absolute;margin-left:35pt;margin-top:648.059998pt;width:52.65pt;height:13.05pt;mso-position-horizontal-relative:page;mso-position-vertical-relative:page;z-index:-251750400" type="#_x0000_t202" filled="false" stroked="false">
            <v:textbox inset="0,0,0,0">
              <w:txbxContent>
                <w:p>
                  <w:pPr>
                    <w:pStyle w:val="BodyText"/>
                    <w:spacing w:line="245" w:lineRule="exact"/>
                  </w:pPr>
                  <w:r>
                    <w:rPr/>
                    <w:t>Print Name</w:t>
                  </w:r>
                </w:p>
              </w:txbxContent>
            </v:textbox>
            <w10:wrap type="none"/>
          </v:shape>
        </w:pict>
      </w:r>
      <w:r>
        <w:rPr/>
        <w:pict>
          <v:shape style="position:absolute;margin-left:251.050003pt;margin-top:648.059998pt;width:44.55pt;height:13.05pt;mso-position-horizontal-relative:page;mso-position-vertical-relative:page;z-index:-251749376" type="#_x0000_t202" filled="false" stroked="false">
            <v:textbox inset="0,0,0,0">
              <w:txbxContent>
                <w:p>
                  <w:pPr>
                    <w:pStyle w:val="BodyText"/>
                    <w:spacing w:line="245" w:lineRule="exact"/>
                  </w:pPr>
                  <w:r>
                    <w:rPr/>
                    <w:t>Signature</w:t>
                  </w:r>
                </w:p>
              </w:txbxContent>
            </v:textbox>
            <w10:wrap type="none"/>
          </v:shape>
        </w:pict>
      </w:r>
      <w:r>
        <w:rPr/>
        <w:pict>
          <v:shape style="position:absolute;margin-left:467.100006pt;margin-top:648.059998pt;width:23.3pt;height:13.05pt;mso-position-horizontal-relative:page;mso-position-vertical-relative:page;z-index:-251748352" type="#_x0000_t202" filled="false" stroked="false">
            <v:textbox inset="0,0,0,0">
              <w:txbxContent>
                <w:p>
                  <w:pPr>
                    <w:pStyle w:val="BodyText"/>
                    <w:spacing w:line="245" w:lineRule="exact"/>
                  </w:pPr>
                  <w:r>
                    <w:rPr/>
                    <w:t>Date</w:t>
                  </w:r>
                </w:p>
              </w:txbxContent>
            </v:textbox>
            <w10:wrap type="none"/>
          </v:shape>
        </w:pict>
      </w:r>
      <w:r>
        <w:rPr/>
        <w:pict>
          <v:shape style="position:absolute;margin-left:36pt;margin-top:634.509094pt;width:197.3pt;height:12pt;mso-position-horizontal-relative:page;mso-position-vertical-relative:page;z-index:-251747328"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254.570007pt;margin-top:634.509094pt;width:197.25pt;height:12pt;mso-position-horizontal-relative:page;mso-position-vertical-relative:page;z-index:-251746304"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68.100006pt;margin-top:634.509094pt;width:104.15pt;height:12pt;mso-position-horizontal-relative:page;mso-position-vertical-relative:page;z-index:-251745280" type="#_x0000_t202" filled="false" stroked="false">
            <v:textbox inset="0,0,0,0">
              <w:txbxContent>
                <w:p>
                  <w:pPr>
                    <w:pStyle w:val="BodyText"/>
                    <w:spacing w:before="4"/>
                    <w:ind w:left="40"/>
                    <w:rPr>
                      <w:rFonts w:ascii="Times New Roman"/>
                      <w:sz w:val="17"/>
                    </w:rPr>
                  </w:pPr>
                </w:p>
              </w:txbxContent>
            </v:textbox>
            <w10:wrap type="none"/>
          </v:shape>
        </w:pict>
      </w:r>
    </w:p>
    <w:sectPr>
      <w:type w:val="continuous"/>
      <w:pgSz w:w="12240" w:h="15840"/>
      <w:pgMar w:top="760" w:bottom="280" w:left="6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ind w:left="20"/>
    </w:pPr>
    <w:rPr>
      <w:rFonts w:ascii="Calibri" w:hAnsi="Calibri" w:eastAsia="Calibri" w:cs="Calibri"/>
      <w:sz w:val="22"/>
      <w:szCs w:val="22"/>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 Bakersfield</dc:creator>
  <dc:title>Confidentiality Statement</dc:title>
  <dcterms:created xsi:type="dcterms:W3CDTF">2020-01-13T15:30:34Z</dcterms:created>
  <dcterms:modified xsi:type="dcterms:W3CDTF">2020-01-13T15:30:34Z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2016-06-23T00:00:00Z</vt:filetime>
  </property>
  <property fmtid="{D5CDD505-2E9C-101B-9397-08002B2CF9AE}" pid="3" name="Creator">
    <vt:lpwstr>Microsoft® Word 2016</vt:lpwstr>
  </property>
  <property fmtid="{D5CDD505-2E9C-101B-9397-08002B2CF9AE}" pid="4" name="LastSaved">
    <vt:filetime>2020-01-13T00:00:00Z</vt:filetime>
  </property>
</Properties>
</file>