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7BE37" w14:textId="77777777" w:rsidR="00435BC4" w:rsidRPr="006235BD" w:rsidRDefault="00435BC4" w:rsidP="00435BC4">
      <w:pPr>
        <w:pStyle w:val="Heading1"/>
        <w:jc w:val="center"/>
        <w:rPr>
          <w:rFonts w:asciiTheme="majorBidi" w:eastAsiaTheme="minorEastAsia" w:hAnsiTheme="majorBidi"/>
          <w:b w:val="0"/>
          <w:bCs w:val="0"/>
          <w:sz w:val="36"/>
          <w:szCs w:val="36"/>
        </w:rPr>
      </w:pPr>
      <w:bookmarkStart w:id="0" w:name="_Toc222388991"/>
      <w:bookmarkStart w:id="1" w:name="_Toc222392050"/>
      <w:bookmarkStart w:id="2" w:name="_Toc227238519"/>
      <w:bookmarkStart w:id="3" w:name="_Toc227262003"/>
      <w:r w:rsidRPr="006235BD">
        <w:rPr>
          <w:rFonts w:asciiTheme="majorBidi" w:eastAsiaTheme="minorEastAsia" w:hAnsiTheme="majorBidi"/>
          <w:sz w:val="36"/>
          <w:szCs w:val="36"/>
        </w:rPr>
        <w:t>25CSCN05I</w:t>
      </w:r>
      <w:bookmarkEnd w:id="0"/>
      <w:bookmarkEnd w:id="1"/>
      <w:bookmarkEnd w:id="2"/>
      <w:bookmarkEnd w:id="3"/>
    </w:p>
    <w:p w14:paraId="65C91739" w14:textId="77777777" w:rsidR="00435BC4" w:rsidRPr="006235BD" w:rsidRDefault="00435BC4" w:rsidP="00435BC4">
      <w:pPr>
        <w:spacing w:line="480" w:lineRule="auto"/>
        <w:jc w:val="center"/>
        <w:rPr>
          <w:rFonts w:asciiTheme="majorBidi" w:hAnsiTheme="majorBidi" w:cstheme="majorBidi"/>
        </w:rPr>
      </w:pPr>
      <w:r w:rsidRPr="006235BD">
        <w:rPr>
          <w:rFonts w:asciiTheme="majorBidi" w:hAnsiTheme="majorBidi" w:cstheme="majorBidi"/>
          <w:b/>
          <w:bCs/>
          <w:sz w:val="36"/>
          <w:szCs w:val="36"/>
        </w:rPr>
        <w:t xml:space="preserve">Introduction to Cryptography and Systems Security </w:t>
      </w:r>
      <w:r w:rsidRPr="006235BD">
        <w:rPr>
          <w:rFonts w:asciiTheme="majorBidi" w:hAnsiTheme="majorBidi" w:cstheme="majorBidi"/>
          <w:noProof/>
        </w:rPr>
        <w:drawing>
          <wp:inline distT="0" distB="0" distL="0" distR="0" wp14:anchorId="572EB9EF" wp14:editId="369FDE51">
            <wp:extent cx="5153024" cy="2142689"/>
            <wp:effectExtent l="0" t="0" r="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153024" cy="2142689"/>
                    </a:xfrm>
                    <a:prstGeom prst="rect">
                      <a:avLst/>
                    </a:prstGeom>
                  </pic:spPr>
                </pic:pic>
              </a:graphicData>
            </a:graphic>
          </wp:inline>
        </w:drawing>
      </w:r>
    </w:p>
    <w:p w14:paraId="6E8CDE57" w14:textId="77777777" w:rsidR="00435BC4" w:rsidRPr="006235BD" w:rsidRDefault="00435BC4" w:rsidP="00435BC4">
      <w:pPr>
        <w:spacing w:line="480" w:lineRule="auto"/>
        <w:jc w:val="center"/>
        <w:rPr>
          <w:rFonts w:asciiTheme="majorBidi" w:hAnsiTheme="majorBidi" w:cstheme="majorBidi"/>
          <w:b/>
          <w:bCs/>
          <w:sz w:val="28"/>
          <w:szCs w:val="28"/>
        </w:rPr>
      </w:pPr>
    </w:p>
    <w:p w14:paraId="2D3A9A61" w14:textId="77777777" w:rsidR="00435BC4" w:rsidRPr="006235BD" w:rsidRDefault="00435BC4" w:rsidP="00435BC4">
      <w:pPr>
        <w:spacing w:line="480" w:lineRule="auto"/>
        <w:jc w:val="center"/>
        <w:rPr>
          <w:rFonts w:asciiTheme="majorBidi" w:hAnsiTheme="majorBidi" w:cstheme="majorBidi"/>
          <w:b/>
          <w:bCs/>
          <w:sz w:val="28"/>
          <w:szCs w:val="28"/>
        </w:rPr>
      </w:pPr>
    </w:p>
    <w:p w14:paraId="3C414EEF" w14:textId="77777777" w:rsidR="00435BC4" w:rsidRPr="006235BD" w:rsidRDefault="00435BC4" w:rsidP="00435BC4">
      <w:pPr>
        <w:spacing w:line="480" w:lineRule="auto"/>
        <w:jc w:val="center"/>
        <w:rPr>
          <w:rFonts w:asciiTheme="majorBidi" w:hAnsiTheme="majorBidi" w:cstheme="majorBidi"/>
          <w:b/>
          <w:bCs/>
          <w:sz w:val="28"/>
          <w:szCs w:val="28"/>
        </w:rPr>
      </w:pPr>
      <w:r w:rsidRPr="006235BD">
        <w:rPr>
          <w:rFonts w:asciiTheme="majorBidi" w:hAnsiTheme="majorBidi" w:cstheme="majorBidi"/>
          <w:b/>
          <w:bCs/>
          <w:sz w:val="28"/>
          <w:szCs w:val="28"/>
        </w:rPr>
        <w:t>Module Leader Dr. Ahmad Mostafa</w:t>
      </w:r>
    </w:p>
    <w:p w14:paraId="307DFC8B" w14:textId="77777777" w:rsidR="00435BC4" w:rsidRPr="006235BD" w:rsidRDefault="00435BC4" w:rsidP="00435BC4">
      <w:pPr>
        <w:spacing w:line="480" w:lineRule="auto"/>
        <w:jc w:val="center"/>
        <w:rPr>
          <w:rFonts w:asciiTheme="majorBidi" w:hAnsiTheme="majorBidi" w:cstheme="majorBidi"/>
          <w:b/>
          <w:bCs/>
          <w:sz w:val="28"/>
          <w:szCs w:val="28"/>
        </w:rPr>
      </w:pPr>
    </w:p>
    <w:p w14:paraId="6C4E328A" w14:textId="77777777" w:rsidR="00435BC4" w:rsidRPr="006235BD" w:rsidRDefault="00435BC4" w:rsidP="00435BC4">
      <w:pPr>
        <w:spacing w:line="480" w:lineRule="auto"/>
        <w:jc w:val="center"/>
        <w:rPr>
          <w:rFonts w:asciiTheme="majorBidi" w:hAnsiTheme="majorBidi" w:cstheme="majorBidi"/>
          <w:b/>
          <w:bCs/>
          <w:sz w:val="28"/>
          <w:szCs w:val="28"/>
        </w:rPr>
      </w:pPr>
      <w:r w:rsidRPr="006235BD">
        <w:rPr>
          <w:rFonts w:asciiTheme="majorBidi" w:hAnsiTheme="majorBidi" w:cstheme="majorBidi"/>
          <w:b/>
          <w:bCs/>
          <w:sz w:val="28"/>
          <w:szCs w:val="28"/>
        </w:rPr>
        <w:t>Report</w:t>
      </w:r>
    </w:p>
    <w:p w14:paraId="0EF5D45E" w14:textId="77777777" w:rsidR="00435BC4" w:rsidRPr="006235BD" w:rsidRDefault="00435BC4" w:rsidP="00435BC4">
      <w:pPr>
        <w:spacing w:line="480" w:lineRule="auto"/>
        <w:jc w:val="center"/>
        <w:rPr>
          <w:rFonts w:asciiTheme="majorBidi" w:hAnsiTheme="majorBidi" w:cstheme="majorBidi"/>
          <w:b/>
          <w:bCs/>
          <w:sz w:val="28"/>
          <w:szCs w:val="28"/>
        </w:rPr>
      </w:pPr>
      <w:r w:rsidRPr="006235BD">
        <w:rPr>
          <w:rFonts w:asciiTheme="majorBidi" w:hAnsiTheme="majorBidi" w:cstheme="majorBidi"/>
          <w:b/>
          <w:bCs/>
          <w:sz w:val="28"/>
          <w:szCs w:val="28"/>
        </w:rPr>
        <w:t>By:</w:t>
      </w:r>
    </w:p>
    <w:p w14:paraId="07E0D3EC" w14:textId="77777777" w:rsidR="00435BC4" w:rsidRDefault="00435BC4" w:rsidP="00435BC4">
      <w:pPr>
        <w:spacing w:line="480" w:lineRule="auto"/>
        <w:jc w:val="center"/>
        <w:rPr>
          <w:rFonts w:asciiTheme="majorBidi" w:hAnsiTheme="majorBidi" w:cstheme="majorBidi"/>
          <w:b/>
          <w:bCs/>
          <w:sz w:val="28"/>
          <w:szCs w:val="28"/>
        </w:rPr>
      </w:pPr>
      <w:r w:rsidRPr="006235BD">
        <w:rPr>
          <w:rFonts w:asciiTheme="majorBidi" w:hAnsiTheme="majorBidi" w:cstheme="majorBidi"/>
          <w:b/>
          <w:bCs/>
          <w:sz w:val="28"/>
          <w:szCs w:val="28"/>
        </w:rPr>
        <w:t>Zeyad Ashraf 245975</w:t>
      </w:r>
    </w:p>
    <w:p w14:paraId="32390E2C" w14:textId="77777777" w:rsidR="00435BC4" w:rsidRDefault="00435BC4" w:rsidP="00435BC4">
      <w:pPr>
        <w:spacing w:line="480" w:lineRule="auto"/>
        <w:jc w:val="center"/>
        <w:rPr>
          <w:rFonts w:asciiTheme="majorBidi" w:hAnsiTheme="majorBidi" w:cstheme="majorBidi"/>
          <w:b/>
          <w:bCs/>
          <w:sz w:val="28"/>
          <w:szCs w:val="28"/>
        </w:rPr>
      </w:pPr>
    </w:p>
    <w:p w14:paraId="542D1AEF" w14:textId="77777777" w:rsidR="00435BC4" w:rsidRDefault="00435BC4" w:rsidP="00435BC4">
      <w:pPr>
        <w:spacing w:line="480" w:lineRule="auto"/>
        <w:jc w:val="center"/>
        <w:rPr>
          <w:rFonts w:asciiTheme="majorBidi" w:hAnsiTheme="majorBidi" w:cstheme="majorBidi"/>
          <w:b/>
          <w:bCs/>
          <w:sz w:val="28"/>
          <w:szCs w:val="28"/>
        </w:rPr>
      </w:pPr>
    </w:p>
    <w:p w14:paraId="027FAB55" w14:textId="77777777" w:rsidR="00435BC4" w:rsidRDefault="00435BC4" w:rsidP="00435BC4">
      <w:pPr>
        <w:spacing w:line="480" w:lineRule="auto"/>
        <w:jc w:val="center"/>
        <w:rPr>
          <w:rFonts w:asciiTheme="majorBidi" w:hAnsiTheme="majorBidi" w:cstheme="majorBidi"/>
          <w:b/>
          <w:bCs/>
          <w:sz w:val="28"/>
          <w:szCs w:val="28"/>
        </w:rPr>
      </w:pPr>
    </w:p>
    <w:p w14:paraId="08827012" w14:textId="77777777" w:rsidR="00435BC4" w:rsidRDefault="00435BC4" w:rsidP="00435BC4">
      <w:pPr>
        <w:spacing w:line="480" w:lineRule="auto"/>
        <w:jc w:val="center"/>
        <w:rPr>
          <w:rFonts w:asciiTheme="majorBidi" w:hAnsiTheme="majorBidi" w:cstheme="majorBidi"/>
          <w:b/>
          <w:bCs/>
          <w:sz w:val="28"/>
          <w:szCs w:val="28"/>
        </w:rPr>
      </w:pPr>
    </w:p>
    <w:sdt>
      <w:sdtPr>
        <w:rPr>
          <w:rFonts w:ascii="Times New Roman" w:eastAsia="Times New Roman" w:hAnsi="Times New Roman" w:cs="Times New Roman"/>
          <w:color w:val="auto"/>
          <w:sz w:val="24"/>
          <w:szCs w:val="24"/>
        </w:rPr>
        <w:id w:val="1724334553"/>
        <w:docPartObj>
          <w:docPartGallery w:val="Table of Contents"/>
          <w:docPartUnique/>
        </w:docPartObj>
      </w:sdtPr>
      <w:sdtEndPr>
        <w:rPr>
          <w:b/>
          <w:bCs/>
          <w:noProof/>
        </w:rPr>
      </w:sdtEndPr>
      <w:sdtContent>
        <w:p w14:paraId="0F820B49" w14:textId="790E446D" w:rsidR="00435BC4" w:rsidRDefault="00435BC4">
          <w:pPr>
            <w:pStyle w:val="TOCHeading"/>
          </w:pPr>
          <w:r>
            <w:t>Contents</w:t>
          </w:r>
        </w:p>
        <w:p w14:paraId="1727581F" w14:textId="55B375AA" w:rsidR="00B030AB" w:rsidRDefault="00435BC4">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7262003" w:history="1">
            <w:r w:rsidR="00B030AB" w:rsidRPr="00634488">
              <w:rPr>
                <w:rStyle w:val="Hyperlink"/>
                <w:rFonts w:asciiTheme="majorBidi" w:hAnsiTheme="majorBidi"/>
                <w:noProof/>
              </w:rPr>
              <w:t>25CSCN05I</w:t>
            </w:r>
            <w:r w:rsidR="00B030AB">
              <w:rPr>
                <w:noProof/>
                <w:webHidden/>
              </w:rPr>
              <w:tab/>
            </w:r>
            <w:r w:rsidR="00B030AB">
              <w:rPr>
                <w:noProof/>
                <w:webHidden/>
              </w:rPr>
              <w:fldChar w:fldCharType="begin"/>
            </w:r>
            <w:r w:rsidR="00B030AB">
              <w:rPr>
                <w:noProof/>
                <w:webHidden/>
              </w:rPr>
              <w:instrText xml:space="preserve"> PAGEREF _Toc227262003 \h </w:instrText>
            </w:r>
            <w:r w:rsidR="00B030AB">
              <w:rPr>
                <w:noProof/>
                <w:webHidden/>
              </w:rPr>
            </w:r>
            <w:r w:rsidR="00B030AB">
              <w:rPr>
                <w:noProof/>
                <w:webHidden/>
              </w:rPr>
              <w:fldChar w:fldCharType="separate"/>
            </w:r>
            <w:r w:rsidR="00B030AB">
              <w:rPr>
                <w:noProof/>
                <w:webHidden/>
              </w:rPr>
              <w:t>1</w:t>
            </w:r>
            <w:r w:rsidR="00B030AB">
              <w:rPr>
                <w:noProof/>
                <w:webHidden/>
              </w:rPr>
              <w:fldChar w:fldCharType="end"/>
            </w:r>
          </w:hyperlink>
        </w:p>
        <w:p w14:paraId="5B6C4951" w14:textId="3DD45EC9" w:rsidR="00B030AB" w:rsidRDefault="00B030AB">
          <w:pPr>
            <w:pStyle w:val="TOC1"/>
            <w:tabs>
              <w:tab w:val="right" w:leader="dot" w:pos="9350"/>
            </w:tabs>
            <w:rPr>
              <w:rFonts w:asciiTheme="minorHAnsi" w:eastAsiaTheme="minorEastAsia" w:hAnsiTheme="minorHAnsi" w:cstheme="minorBidi"/>
              <w:noProof/>
              <w:kern w:val="2"/>
              <w14:ligatures w14:val="standardContextual"/>
            </w:rPr>
          </w:pPr>
          <w:hyperlink w:anchor="_Toc227262004" w:history="1">
            <w:r w:rsidRPr="00634488">
              <w:rPr>
                <w:rStyle w:val="Hyperlink"/>
                <w:noProof/>
              </w:rPr>
              <w:t>Section 1: Organizational and Environmental Context</w:t>
            </w:r>
            <w:r>
              <w:rPr>
                <w:noProof/>
                <w:webHidden/>
              </w:rPr>
              <w:tab/>
            </w:r>
            <w:r>
              <w:rPr>
                <w:noProof/>
                <w:webHidden/>
              </w:rPr>
              <w:fldChar w:fldCharType="begin"/>
            </w:r>
            <w:r>
              <w:rPr>
                <w:noProof/>
                <w:webHidden/>
              </w:rPr>
              <w:instrText xml:space="preserve"> PAGEREF _Toc227262004 \h </w:instrText>
            </w:r>
            <w:r>
              <w:rPr>
                <w:noProof/>
                <w:webHidden/>
              </w:rPr>
            </w:r>
            <w:r>
              <w:rPr>
                <w:noProof/>
                <w:webHidden/>
              </w:rPr>
              <w:fldChar w:fldCharType="separate"/>
            </w:r>
            <w:r>
              <w:rPr>
                <w:noProof/>
                <w:webHidden/>
              </w:rPr>
              <w:t>3</w:t>
            </w:r>
            <w:r>
              <w:rPr>
                <w:noProof/>
                <w:webHidden/>
              </w:rPr>
              <w:fldChar w:fldCharType="end"/>
            </w:r>
          </w:hyperlink>
        </w:p>
        <w:p w14:paraId="6445A122" w14:textId="4FFD43C5" w:rsidR="00B030AB" w:rsidRDefault="00B030AB">
          <w:pPr>
            <w:pStyle w:val="TOC2"/>
            <w:tabs>
              <w:tab w:val="right" w:leader="dot" w:pos="9350"/>
            </w:tabs>
            <w:rPr>
              <w:rFonts w:asciiTheme="minorHAnsi" w:eastAsiaTheme="minorEastAsia" w:hAnsiTheme="minorHAnsi" w:cstheme="minorBidi"/>
              <w:noProof/>
              <w:kern w:val="2"/>
              <w14:ligatures w14:val="standardContextual"/>
            </w:rPr>
          </w:pPr>
          <w:hyperlink w:anchor="_Toc227262005" w:history="1">
            <w:r w:rsidRPr="00634488">
              <w:rPr>
                <w:rStyle w:val="Hyperlink"/>
                <w:noProof/>
              </w:rPr>
              <w:t>1.1 Institutional Overview</w:t>
            </w:r>
            <w:r>
              <w:rPr>
                <w:noProof/>
                <w:webHidden/>
              </w:rPr>
              <w:tab/>
            </w:r>
            <w:r>
              <w:rPr>
                <w:noProof/>
                <w:webHidden/>
              </w:rPr>
              <w:fldChar w:fldCharType="begin"/>
            </w:r>
            <w:r>
              <w:rPr>
                <w:noProof/>
                <w:webHidden/>
              </w:rPr>
              <w:instrText xml:space="preserve"> PAGEREF _Toc227262005 \h </w:instrText>
            </w:r>
            <w:r>
              <w:rPr>
                <w:noProof/>
                <w:webHidden/>
              </w:rPr>
            </w:r>
            <w:r>
              <w:rPr>
                <w:noProof/>
                <w:webHidden/>
              </w:rPr>
              <w:fldChar w:fldCharType="separate"/>
            </w:r>
            <w:r>
              <w:rPr>
                <w:noProof/>
                <w:webHidden/>
              </w:rPr>
              <w:t>3</w:t>
            </w:r>
            <w:r>
              <w:rPr>
                <w:noProof/>
                <w:webHidden/>
              </w:rPr>
              <w:fldChar w:fldCharType="end"/>
            </w:r>
          </w:hyperlink>
        </w:p>
        <w:p w14:paraId="5E438717" w14:textId="0775D645" w:rsidR="00B030AB" w:rsidRDefault="00B030AB">
          <w:pPr>
            <w:pStyle w:val="TOC2"/>
            <w:tabs>
              <w:tab w:val="right" w:leader="dot" w:pos="9350"/>
            </w:tabs>
            <w:rPr>
              <w:rFonts w:asciiTheme="minorHAnsi" w:eastAsiaTheme="minorEastAsia" w:hAnsiTheme="minorHAnsi" w:cstheme="minorBidi"/>
              <w:noProof/>
              <w:kern w:val="2"/>
              <w14:ligatures w14:val="standardContextual"/>
            </w:rPr>
          </w:pPr>
          <w:hyperlink w:anchor="_Toc227262006" w:history="1">
            <w:r w:rsidRPr="00634488">
              <w:rPr>
                <w:rStyle w:val="Hyperlink"/>
                <w:noProof/>
              </w:rPr>
              <w:t>1.2 Academic and Administrative Operations</w:t>
            </w:r>
            <w:r>
              <w:rPr>
                <w:noProof/>
                <w:webHidden/>
              </w:rPr>
              <w:tab/>
            </w:r>
            <w:r>
              <w:rPr>
                <w:noProof/>
                <w:webHidden/>
              </w:rPr>
              <w:fldChar w:fldCharType="begin"/>
            </w:r>
            <w:r>
              <w:rPr>
                <w:noProof/>
                <w:webHidden/>
              </w:rPr>
              <w:instrText xml:space="preserve"> PAGEREF _Toc227262006 \h </w:instrText>
            </w:r>
            <w:r>
              <w:rPr>
                <w:noProof/>
                <w:webHidden/>
              </w:rPr>
            </w:r>
            <w:r>
              <w:rPr>
                <w:noProof/>
                <w:webHidden/>
              </w:rPr>
              <w:fldChar w:fldCharType="separate"/>
            </w:r>
            <w:r>
              <w:rPr>
                <w:noProof/>
                <w:webHidden/>
              </w:rPr>
              <w:t>3</w:t>
            </w:r>
            <w:r>
              <w:rPr>
                <w:noProof/>
                <w:webHidden/>
              </w:rPr>
              <w:fldChar w:fldCharType="end"/>
            </w:r>
          </w:hyperlink>
        </w:p>
        <w:p w14:paraId="5FA27337" w14:textId="623A5145" w:rsidR="00B030AB" w:rsidRDefault="00B030AB">
          <w:pPr>
            <w:pStyle w:val="TOC2"/>
            <w:tabs>
              <w:tab w:val="right" w:leader="dot" w:pos="9350"/>
            </w:tabs>
            <w:rPr>
              <w:rFonts w:asciiTheme="minorHAnsi" w:eastAsiaTheme="minorEastAsia" w:hAnsiTheme="minorHAnsi" w:cstheme="minorBidi"/>
              <w:noProof/>
              <w:kern w:val="2"/>
              <w14:ligatures w14:val="standardContextual"/>
            </w:rPr>
          </w:pPr>
          <w:hyperlink w:anchor="_Toc227262007" w:history="1">
            <w:r w:rsidRPr="00634488">
              <w:rPr>
                <w:rStyle w:val="Hyperlink"/>
                <w:noProof/>
              </w:rPr>
              <w:t>1.3 IT Infrastructure and Digital Systems</w:t>
            </w:r>
            <w:r>
              <w:rPr>
                <w:noProof/>
                <w:webHidden/>
              </w:rPr>
              <w:tab/>
            </w:r>
            <w:r>
              <w:rPr>
                <w:noProof/>
                <w:webHidden/>
              </w:rPr>
              <w:fldChar w:fldCharType="begin"/>
            </w:r>
            <w:r>
              <w:rPr>
                <w:noProof/>
                <w:webHidden/>
              </w:rPr>
              <w:instrText xml:space="preserve"> PAGEREF _Toc227262007 \h </w:instrText>
            </w:r>
            <w:r>
              <w:rPr>
                <w:noProof/>
                <w:webHidden/>
              </w:rPr>
            </w:r>
            <w:r>
              <w:rPr>
                <w:noProof/>
                <w:webHidden/>
              </w:rPr>
              <w:fldChar w:fldCharType="separate"/>
            </w:r>
            <w:r>
              <w:rPr>
                <w:noProof/>
                <w:webHidden/>
              </w:rPr>
              <w:t>4</w:t>
            </w:r>
            <w:r>
              <w:rPr>
                <w:noProof/>
                <w:webHidden/>
              </w:rPr>
              <w:fldChar w:fldCharType="end"/>
            </w:r>
          </w:hyperlink>
        </w:p>
        <w:p w14:paraId="762AFA77" w14:textId="03943974" w:rsidR="00B030AB" w:rsidRDefault="00B030AB">
          <w:pPr>
            <w:pStyle w:val="TOC2"/>
            <w:tabs>
              <w:tab w:val="right" w:leader="dot" w:pos="9350"/>
            </w:tabs>
            <w:rPr>
              <w:rFonts w:asciiTheme="minorHAnsi" w:eastAsiaTheme="minorEastAsia" w:hAnsiTheme="minorHAnsi" w:cstheme="minorBidi"/>
              <w:noProof/>
              <w:kern w:val="2"/>
              <w14:ligatures w14:val="standardContextual"/>
            </w:rPr>
          </w:pPr>
          <w:hyperlink w:anchor="_Toc227262008" w:history="1">
            <w:r w:rsidRPr="00634488">
              <w:rPr>
                <w:rStyle w:val="Hyperlink"/>
                <w:noProof/>
              </w:rPr>
              <w:t>1.4 Key Stakeholders</w:t>
            </w:r>
            <w:r>
              <w:rPr>
                <w:noProof/>
                <w:webHidden/>
              </w:rPr>
              <w:tab/>
            </w:r>
            <w:r>
              <w:rPr>
                <w:noProof/>
                <w:webHidden/>
              </w:rPr>
              <w:fldChar w:fldCharType="begin"/>
            </w:r>
            <w:r>
              <w:rPr>
                <w:noProof/>
                <w:webHidden/>
              </w:rPr>
              <w:instrText xml:space="preserve"> PAGEREF _Toc227262008 \h </w:instrText>
            </w:r>
            <w:r>
              <w:rPr>
                <w:noProof/>
                <w:webHidden/>
              </w:rPr>
            </w:r>
            <w:r>
              <w:rPr>
                <w:noProof/>
                <w:webHidden/>
              </w:rPr>
              <w:fldChar w:fldCharType="separate"/>
            </w:r>
            <w:r>
              <w:rPr>
                <w:noProof/>
                <w:webHidden/>
              </w:rPr>
              <w:t>5</w:t>
            </w:r>
            <w:r>
              <w:rPr>
                <w:noProof/>
                <w:webHidden/>
              </w:rPr>
              <w:fldChar w:fldCharType="end"/>
            </w:r>
          </w:hyperlink>
        </w:p>
        <w:p w14:paraId="69D7A03D" w14:textId="2FB46BEF" w:rsidR="00B030AB" w:rsidRDefault="00B030AB">
          <w:pPr>
            <w:pStyle w:val="TOC2"/>
            <w:tabs>
              <w:tab w:val="right" w:leader="dot" w:pos="9350"/>
            </w:tabs>
            <w:rPr>
              <w:rFonts w:asciiTheme="minorHAnsi" w:eastAsiaTheme="minorEastAsia" w:hAnsiTheme="minorHAnsi" w:cstheme="minorBidi"/>
              <w:noProof/>
              <w:kern w:val="2"/>
              <w14:ligatures w14:val="standardContextual"/>
            </w:rPr>
          </w:pPr>
          <w:hyperlink w:anchor="_Toc227262009" w:history="1">
            <w:r w:rsidRPr="00634488">
              <w:rPr>
                <w:rStyle w:val="Hyperlink"/>
                <w:noProof/>
              </w:rPr>
              <w:t>1.5 Regulatory and Compliance Context</w:t>
            </w:r>
            <w:r>
              <w:rPr>
                <w:noProof/>
                <w:webHidden/>
              </w:rPr>
              <w:tab/>
            </w:r>
            <w:r>
              <w:rPr>
                <w:noProof/>
                <w:webHidden/>
              </w:rPr>
              <w:fldChar w:fldCharType="begin"/>
            </w:r>
            <w:r>
              <w:rPr>
                <w:noProof/>
                <w:webHidden/>
              </w:rPr>
              <w:instrText xml:space="preserve"> PAGEREF _Toc227262009 \h </w:instrText>
            </w:r>
            <w:r>
              <w:rPr>
                <w:noProof/>
                <w:webHidden/>
              </w:rPr>
            </w:r>
            <w:r>
              <w:rPr>
                <w:noProof/>
                <w:webHidden/>
              </w:rPr>
              <w:fldChar w:fldCharType="separate"/>
            </w:r>
            <w:r>
              <w:rPr>
                <w:noProof/>
                <w:webHidden/>
              </w:rPr>
              <w:t>5</w:t>
            </w:r>
            <w:r>
              <w:rPr>
                <w:noProof/>
                <w:webHidden/>
              </w:rPr>
              <w:fldChar w:fldCharType="end"/>
            </w:r>
          </w:hyperlink>
        </w:p>
        <w:p w14:paraId="102B2B7D" w14:textId="31C84FA8" w:rsidR="00B030AB" w:rsidRDefault="00B030AB">
          <w:pPr>
            <w:pStyle w:val="TOC2"/>
            <w:tabs>
              <w:tab w:val="right" w:leader="dot" w:pos="9350"/>
            </w:tabs>
            <w:rPr>
              <w:rFonts w:asciiTheme="minorHAnsi" w:eastAsiaTheme="minorEastAsia" w:hAnsiTheme="minorHAnsi" w:cstheme="minorBidi"/>
              <w:noProof/>
              <w:kern w:val="2"/>
              <w14:ligatures w14:val="standardContextual"/>
            </w:rPr>
          </w:pPr>
          <w:hyperlink w:anchor="_Toc227262010" w:history="1">
            <w:r w:rsidRPr="00634488">
              <w:rPr>
                <w:rStyle w:val="Hyperlink"/>
                <w:noProof/>
              </w:rPr>
              <w:t>1.6 Sensitivity of Institutional Data</w:t>
            </w:r>
            <w:r>
              <w:rPr>
                <w:noProof/>
                <w:webHidden/>
              </w:rPr>
              <w:tab/>
            </w:r>
            <w:r>
              <w:rPr>
                <w:noProof/>
                <w:webHidden/>
              </w:rPr>
              <w:fldChar w:fldCharType="begin"/>
            </w:r>
            <w:r>
              <w:rPr>
                <w:noProof/>
                <w:webHidden/>
              </w:rPr>
              <w:instrText xml:space="preserve"> PAGEREF _Toc227262010 \h </w:instrText>
            </w:r>
            <w:r>
              <w:rPr>
                <w:noProof/>
                <w:webHidden/>
              </w:rPr>
            </w:r>
            <w:r>
              <w:rPr>
                <w:noProof/>
                <w:webHidden/>
              </w:rPr>
              <w:fldChar w:fldCharType="separate"/>
            </w:r>
            <w:r>
              <w:rPr>
                <w:noProof/>
                <w:webHidden/>
              </w:rPr>
              <w:t>6</w:t>
            </w:r>
            <w:r>
              <w:rPr>
                <w:noProof/>
                <w:webHidden/>
              </w:rPr>
              <w:fldChar w:fldCharType="end"/>
            </w:r>
          </w:hyperlink>
        </w:p>
        <w:p w14:paraId="63302064" w14:textId="02B59D24" w:rsidR="00B030AB" w:rsidRDefault="00B030AB">
          <w:pPr>
            <w:pStyle w:val="TOC1"/>
            <w:tabs>
              <w:tab w:val="right" w:leader="dot" w:pos="9350"/>
            </w:tabs>
            <w:rPr>
              <w:rFonts w:asciiTheme="minorHAnsi" w:eastAsiaTheme="minorEastAsia" w:hAnsiTheme="minorHAnsi" w:cstheme="minorBidi"/>
              <w:noProof/>
              <w:kern w:val="2"/>
              <w14:ligatures w14:val="standardContextual"/>
            </w:rPr>
          </w:pPr>
          <w:hyperlink w:anchor="_Toc227262011" w:history="1">
            <w:r w:rsidRPr="00634488">
              <w:rPr>
                <w:rStyle w:val="Hyperlink"/>
                <w:noProof/>
              </w:rPr>
              <w:t>Section 2: Security Design Methodology</w:t>
            </w:r>
            <w:r>
              <w:rPr>
                <w:noProof/>
                <w:webHidden/>
              </w:rPr>
              <w:tab/>
            </w:r>
            <w:r>
              <w:rPr>
                <w:noProof/>
                <w:webHidden/>
              </w:rPr>
              <w:fldChar w:fldCharType="begin"/>
            </w:r>
            <w:r>
              <w:rPr>
                <w:noProof/>
                <w:webHidden/>
              </w:rPr>
              <w:instrText xml:space="preserve"> PAGEREF _Toc227262011 \h </w:instrText>
            </w:r>
            <w:r>
              <w:rPr>
                <w:noProof/>
                <w:webHidden/>
              </w:rPr>
            </w:r>
            <w:r>
              <w:rPr>
                <w:noProof/>
                <w:webHidden/>
              </w:rPr>
              <w:fldChar w:fldCharType="separate"/>
            </w:r>
            <w:r>
              <w:rPr>
                <w:noProof/>
                <w:webHidden/>
              </w:rPr>
              <w:t>7</w:t>
            </w:r>
            <w:r>
              <w:rPr>
                <w:noProof/>
                <w:webHidden/>
              </w:rPr>
              <w:fldChar w:fldCharType="end"/>
            </w:r>
          </w:hyperlink>
        </w:p>
        <w:p w14:paraId="48578F31" w14:textId="79449091" w:rsidR="00B030AB" w:rsidRDefault="00B030AB">
          <w:pPr>
            <w:pStyle w:val="TOC2"/>
            <w:tabs>
              <w:tab w:val="right" w:leader="dot" w:pos="9350"/>
            </w:tabs>
            <w:rPr>
              <w:rFonts w:asciiTheme="minorHAnsi" w:eastAsiaTheme="minorEastAsia" w:hAnsiTheme="minorHAnsi" w:cstheme="minorBidi"/>
              <w:noProof/>
              <w:kern w:val="2"/>
              <w14:ligatures w14:val="standardContextual"/>
            </w:rPr>
          </w:pPr>
          <w:hyperlink w:anchor="_Toc227262012" w:history="1">
            <w:r w:rsidRPr="00634488">
              <w:rPr>
                <w:rStyle w:val="Hyperlink"/>
                <w:noProof/>
              </w:rPr>
              <w:t>2.1 Chosen Methodology: NIST Cybersecurity Framework 2.0</w:t>
            </w:r>
            <w:r>
              <w:rPr>
                <w:noProof/>
                <w:webHidden/>
              </w:rPr>
              <w:tab/>
            </w:r>
            <w:r>
              <w:rPr>
                <w:noProof/>
                <w:webHidden/>
              </w:rPr>
              <w:fldChar w:fldCharType="begin"/>
            </w:r>
            <w:r>
              <w:rPr>
                <w:noProof/>
                <w:webHidden/>
              </w:rPr>
              <w:instrText xml:space="preserve"> PAGEREF _Toc227262012 \h </w:instrText>
            </w:r>
            <w:r>
              <w:rPr>
                <w:noProof/>
                <w:webHidden/>
              </w:rPr>
            </w:r>
            <w:r>
              <w:rPr>
                <w:noProof/>
                <w:webHidden/>
              </w:rPr>
              <w:fldChar w:fldCharType="separate"/>
            </w:r>
            <w:r>
              <w:rPr>
                <w:noProof/>
                <w:webHidden/>
              </w:rPr>
              <w:t>7</w:t>
            </w:r>
            <w:r>
              <w:rPr>
                <w:noProof/>
                <w:webHidden/>
              </w:rPr>
              <w:fldChar w:fldCharType="end"/>
            </w:r>
          </w:hyperlink>
        </w:p>
        <w:p w14:paraId="621D3619" w14:textId="62C0B8BA" w:rsidR="00B030AB" w:rsidRDefault="00B030AB">
          <w:pPr>
            <w:pStyle w:val="TOC2"/>
            <w:tabs>
              <w:tab w:val="right" w:leader="dot" w:pos="9350"/>
            </w:tabs>
            <w:rPr>
              <w:rFonts w:asciiTheme="minorHAnsi" w:eastAsiaTheme="minorEastAsia" w:hAnsiTheme="minorHAnsi" w:cstheme="minorBidi"/>
              <w:noProof/>
              <w:kern w:val="2"/>
              <w14:ligatures w14:val="standardContextual"/>
            </w:rPr>
          </w:pPr>
          <w:hyperlink w:anchor="_Toc227262013" w:history="1">
            <w:r w:rsidRPr="00634488">
              <w:rPr>
                <w:rStyle w:val="Hyperlink"/>
                <w:noProof/>
              </w:rPr>
              <w:t>2.2 Why NIST CSF 2.0 Is Appropriate for BUE</w:t>
            </w:r>
            <w:r>
              <w:rPr>
                <w:noProof/>
                <w:webHidden/>
              </w:rPr>
              <w:tab/>
            </w:r>
            <w:r>
              <w:rPr>
                <w:noProof/>
                <w:webHidden/>
              </w:rPr>
              <w:fldChar w:fldCharType="begin"/>
            </w:r>
            <w:r>
              <w:rPr>
                <w:noProof/>
                <w:webHidden/>
              </w:rPr>
              <w:instrText xml:space="preserve"> PAGEREF _Toc227262013 \h </w:instrText>
            </w:r>
            <w:r>
              <w:rPr>
                <w:noProof/>
                <w:webHidden/>
              </w:rPr>
            </w:r>
            <w:r>
              <w:rPr>
                <w:noProof/>
                <w:webHidden/>
              </w:rPr>
              <w:fldChar w:fldCharType="separate"/>
            </w:r>
            <w:r>
              <w:rPr>
                <w:noProof/>
                <w:webHidden/>
              </w:rPr>
              <w:t>7</w:t>
            </w:r>
            <w:r>
              <w:rPr>
                <w:noProof/>
                <w:webHidden/>
              </w:rPr>
              <w:fldChar w:fldCharType="end"/>
            </w:r>
          </w:hyperlink>
        </w:p>
        <w:p w14:paraId="15B13B1F" w14:textId="22D5DDA6" w:rsidR="00B030AB" w:rsidRDefault="00B030AB">
          <w:pPr>
            <w:pStyle w:val="TOC2"/>
            <w:tabs>
              <w:tab w:val="right" w:leader="dot" w:pos="9350"/>
            </w:tabs>
            <w:rPr>
              <w:rFonts w:asciiTheme="minorHAnsi" w:eastAsiaTheme="minorEastAsia" w:hAnsiTheme="minorHAnsi" w:cstheme="minorBidi"/>
              <w:noProof/>
              <w:kern w:val="2"/>
              <w14:ligatures w14:val="standardContextual"/>
            </w:rPr>
          </w:pPr>
          <w:hyperlink w:anchor="_Toc227262014" w:history="1">
            <w:r w:rsidRPr="00634488">
              <w:rPr>
                <w:rStyle w:val="Hyperlink"/>
                <w:noProof/>
              </w:rPr>
              <w:t>2.3 How the Methodology Shapes the Design</w:t>
            </w:r>
            <w:r>
              <w:rPr>
                <w:noProof/>
                <w:webHidden/>
              </w:rPr>
              <w:tab/>
            </w:r>
            <w:r>
              <w:rPr>
                <w:noProof/>
                <w:webHidden/>
              </w:rPr>
              <w:fldChar w:fldCharType="begin"/>
            </w:r>
            <w:r>
              <w:rPr>
                <w:noProof/>
                <w:webHidden/>
              </w:rPr>
              <w:instrText xml:space="preserve"> PAGEREF _Toc227262014 \h </w:instrText>
            </w:r>
            <w:r>
              <w:rPr>
                <w:noProof/>
                <w:webHidden/>
              </w:rPr>
            </w:r>
            <w:r>
              <w:rPr>
                <w:noProof/>
                <w:webHidden/>
              </w:rPr>
              <w:fldChar w:fldCharType="separate"/>
            </w:r>
            <w:r>
              <w:rPr>
                <w:noProof/>
                <w:webHidden/>
              </w:rPr>
              <w:t>8</w:t>
            </w:r>
            <w:r>
              <w:rPr>
                <w:noProof/>
                <w:webHidden/>
              </w:rPr>
              <w:fldChar w:fldCharType="end"/>
            </w:r>
          </w:hyperlink>
        </w:p>
        <w:p w14:paraId="4B35C62A" w14:textId="2DBC4A90" w:rsidR="00B030AB" w:rsidRDefault="00B030AB">
          <w:pPr>
            <w:pStyle w:val="TOC1"/>
            <w:tabs>
              <w:tab w:val="right" w:leader="dot" w:pos="9350"/>
            </w:tabs>
            <w:rPr>
              <w:rFonts w:asciiTheme="minorHAnsi" w:eastAsiaTheme="minorEastAsia" w:hAnsiTheme="minorHAnsi" w:cstheme="minorBidi"/>
              <w:noProof/>
              <w:kern w:val="2"/>
              <w14:ligatures w14:val="standardContextual"/>
            </w:rPr>
          </w:pPr>
          <w:hyperlink w:anchor="_Toc227262015" w:history="1">
            <w:r w:rsidRPr="00634488">
              <w:rPr>
                <w:rStyle w:val="Hyperlink"/>
                <w:noProof/>
              </w:rPr>
              <w:t>Section 3: Threat and Risk Assessment</w:t>
            </w:r>
            <w:r>
              <w:rPr>
                <w:noProof/>
                <w:webHidden/>
              </w:rPr>
              <w:tab/>
            </w:r>
            <w:r>
              <w:rPr>
                <w:noProof/>
                <w:webHidden/>
              </w:rPr>
              <w:fldChar w:fldCharType="begin"/>
            </w:r>
            <w:r>
              <w:rPr>
                <w:noProof/>
                <w:webHidden/>
              </w:rPr>
              <w:instrText xml:space="preserve"> PAGEREF _Toc227262015 \h </w:instrText>
            </w:r>
            <w:r>
              <w:rPr>
                <w:noProof/>
                <w:webHidden/>
              </w:rPr>
            </w:r>
            <w:r>
              <w:rPr>
                <w:noProof/>
                <w:webHidden/>
              </w:rPr>
              <w:fldChar w:fldCharType="separate"/>
            </w:r>
            <w:r>
              <w:rPr>
                <w:noProof/>
                <w:webHidden/>
              </w:rPr>
              <w:t>9</w:t>
            </w:r>
            <w:r>
              <w:rPr>
                <w:noProof/>
                <w:webHidden/>
              </w:rPr>
              <w:fldChar w:fldCharType="end"/>
            </w:r>
          </w:hyperlink>
        </w:p>
        <w:p w14:paraId="6900120C" w14:textId="2FDA5976" w:rsidR="00B030AB" w:rsidRDefault="00B030AB">
          <w:pPr>
            <w:pStyle w:val="TOC2"/>
            <w:tabs>
              <w:tab w:val="right" w:leader="dot" w:pos="9350"/>
            </w:tabs>
            <w:rPr>
              <w:rFonts w:asciiTheme="minorHAnsi" w:eastAsiaTheme="minorEastAsia" w:hAnsiTheme="minorHAnsi" w:cstheme="minorBidi"/>
              <w:noProof/>
              <w:kern w:val="2"/>
              <w14:ligatures w14:val="standardContextual"/>
            </w:rPr>
          </w:pPr>
          <w:hyperlink w:anchor="_Toc227262016" w:history="1">
            <w:r w:rsidRPr="00634488">
              <w:rPr>
                <w:rStyle w:val="Hyperlink"/>
                <w:noProof/>
              </w:rPr>
              <w:t>3.1 Overview</w:t>
            </w:r>
            <w:r>
              <w:rPr>
                <w:noProof/>
                <w:webHidden/>
              </w:rPr>
              <w:tab/>
            </w:r>
            <w:r>
              <w:rPr>
                <w:noProof/>
                <w:webHidden/>
              </w:rPr>
              <w:fldChar w:fldCharType="begin"/>
            </w:r>
            <w:r>
              <w:rPr>
                <w:noProof/>
                <w:webHidden/>
              </w:rPr>
              <w:instrText xml:space="preserve"> PAGEREF _Toc227262016 \h </w:instrText>
            </w:r>
            <w:r>
              <w:rPr>
                <w:noProof/>
                <w:webHidden/>
              </w:rPr>
            </w:r>
            <w:r>
              <w:rPr>
                <w:noProof/>
                <w:webHidden/>
              </w:rPr>
              <w:fldChar w:fldCharType="separate"/>
            </w:r>
            <w:r>
              <w:rPr>
                <w:noProof/>
                <w:webHidden/>
              </w:rPr>
              <w:t>9</w:t>
            </w:r>
            <w:r>
              <w:rPr>
                <w:noProof/>
                <w:webHidden/>
              </w:rPr>
              <w:fldChar w:fldCharType="end"/>
            </w:r>
          </w:hyperlink>
        </w:p>
        <w:p w14:paraId="42C13991" w14:textId="28A180DE" w:rsidR="00B030AB" w:rsidRDefault="00B030AB">
          <w:pPr>
            <w:pStyle w:val="TOC2"/>
            <w:tabs>
              <w:tab w:val="right" w:leader="dot" w:pos="9350"/>
            </w:tabs>
            <w:rPr>
              <w:rFonts w:asciiTheme="minorHAnsi" w:eastAsiaTheme="minorEastAsia" w:hAnsiTheme="minorHAnsi" w:cstheme="minorBidi"/>
              <w:noProof/>
              <w:kern w:val="2"/>
              <w14:ligatures w14:val="standardContextual"/>
            </w:rPr>
          </w:pPr>
          <w:hyperlink w:anchor="_Toc227262017" w:history="1">
            <w:r w:rsidRPr="00634488">
              <w:rPr>
                <w:rStyle w:val="Hyperlink"/>
                <w:noProof/>
              </w:rPr>
              <w:t>3.2 Cyber Threats</w:t>
            </w:r>
            <w:r>
              <w:rPr>
                <w:noProof/>
                <w:webHidden/>
              </w:rPr>
              <w:tab/>
            </w:r>
            <w:r>
              <w:rPr>
                <w:noProof/>
                <w:webHidden/>
              </w:rPr>
              <w:fldChar w:fldCharType="begin"/>
            </w:r>
            <w:r>
              <w:rPr>
                <w:noProof/>
                <w:webHidden/>
              </w:rPr>
              <w:instrText xml:space="preserve"> PAGEREF _Toc227262017 \h </w:instrText>
            </w:r>
            <w:r>
              <w:rPr>
                <w:noProof/>
                <w:webHidden/>
              </w:rPr>
            </w:r>
            <w:r>
              <w:rPr>
                <w:noProof/>
                <w:webHidden/>
              </w:rPr>
              <w:fldChar w:fldCharType="separate"/>
            </w:r>
            <w:r>
              <w:rPr>
                <w:noProof/>
                <w:webHidden/>
              </w:rPr>
              <w:t>9</w:t>
            </w:r>
            <w:r>
              <w:rPr>
                <w:noProof/>
                <w:webHidden/>
              </w:rPr>
              <w:fldChar w:fldCharType="end"/>
            </w:r>
          </w:hyperlink>
        </w:p>
        <w:p w14:paraId="09CA3609" w14:textId="709D0CE3" w:rsidR="00B030AB" w:rsidRDefault="00B030AB">
          <w:pPr>
            <w:pStyle w:val="TOC2"/>
            <w:tabs>
              <w:tab w:val="right" w:leader="dot" w:pos="9350"/>
            </w:tabs>
            <w:rPr>
              <w:rFonts w:asciiTheme="minorHAnsi" w:eastAsiaTheme="minorEastAsia" w:hAnsiTheme="minorHAnsi" w:cstheme="minorBidi"/>
              <w:noProof/>
              <w:kern w:val="2"/>
              <w14:ligatures w14:val="standardContextual"/>
            </w:rPr>
          </w:pPr>
          <w:hyperlink w:anchor="_Toc227262018" w:history="1">
            <w:r w:rsidRPr="00634488">
              <w:rPr>
                <w:rStyle w:val="Hyperlink"/>
                <w:noProof/>
              </w:rPr>
              <w:t>3.3 Physical Threats</w:t>
            </w:r>
            <w:r>
              <w:rPr>
                <w:noProof/>
                <w:webHidden/>
              </w:rPr>
              <w:tab/>
            </w:r>
            <w:r>
              <w:rPr>
                <w:noProof/>
                <w:webHidden/>
              </w:rPr>
              <w:fldChar w:fldCharType="begin"/>
            </w:r>
            <w:r>
              <w:rPr>
                <w:noProof/>
                <w:webHidden/>
              </w:rPr>
              <w:instrText xml:space="preserve"> PAGEREF _Toc227262018 \h </w:instrText>
            </w:r>
            <w:r>
              <w:rPr>
                <w:noProof/>
                <w:webHidden/>
              </w:rPr>
            </w:r>
            <w:r>
              <w:rPr>
                <w:noProof/>
                <w:webHidden/>
              </w:rPr>
              <w:fldChar w:fldCharType="separate"/>
            </w:r>
            <w:r>
              <w:rPr>
                <w:noProof/>
                <w:webHidden/>
              </w:rPr>
              <w:t>10</w:t>
            </w:r>
            <w:r>
              <w:rPr>
                <w:noProof/>
                <w:webHidden/>
              </w:rPr>
              <w:fldChar w:fldCharType="end"/>
            </w:r>
          </w:hyperlink>
        </w:p>
        <w:p w14:paraId="2D87C040" w14:textId="4705F18E" w:rsidR="00B030AB" w:rsidRDefault="00B030AB">
          <w:pPr>
            <w:pStyle w:val="TOC2"/>
            <w:tabs>
              <w:tab w:val="right" w:leader="dot" w:pos="9350"/>
            </w:tabs>
            <w:rPr>
              <w:rFonts w:asciiTheme="minorHAnsi" w:eastAsiaTheme="minorEastAsia" w:hAnsiTheme="minorHAnsi" w:cstheme="minorBidi"/>
              <w:noProof/>
              <w:kern w:val="2"/>
              <w14:ligatures w14:val="standardContextual"/>
            </w:rPr>
          </w:pPr>
          <w:hyperlink w:anchor="_Toc227262019" w:history="1">
            <w:r w:rsidRPr="00634488">
              <w:rPr>
                <w:rStyle w:val="Hyperlink"/>
                <w:noProof/>
              </w:rPr>
              <w:t>3.4 Operational Threats</w:t>
            </w:r>
            <w:r>
              <w:rPr>
                <w:noProof/>
                <w:webHidden/>
              </w:rPr>
              <w:tab/>
            </w:r>
            <w:r>
              <w:rPr>
                <w:noProof/>
                <w:webHidden/>
              </w:rPr>
              <w:fldChar w:fldCharType="begin"/>
            </w:r>
            <w:r>
              <w:rPr>
                <w:noProof/>
                <w:webHidden/>
              </w:rPr>
              <w:instrText xml:space="preserve"> PAGEREF _Toc227262019 \h </w:instrText>
            </w:r>
            <w:r>
              <w:rPr>
                <w:noProof/>
                <w:webHidden/>
              </w:rPr>
            </w:r>
            <w:r>
              <w:rPr>
                <w:noProof/>
                <w:webHidden/>
              </w:rPr>
              <w:fldChar w:fldCharType="separate"/>
            </w:r>
            <w:r>
              <w:rPr>
                <w:noProof/>
                <w:webHidden/>
              </w:rPr>
              <w:t>11</w:t>
            </w:r>
            <w:r>
              <w:rPr>
                <w:noProof/>
                <w:webHidden/>
              </w:rPr>
              <w:fldChar w:fldCharType="end"/>
            </w:r>
          </w:hyperlink>
        </w:p>
        <w:p w14:paraId="4BE72DF1" w14:textId="7D2B7B54" w:rsidR="00B030AB" w:rsidRDefault="00B030AB">
          <w:pPr>
            <w:pStyle w:val="TOC2"/>
            <w:tabs>
              <w:tab w:val="right" w:leader="dot" w:pos="9350"/>
            </w:tabs>
            <w:rPr>
              <w:rFonts w:asciiTheme="minorHAnsi" w:eastAsiaTheme="minorEastAsia" w:hAnsiTheme="minorHAnsi" w:cstheme="minorBidi"/>
              <w:noProof/>
              <w:kern w:val="2"/>
              <w14:ligatures w14:val="standardContextual"/>
            </w:rPr>
          </w:pPr>
          <w:hyperlink w:anchor="_Toc227262020" w:history="1">
            <w:r w:rsidRPr="00634488">
              <w:rPr>
                <w:rStyle w:val="Hyperlink"/>
                <w:noProof/>
              </w:rPr>
              <w:t>3.5 Compliance Threats</w:t>
            </w:r>
            <w:r>
              <w:rPr>
                <w:noProof/>
                <w:webHidden/>
              </w:rPr>
              <w:tab/>
            </w:r>
            <w:r>
              <w:rPr>
                <w:noProof/>
                <w:webHidden/>
              </w:rPr>
              <w:fldChar w:fldCharType="begin"/>
            </w:r>
            <w:r>
              <w:rPr>
                <w:noProof/>
                <w:webHidden/>
              </w:rPr>
              <w:instrText xml:space="preserve"> PAGEREF _Toc227262020 \h </w:instrText>
            </w:r>
            <w:r>
              <w:rPr>
                <w:noProof/>
                <w:webHidden/>
              </w:rPr>
            </w:r>
            <w:r>
              <w:rPr>
                <w:noProof/>
                <w:webHidden/>
              </w:rPr>
              <w:fldChar w:fldCharType="separate"/>
            </w:r>
            <w:r>
              <w:rPr>
                <w:noProof/>
                <w:webHidden/>
              </w:rPr>
              <w:t>11</w:t>
            </w:r>
            <w:r>
              <w:rPr>
                <w:noProof/>
                <w:webHidden/>
              </w:rPr>
              <w:fldChar w:fldCharType="end"/>
            </w:r>
          </w:hyperlink>
        </w:p>
        <w:p w14:paraId="7EDA5675" w14:textId="62157EC5" w:rsidR="00B030AB" w:rsidRDefault="00B030AB">
          <w:pPr>
            <w:pStyle w:val="TOC2"/>
            <w:tabs>
              <w:tab w:val="right" w:leader="dot" w:pos="9350"/>
            </w:tabs>
            <w:rPr>
              <w:rFonts w:asciiTheme="minorHAnsi" w:eastAsiaTheme="minorEastAsia" w:hAnsiTheme="minorHAnsi" w:cstheme="minorBidi"/>
              <w:noProof/>
              <w:kern w:val="2"/>
              <w14:ligatures w14:val="standardContextual"/>
            </w:rPr>
          </w:pPr>
          <w:hyperlink w:anchor="_Toc227262021" w:history="1">
            <w:r w:rsidRPr="00634488">
              <w:rPr>
                <w:rStyle w:val="Hyperlink"/>
                <w:noProof/>
              </w:rPr>
              <w:t>3.6 Summary</w:t>
            </w:r>
            <w:r>
              <w:rPr>
                <w:noProof/>
                <w:webHidden/>
              </w:rPr>
              <w:tab/>
            </w:r>
            <w:r>
              <w:rPr>
                <w:noProof/>
                <w:webHidden/>
              </w:rPr>
              <w:fldChar w:fldCharType="begin"/>
            </w:r>
            <w:r>
              <w:rPr>
                <w:noProof/>
                <w:webHidden/>
              </w:rPr>
              <w:instrText xml:space="preserve"> PAGEREF _Toc227262021 \h </w:instrText>
            </w:r>
            <w:r>
              <w:rPr>
                <w:noProof/>
                <w:webHidden/>
              </w:rPr>
            </w:r>
            <w:r>
              <w:rPr>
                <w:noProof/>
                <w:webHidden/>
              </w:rPr>
              <w:fldChar w:fldCharType="separate"/>
            </w:r>
            <w:r>
              <w:rPr>
                <w:noProof/>
                <w:webHidden/>
              </w:rPr>
              <w:t>12</w:t>
            </w:r>
            <w:r>
              <w:rPr>
                <w:noProof/>
                <w:webHidden/>
              </w:rPr>
              <w:fldChar w:fldCharType="end"/>
            </w:r>
          </w:hyperlink>
        </w:p>
        <w:p w14:paraId="1933B387" w14:textId="27F96783" w:rsidR="00B030AB" w:rsidRDefault="00B030AB">
          <w:pPr>
            <w:pStyle w:val="TOC1"/>
            <w:tabs>
              <w:tab w:val="right" w:leader="dot" w:pos="9350"/>
            </w:tabs>
            <w:rPr>
              <w:rFonts w:asciiTheme="minorHAnsi" w:eastAsiaTheme="minorEastAsia" w:hAnsiTheme="minorHAnsi" w:cstheme="minorBidi"/>
              <w:noProof/>
              <w:kern w:val="2"/>
              <w14:ligatures w14:val="standardContextual"/>
            </w:rPr>
          </w:pPr>
          <w:hyperlink w:anchor="_Toc227262022" w:history="1">
            <w:r w:rsidRPr="00634488">
              <w:rPr>
                <w:rStyle w:val="Hyperlink"/>
                <w:noProof/>
              </w:rPr>
              <w:t>Section 4: Security Controls and System Design</w:t>
            </w:r>
            <w:r>
              <w:rPr>
                <w:noProof/>
                <w:webHidden/>
              </w:rPr>
              <w:tab/>
            </w:r>
            <w:r>
              <w:rPr>
                <w:noProof/>
                <w:webHidden/>
              </w:rPr>
              <w:fldChar w:fldCharType="begin"/>
            </w:r>
            <w:r>
              <w:rPr>
                <w:noProof/>
                <w:webHidden/>
              </w:rPr>
              <w:instrText xml:space="preserve"> PAGEREF _Toc227262022 \h </w:instrText>
            </w:r>
            <w:r>
              <w:rPr>
                <w:noProof/>
                <w:webHidden/>
              </w:rPr>
            </w:r>
            <w:r>
              <w:rPr>
                <w:noProof/>
                <w:webHidden/>
              </w:rPr>
              <w:fldChar w:fldCharType="separate"/>
            </w:r>
            <w:r>
              <w:rPr>
                <w:noProof/>
                <w:webHidden/>
              </w:rPr>
              <w:t>12</w:t>
            </w:r>
            <w:r>
              <w:rPr>
                <w:noProof/>
                <w:webHidden/>
              </w:rPr>
              <w:fldChar w:fldCharType="end"/>
            </w:r>
          </w:hyperlink>
        </w:p>
        <w:p w14:paraId="6F7B009B" w14:textId="24902111" w:rsidR="00B030AB" w:rsidRDefault="00B030AB">
          <w:pPr>
            <w:pStyle w:val="TOC2"/>
            <w:tabs>
              <w:tab w:val="right" w:leader="dot" w:pos="9350"/>
            </w:tabs>
            <w:rPr>
              <w:rFonts w:asciiTheme="minorHAnsi" w:eastAsiaTheme="minorEastAsia" w:hAnsiTheme="minorHAnsi" w:cstheme="minorBidi"/>
              <w:noProof/>
              <w:kern w:val="2"/>
              <w14:ligatures w14:val="standardContextual"/>
            </w:rPr>
          </w:pPr>
          <w:hyperlink w:anchor="_Toc227262023" w:history="1">
            <w:r w:rsidRPr="00634488">
              <w:rPr>
                <w:rStyle w:val="Hyperlink"/>
                <w:noProof/>
              </w:rPr>
              <w:t>4.1 Overview</w:t>
            </w:r>
            <w:r>
              <w:rPr>
                <w:noProof/>
                <w:webHidden/>
              </w:rPr>
              <w:tab/>
            </w:r>
            <w:r>
              <w:rPr>
                <w:noProof/>
                <w:webHidden/>
              </w:rPr>
              <w:fldChar w:fldCharType="begin"/>
            </w:r>
            <w:r>
              <w:rPr>
                <w:noProof/>
                <w:webHidden/>
              </w:rPr>
              <w:instrText xml:space="preserve"> PAGEREF _Toc227262023 \h </w:instrText>
            </w:r>
            <w:r>
              <w:rPr>
                <w:noProof/>
                <w:webHidden/>
              </w:rPr>
            </w:r>
            <w:r>
              <w:rPr>
                <w:noProof/>
                <w:webHidden/>
              </w:rPr>
              <w:fldChar w:fldCharType="separate"/>
            </w:r>
            <w:r>
              <w:rPr>
                <w:noProof/>
                <w:webHidden/>
              </w:rPr>
              <w:t>12</w:t>
            </w:r>
            <w:r>
              <w:rPr>
                <w:noProof/>
                <w:webHidden/>
              </w:rPr>
              <w:fldChar w:fldCharType="end"/>
            </w:r>
          </w:hyperlink>
        </w:p>
        <w:p w14:paraId="5CD32DD9" w14:textId="7270833B" w:rsidR="00B030AB" w:rsidRDefault="00B030AB">
          <w:pPr>
            <w:pStyle w:val="TOC2"/>
            <w:tabs>
              <w:tab w:val="right" w:leader="dot" w:pos="9350"/>
            </w:tabs>
            <w:rPr>
              <w:rFonts w:asciiTheme="minorHAnsi" w:eastAsiaTheme="minorEastAsia" w:hAnsiTheme="minorHAnsi" w:cstheme="minorBidi"/>
              <w:noProof/>
              <w:kern w:val="2"/>
              <w14:ligatures w14:val="standardContextual"/>
            </w:rPr>
          </w:pPr>
          <w:hyperlink w:anchor="_Toc227262024" w:history="1">
            <w:r w:rsidRPr="00634488">
              <w:rPr>
                <w:rStyle w:val="Hyperlink"/>
                <w:noProof/>
              </w:rPr>
              <w:t>4.2 Technical Controls</w:t>
            </w:r>
            <w:r>
              <w:rPr>
                <w:noProof/>
                <w:webHidden/>
              </w:rPr>
              <w:tab/>
            </w:r>
            <w:r>
              <w:rPr>
                <w:noProof/>
                <w:webHidden/>
              </w:rPr>
              <w:fldChar w:fldCharType="begin"/>
            </w:r>
            <w:r>
              <w:rPr>
                <w:noProof/>
                <w:webHidden/>
              </w:rPr>
              <w:instrText xml:space="preserve"> PAGEREF _Toc227262024 \h </w:instrText>
            </w:r>
            <w:r>
              <w:rPr>
                <w:noProof/>
                <w:webHidden/>
              </w:rPr>
            </w:r>
            <w:r>
              <w:rPr>
                <w:noProof/>
                <w:webHidden/>
              </w:rPr>
              <w:fldChar w:fldCharType="separate"/>
            </w:r>
            <w:r>
              <w:rPr>
                <w:noProof/>
                <w:webHidden/>
              </w:rPr>
              <w:t>12</w:t>
            </w:r>
            <w:r>
              <w:rPr>
                <w:noProof/>
                <w:webHidden/>
              </w:rPr>
              <w:fldChar w:fldCharType="end"/>
            </w:r>
          </w:hyperlink>
        </w:p>
        <w:p w14:paraId="2C92BB45" w14:textId="551B16D8" w:rsidR="00B030AB" w:rsidRDefault="00B030AB">
          <w:pPr>
            <w:pStyle w:val="TOC2"/>
            <w:tabs>
              <w:tab w:val="right" w:leader="dot" w:pos="9350"/>
            </w:tabs>
            <w:rPr>
              <w:rFonts w:asciiTheme="minorHAnsi" w:eastAsiaTheme="minorEastAsia" w:hAnsiTheme="minorHAnsi" w:cstheme="minorBidi"/>
              <w:noProof/>
              <w:kern w:val="2"/>
              <w14:ligatures w14:val="standardContextual"/>
            </w:rPr>
          </w:pPr>
          <w:hyperlink w:anchor="_Toc227262025" w:history="1">
            <w:r w:rsidRPr="00634488">
              <w:rPr>
                <w:rStyle w:val="Hyperlink"/>
                <w:noProof/>
              </w:rPr>
              <w:t>4.3 Administrative Controls</w:t>
            </w:r>
            <w:r>
              <w:rPr>
                <w:noProof/>
                <w:webHidden/>
              </w:rPr>
              <w:tab/>
            </w:r>
            <w:r>
              <w:rPr>
                <w:noProof/>
                <w:webHidden/>
              </w:rPr>
              <w:fldChar w:fldCharType="begin"/>
            </w:r>
            <w:r>
              <w:rPr>
                <w:noProof/>
                <w:webHidden/>
              </w:rPr>
              <w:instrText xml:space="preserve"> PAGEREF _Toc227262025 \h </w:instrText>
            </w:r>
            <w:r>
              <w:rPr>
                <w:noProof/>
                <w:webHidden/>
              </w:rPr>
            </w:r>
            <w:r>
              <w:rPr>
                <w:noProof/>
                <w:webHidden/>
              </w:rPr>
              <w:fldChar w:fldCharType="separate"/>
            </w:r>
            <w:r>
              <w:rPr>
                <w:noProof/>
                <w:webHidden/>
              </w:rPr>
              <w:t>14</w:t>
            </w:r>
            <w:r>
              <w:rPr>
                <w:noProof/>
                <w:webHidden/>
              </w:rPr>
              <w:fldChar w:fldCharType="end"/>
            </w:r>
          </w:hyperlink>
        </w:p>
        <w:p w14:paraId="14270CF4" w14:textId="6E27118C" w:rsidR="00B030AB" w:rsidRDefault="00B030AB">
          <w:pPr>
            <w:pStyle w:val="TOC2"/>
            <w:tabs>
              <w:tab w:val="right" w:leader="dot" w:pos="9350"/>
            </w:tabs>
            <w:rPr>
              <w:rFonts w:asciiTheme="minorHAnsi" w:eastAsiaTheme="minorEastAsia" w:hAnsiTheme="minorHAnsi" w:cstheme="minorBidi"/>
              <w:noProof/>
              <w:kern w:val="2"/>
              <w14:ligatures w14:val="standardContextual"/>
            </w:rPr>
          </w:pPr>
          <w:hyperlink w:anchor="_Toc227262026" w:history="1">
            <w:r w:rsidRPr="00634488">
              <w:rPr>
                <w:rStyle w:val="Hyperlink"/>
                <w:noProof/>
              </w:rPr>
              <w:t>4.4 Physical Controls</w:t>
            </w:r>
            <w:r>
              <w:rPr>
                <w:noProof/>
                <w:webHidden/>
              </w:rPr>
              <w:tab/>
            </w:r>
            <w:r>
              <w:rPr>
                <w:noProof/>
                <w:webHidden/>
              </w:rPr>
              <w:fldChar w:fldCharType="begin"/>
            </w:r>
            <w:r>
              <w:rPr>
                <w:noProof/>
                <w:webHidden/>
              </w:rPr>
              <w:instrText xml:space="preserve"> PAGEREF _Toc227262026 \h </w:instrText>
            </w:r>
            <w:r>
              <w:rPr>
                <w:noProof/>
                <w:webHidden/>
              </w:rPr>
            </w:r>
            <w:r>
              <w:rPr>
                <w:noProof/>
                <w:webHidden/>
              </w:rPr>
              <w:fldChar w:fldCharType="separate"/>
            </w:r>
            <w:r>
              <w:rPr>
                <w:noProof/>
                <w:webHidden/>
              </w:rPr>
              <w:t>15</w:t>
            </w:r>
            <w:r>
              <w:rPr>
                <w:noProof/>
                <w:webHidden/>
              </w:rPr>
              <w:fldChar w:fldCharType="end"/>
            </w:r>
          </w:hyperlink>
        </w:p>
        <w:p w14:paraId="392899AC" w14:textId="031F73F1" w:rsidR="00B030AB" w:rsidRDefault="00B030AB">
          <w:pPr>
            <w:pStyle w:val="TOC1"/>
            <w:tabs>
              <w:tab w:val="right" w:leader="dot" w:pos="9350"/>
            </w:tabs>
            <w:rPr>
              <w:rFonts w:asciiTheme="minorHAnsi" w:eastAsiaTheme="minorEastAsia" w:hAnsiTheme="minorHAnsi" w:cstheme="minorBidi"/>
              <w:noProof/>
              <w:kern w:val="2"/>
              <w14:ligatures w14:val="standardContextual"/>
            </w:rPr>
          </w:pPr>
          <w:hyperlink w:anchor="_Toc227262027" w:history="1">
            <w:r w:rsidRPr="00634488">
              <w:rPr>
                <w:rStyle w:val="Hyperlink"/>
                <w:noProof/>
              </w:rPr>
              <w:t>Section 5: Data Protection and Privacy</w:t>
            </w:r>
            <w:r>
              <w:rPr>
                <w:noProof/>
                <w:webHidden/>
              </w:rPr>
              <w:tab/>
            </w:r>
            <w:r>
              <w:rPr>
                <w:noProof/>
                <w:webHidden/>
              </w:rPr>
              <w:fldChar w:fldCharType="begin"/>
            </w:r>
            <w:r>
              <w:rPr>
                <w:noProof/>
                <w:webHidden/>
              </w:rPr>
              <w:instrText xml:space="preserve"> PAGEREF _Toc227262027 \h </w:instrText>
            </w:r>
            <w:r>
              <w:rPr>
                <w:noProof/>
                <w:webHidden/>
              </w:rPr>
            </w:r>
            <w:r>
              <w:rPr>
                <w:noProof/>
                <w:webHidden/>
              </w:rPr>
              <w:fldChar w:fldCharType="separate"/>
            </w:r>
            <w:r>
              <w:rPr>
                <w:noProof/>
                <w:webHidden/>
              </w:rPr>
              <w:t>16</w:t>
            </w:r>
            <w:r>
              <w:rPr>
                <w:noProof/>
                <w:webHidden/>
              </w:rPr>
              <w:fldChar w:fldCharType="end"/>
            </w:r>
          </w:hyperlink>
        </w:p>
        <w:p w14:paraId="659C3BB1" w14:textId="34AA07BC" w:rsidR="00B030AB" w:rsidRDefault="00B030AB">
          <w:pPr>
            <w:pStyle w:val="TOC1"/>
            <w:tabs>
              <w:tab w:val="right" w:leader="dot" w:pos="9350"/>
            </w:tabs>
            <w:rPr>
              <w:rFonts w:asciiTheme="minorHAnsi" w:eastAsiaTheme="minorEastAsia" w:hAnsiTheme="minorHAnsi" w:cstheme="minorBidi"/>
              <w:noProof/>
              <w:kern w:val="2"/>
              <w14:ligatures w14:val="standardContextual"/>
            </w:rPr>
          </w:pPr>
          <w:hyperlink w:anchor="_Toc227262028" w:history="1">
            <w:r w:rsidRPr="00634488">
              <w:rPr>
                <w:rStyle w:val="Hyperlink"/>
                <w:noProof/>
              </w:rPr>
              <w:t>5.1 The CIA Triad</w:t>
            </w:r>
            <w:r>
              <w:rPr>
                <w:noProof/>
                <w:webHidden/>
              </w:rPr>
              <w:tab/>
            </w:r>
            <w:r>
              <w:rPr>
                <w:noProof/>
                <w:webHidden/>
              </w:rPr>
              <w:fldChar w:fldCharType="begin"/>
            </w:r>
            <w:r>
              <w:rPr>
                <w:noProof/>
                <w:webHidden/>
              </w:rPr>
              <w:instrText xml:space="preserve"> PAGEREF _Toc227262028 \h </w:instrText>
            </w:r>
            <w:r>
              <w:rPr>
                <w:noProof/>
                <w:webHidden/>
              </w:rPr>
            </w:r>
            <w:r>
              <w:rPr>
                <w:noProof/>
                <w:webHidden/>
              </w:rPr>
              <w:fldChar w:fldCharType="separate"/>
            </w:r>
            <w:r>
              <w:rPr>
                <w:noProof/>
                <w:webHidden/>
              </w:rPr>
              <w:t>16</w:t>
            </w:r>
            <w:r>
              <w:rPr>
                <w:noProof/>
                <w:webHidden/>
              </w:rPr>
              <w:fldChar w:fldCharType="end"/>
            </w:r>
          </w:hyperlink>
        </w:p>
        <w:p w14:paraId="35AAD7D5" w14:textId="26FB3ABF" w:rsidR="00B030AB" w:rsidRDefault="00B030AB">
          <w:pPr>
            <w:pStyle w:val="TOC1"/>
            <w:tabs>
              <w:tab w:val="right" w:leader="dot" w:pos="9350"/>
            </w:tabs>
            <w:rPr>
              <w:rFonts w:asciiTheme="minorHAnsi" w:eastAsiaTheme="minorEastAsia" w:hAnsiTheme="minorHAnsi" w:cstheme="minorBidi"/>
              <w:noProof/>
              <w:kern w:val="2"/>
              <w14:ligatures w14:val="standardContextual"/>
            </w:rPr>
          </w:pPr>
          <w:hyperlink w:anchor="_Toc227262029" w:history="1">
            <w:r w:rsidRPr="00634488">
              <w:rPr>
                <w:rStyle w:val="Hyperlink"/>
                <w:noProof/>
              </w:rPr>
              <w:t>5.2 Privacy and PDPL Compliance</w:t>
            </w:r>
            <w:r>
              <w:rPr>
                <w:noProof/>
                <w:webHidden/>
              </w:rPr>
              <w:tab/>
            </w:r>
            <w:r>
              <w:rPr>
                <w:noProof/>
                <w:webHidden/>
              </w:rPr>
              <w:fldChar w:fldCharType="begin"/>
            </w:r>
            <w:r>
              <w:rPr>
                <w:noProof/>
                <w:webHidden/>
              </w:rPr>
              <w:instrText xml:space="preserve"> PAGEREF _Toc227262029 \h </w:instrText>
            </w:r>
            <w:r>
              <w:rPr>
                <w:noProof/>
                <w:webHidden/>
              </w:rPr>
            </w:r>
            <w:r>
              <w:rPr>
                <w:noProof/>
                <w:webHidden/>
              </w:rPr>
              <w:fldChar w:fldCharType="separate"/>
            </w:r>
            <w:r>
              <w:rPr>
                <w:noProof/>
                <w:webHidden/>
              </w:rPr>
              <w:t>16</w:t>
            </w:r>
            <w:r>
              <w:rPr>
                <w:noProof/>
                <w:webHidden/>
              </w:rPr>
              <w:fldChar w:fldCharType="end"/>
            </w:r>
          </w:hyperlink>
        </w:p>
        <w:p w14:paraId="7626DABF" w14:textId="78972B20" w:rsidR="00B030AB" w:rsidRDefault="00B030AB">
          <w:pPr>
            <w:pStyle w:val="TOC1"/>
            <w:tabs>
              <w:tab w:val="right" w:leader="dot" w:pos="9350"/>
            </w:tabs>
            <w:rPr>
              <w:rFonts w:asciiTheme="minorHAnsi" w:eastAsiaTheme="minorEastAsia" w:hAnsiTheme="minorHAnsi" w:cstheme="minorBidi"/>
              <w:noProof/>
              <w:kern w:val="2"/>
              <w:lang w:bidi="ar-EG"/>
              <w14:ligatures w14:val="standardContextual"/>
            </w:rPr>
          </w:pPr>
          <w:hyperlink w:anchor="_Toc227262030" w:history="1">
            <w:r w:rsidRPr="00634488">
              <w:rPr>
                <w:rStyle w:val="Hyperlink"/>
                <w:noProof/>
              </w:rPr>
              <w:t>5.3 Protection by Data Classification</w:t>
            </w:r>
            <w:r>
              <w:rPr>
                <w:noProof/>
                <w:webHidden/>
              </w:rPr>
              <w:tab/>
            </w:r>
            <w:r>
              <w:rPr>
                <w:noProof/>
                <w:webHidden/>
              </w:rPr>
              <w:fldChar w:fldCharType="begin"/>
            </w:r>
            <w:r>
              <w:rPr>
                <w:noProof/>
                <w:webHidden/>
              </w:rPr>
              <w:instrText xml:space="preserve"> PAGEREF _Toc227262030 \h </w:instrText>
            </w:r>
            <w:r>
              <w:rPr>
                <w:noProof/>
                <w:webHidden/>
              </w:rPr>
            </w:r>
            <w:r>
              <w:rPr>
                <w:noProof/>
                <w:webHidden/>
              </w:rPr>
              <w:fldChar w:fldCharType="separate"/>
            </w:r>
            <w:r>
              <w:rPr>
                <w:noProof/>
                <w:webHidden/>
              </w:rPr>
              <w:t>17</w:t>
            </w:r>
            <w:r>
              <w:rPr>
                <w:noProof/>
                <w:webHidden/>
              </w:rPr>
              <w:fldChar w:fldCharType="end"/>
            </w:r>
          </w:hyperlink>
        </w:p>
        <w:p w14:paraId="4BA2BF75" w14:textId="6F8C02EC" w:rsidR="00B030AB" w:rsidRDefault="00B030AB">
          <w:pPr>
            <w:pStyle w:val="TOC1"/>
            <w:tabs>
              <w:tab w:val="right" w:leader="dot" w:pos="9350"/>
            </w:tabs>
            <w:rPr>
              <w:rFonts w:asciiTheme="minorHAnsi" w:eastAsiaTheme="minorEastAsia" w:hAnsiTheme="minorHAnsi" w:cstheme="minorBidi"/>
              <w:noProof/>
              <w:kern w:val="2"/>
              <w14:ligatures w14:val="standardContextual"/>
            </w:rPr>
          </w:pPr>
          <w:hyperlink w:anchor="_Toc227262031" w:history="1">
            <w:r w:rsidRPr="00634488">
              <w:rPr>
                <w:rStyle w:val="Hyperlink"/>
                <w:noProof/>
              </w:rPr>
              <w:t>Section 6: Existing Solutions and Architecture Mapping</w:t>
            </w:r>
            <w:r>
              <w:rPr>
                <w:noProof/>
                <w:webHidden/>
              </w:rPr>
              <w:tab/>
            </w:r>
            <w:r>
              <w:rPr>
                <w:noProof/>
                <w:webHidden/>
              </w:rPr>
              <w:fldChar w:fldCharType="begin"/>
            </w:r>
            <w:r>
              <w:rPr>
                <w:noProof/>
                <w:webHidden/>
              </w:rPr>
              <w:instrText xml:space="preserve"> PAGEREF _Toc227262031 \h </w:instrText>
            </w:r>
            <w:r>
              <w:rPr>
                <w:noProof/>
                <w:webHidden/>
              </w:rPr>
            </w:r>
            <w:r>
              <w:rPr>
                <w:noProof/>
                <w:webHidden/>
              </w:rPr>
              <w:fldChar w:fldCharType="separate"/>
            </w:r>
            <w:r>
              <w:rPr>
                <w:noProof/>
                <w:webHidden/>
              </w:rPr>
              <w:t>17</w:t>
            </w:r>
            <w:r>
              <w:rPr>
                <w:noProof/>
                <w:webHidden/>
              </w:rPr>
              <w:fldChar w:fldCharType="end"/>
            </w:r>
          </w:hyperlink>
        </w:p>
        <w:p w14:paraId="3D97BEE6" w14:textId="154F3988" w:rsidR="00B030AB" w:rsidRDefault="00B030AB">
          <w:pPr>
            <w:pStyle w:val="TOC1"/>
            <w:tabs>
              <w:tab w:val="right" w:leader="dot" w:pos="9350"/>
            </w:tabs>
            <w:rPr>
              <w:rFonts w:asciiTheme="minorHAnsi" w:eastAsiaTheme="minorEastAsia" w:hAnsiTheme="minorHAnsi" w:cstheme="minorBidi"/>
              <w:noProof/>
              <w:kern w:val="2"/>
              <w14:ligatures w14:val="standardContextual"/>
            </w:rPr>
          </w:pPr>
          <w:hyperlink w:anchor="_Toc227262032" w:history="1">
            <w:r w:rsidRPr="00634488">
              <w:rPr>
                <w:rStyle w:val="Hyperlink"/>
                <w:noProof/>
              </w:rPr>
              <w:t>Section 7: Preliminary Budget Estimate</w:t>
            </w:r>
            <w:r>
              <w:rPr>
                <w:noProof/>
                <w:webHidden/>
              </w:rPr>
              <w:tab/>
            </w:r>
            <w:r>
              <w:rPr>
                <w:noProof/>
                <w:webHidden/>
              </w:rPr>
              <w:fldChar w:fldCharType="begin"/>
            </w:r>
            <w:r>
              <w:rPr>
                <w:noProof/>
                <w:webHidden/>
              </w:rPr>
              <w:instrText xml:space="preserve"> PAGEREF _Toc227262032 \h </w:instrText>
            </w:r>
            <w:r>
              <w:rPr>
                <w:noProof/>
                <w:webHidden/>
              </w:rPr>
            </w:r>
            <w:r>
              <w:rPr>
                <w:noProof/>
                <w:webHidden/>
              </w:rPr>
              <w:fldChar w:fldCharType="separate"/>
            </w:r>
            <w:r>
              <w:rPr>
                <w:noProof/>
                <w:webHidden/>
              </w:rPr>
              <w:t>18</w:t>
            </w:r>
            <w:r>
              <w:rPr>
                <w:noProof/>
                <w:webHidden/>
              </w:rPr>
              <w:fldChar w:fldCharType="end"/>
            </w:r>
          </w:hyperlink>
        </w:p>
        <w:p w14:paraId="01835DC4" w14:textId="21B82F24" w:rsidR="00B030AB" w:rsidRDefault="00B030AB">
          <w:pPr>
            <w:pStyle w:val="TOC1"/>
            <w:tabs>
              <w:tab w:val="right" w:leader="dot" w:pos="9350"/>
            </w:tabs>
            <w:rPr>
              <w:rFonts w:asciiTheme="minorHAnsi" w:eastAsiaTheme="minorEastAsia" w:hAnsiTheme="minorHAnsi" w:cstheme="minorBidi"/>
              <w:noProof/>
              <w:kern w:val="2"/>
              <w14:ligatures w14:val="standardContextual"/>
            </w:rPr>
          </w:pPr>
          <w:hyperlink w:anchor="_Toc227262033" w:history="1">
            <w:r w:rsidRPr="00634488">
              <w:rPr>
                <w:rStyle w:val="Hyperlink"/>
                <w:noProof/>
              </w:rPr>
              <w:t>Section 8: Evaluation and Continuous Improvement</w:t>
            </w:r>
            <w:r>
              <w:rPr>
                <w:noProof/>
                <w:webHidden/>
              </w:rPr>
              <w:tab/>
            </w:r>
            <w:r>
              <w:rPr>
                <w:noProof/>
                <w:webHidden/>
              </w:rPr>
              <w:fldChar w:fldCharType="begin"/>
            </w:r>
            <w:r>
              <w:rPr>
                <w:noProof/>
                <w:webHidden/>
              </w:rPr>
              <w:instrText xml:space="preserve"> PAGEREF _Toc227262033 \h </w:instrText>
            </w:r>
            <w:r>
              <w:rPr>
                <w:noProof/>
                <w:webHidden/>
              </w:rPr>
            </w:r>
            <w:r>
              <w:rPr>
                <w:noProof/>
                <w:webHidden/>
              </w:rPr>
              <w:fldChar w:fldCharType="separate"/>
            </w:r>
            <w:r>
              <w:rPr>
                <w:noProof/>
                <w:webHidden/>
              </w:rPr>
              <w:t>19</w:t>
            </w:r>
            <w:r>
              <w:rPr>
                <w:noProof/>
                <w:webHidden/>
              </w:rPr>
              <w:fldChar w:fldCharType="end"/>
            </w:r>
          </w:hyperlink>
        </w:p>
        <w:p w14:paraId="27B0E45F" w14:textId="29C4E805" w:rsidR="00B030AB" w:rsidRDefault="00B030AB">
          <w:pPr>
            <w:pStyle w:val="TOC1"/>
            <w:tabs>
              <w:tab w:val="right" w:leader="dot" w:pos="9350"/>
            </w:tabs>
            <w:rPr>
              <w:rFonts w:asciiTheme="minorHAnsi" w:eastAsiaTheme="minorEastAsia" w:hAnsiTheme="minorHAnsi" w:cstheme="minorBidi"/>
              <w:noProof/>
              <w:kern w:val="2"/>
              <w14:ligatures w14:val="standardContextual"/>
            </w:rPr>
          </w:pPr>
          <w:hyperlink w:anchor="_Toc227262034" w:history="1">
            <w:r w:rsidRPr="00634488">
              <w:rPr>
                <w:rStyle w:val="Hyperlink"/>
                <w:noProof/>
              </w:rPr>
              <w:t>References</w:t>
            </w:r>
            <w:r>
              <w:rPr>
                <w:noProof/>
                <w:webHidden/>
              </w:rPr>
              <w:tab/>
            </w:r>
            <w:r>
              <w:rPr>
                <w:noProof/>
                <w:webHidden/>
              </w:rPr>
              <w:fldChar w:fldCharType="begin"/>
            </w:r>
            <w:r>
              <w:rPr>
                <w:noProof/>
                <w:webHidden/>
              </w:rPr>
              <w:instrText xml:space="preserve"> PAGEREF _Toc227262034 \h </w:instrText>
            </w:r>
            <w:r>
              <w:rPr>
                <w:noProof/>
                <w:webHidden/>
              </w:rPr>
            </w:r>
            <w:r>
              <w:rPr>
                <w:noProof/>
                <w:webHidden/>
              </w:rPr>
              <w:fldChar w:fldCharType="separate"/>
            </w:r>
            <w:r>
              <w:rPr>
                <w:noProof/>
                <w:webHidden/>
              </w:rPr>
              <w:t>20</w:t>
            </w:r>
            <w:r>
              <w:rPr>
                <w:noProof/>
                <w:webHidden/>
              </w:rPr>
              <w:fldChar w:fldCharType="end"/>
            </w:r>
          </w:hyperlink>
        </w:p>
        <w:p w14:paraId="437BEDC8" w14:textId="4835E4E2" w:rsidR="00435BC4" w:rsidRPr="00435BC4" w:rsidRDefault="00435BC4" w:rsidP="00435BC4">
          <w:r>
            <w:rPr>
              <w:b/>
              <w:bCs/>
              <w:noProof/>
            </w:rPr>
            <w:fldChar w:fldCharType="end"/>
          </w:r>
        </w:p>
      </w:sdtContent>
    </w:sdt>
    <w:p w14:paraId="1915C33A" w14:textId="77777777" w:rsidR="007725D6" w:rsidRDefault="00000000">
      <w:pPr>
        <w:pStyle w:val="Heading1"/>
      </w:pPr>
      <w:bookmarkStart w:id="4" w:name="_Toc227262004"/>
      <w:r>
        <w:lastRenderedPageBreak/>
        <w:t>Section 1: Organizational and Environmental Context</w:t>
      </w:r>
      <w:bookmarkEnd w:id="4"/>
    </w:p>
    <w:p w14:paraId="72EF492E" w14:textId="77777777" w:rsidR="007725D6" w:rsidRDefault="00000000">
      <w:pPr>
        <w:pStyle w:val="Heading2"/>
      </w:pPr>
      <w:bookmarkStart w:id="5" w:name="_Toc227262005"/>
      <w:r>
        <w:t>1.1 Institutional Overview</w:t>
      </w:r>
      <w:bookmarkEnd w:id="5"/>
    </w:p>
    <w:p w14:paraId="0369FF36" w14:textId="77777777" w:rsidR="003E2738" w:rsidRPr="003E2738" w:rsidRDefault="003E2738" w:rsidP="003E2738">
      <w:pPr>
        <w:spacing w:line="480" w:lineRule="auto"/>
      </w:pPr>
      <w:bookmarkStart w:id="6" w:name="_Toc227262006"/>
      <w:r w:rsidRPr="003E2738">
        <w:t>The British University in Egypt (BUE) is a private university established in September 2005 as a result of an inter-governmental agreement between the United Kingdom and the Egyptian governments. BUE offers a British-style education to its students and awards degrees to its graduates that are recognized by the Egyptian Ministry of Higher Education and Scientific Research and the United Kingdom’s partner universities. The university is reliant upon digital networks and systems to perform many of its key operations and services.</w:t>
      </w:r>
    </w:p>
    <w:p w14:paraId="4223F1E6" w14:textId="77777777" w:rsidR="007725D6" w:rsidRDefault="00000000">
      <w:pPr>
        <w:pStyle w:val="Heading2"/>
      </w:pPr>
      <w:r>
        <w:t>1.2 Academic and Administrative Operations</w:t>
      </w:r>
      <w:bookmarkEnd w:id="6"/>
    </w:p>
    <w:p w14:paraId="11F11B68" w14:textId="77777777" w:rsidR="003E2738" w:rsidRPr="003E2738" w:rsidRDefault="003E2738" w:rsidP="003E2738">
      <w:pPr>
        <w:spacing w:line="480" w:lineRule="auto"/>
      </w:pPr>
      <w:r w:rsidRPr="003E2738">
        <w:t>BUE hosts faculties including Engineering, Informatics and Computer Science, Business, Law, Dentistry, Pharmacy, Mass Media, and Arts and Design. Each of these faculties have data that is both sensitive in nature and subject to confidentiality agreements. Furthermore, each of these faculties also has research centers that are churning out intellectual property that is also subject to confidentiality agreements with other partner institutions.</w:t>
      </w:r>
    </w:p>
    <w:p w14:paraId="69B53208" w14:textId="77777777" w:rsidR="003E2738" w:rsidRPr="003E2738" w:rsidRDefault="003E2738" w:rsidP="003E2738">
      <w:pPr>
        <w:spacing w:line="480" w:lineRule="auto"/>
      </w:pPr>
      <w:r w:rsidRPr="003E2738">
        <w:t>Beyond its academic departments, BUE also has administrative departments that handle the operations of the university itself.  For instance, applications are processed by the Admissions Office, student records are maintained by the Registrar’s Office, tuition and payroll is processed by the Finance Office, personnel files are maintained by Human Resources, and the Library manages the university’s print and digital resources.  Each of these departments contains data that is sensitive in nature and that must be secured by the university.</w:t>
      </w:r>
    </w:p>
    <w:p w14:paraId="2DC27AA4" w14:textId="77777777" w:rsidR="003E2738" w:rsidRDefault="003E2738" w:rsidP="006B0DA4"/>
    <w:p w14:paraId="3D52FFDC" w14:textId="77777777" w:rsidR="006B0DA4" w:rsidRDefault="006B0DA4" w:rsidP="006B0DA4"/>
    <w:p w14:paraId="461114E6" w14:textId="77777777" w:rsidR="007725D6" w:rsidRDefault="00000000">
      <w:pPr>
        <w:pStyle w:val="Heading2"/>
      </w:pPr>
      <w:bookmarkStart w:id="7" w:name="_Toc227262007"/>
      <w:r>
        <w:lastRenderedPageBreak/>
        <w:t>1.3 IT Infrastructure and Digital Systems</w:t>
      </w:r>
      <w:bookmarkEnd w:id="7"/>
    </w:p>
    <w:p w14:paraId="52978980" w14:textId="77777777" w:rsidR="003E2738" w:rsidRPr="003E2738" w:rsidRDefault="003E2738" w:rsidP="003E2738">
      <w:pPr>
        <w:spacing w:line="480" w:lineRule="auto"/>
      </w:pPr>
      <w:r w:rsidRPr="003E2738">
        <w:t>The following are the systems that are currently in use by BUE:</w:t>
      </w:r>
    </w:p>
    <w:p w14:paraId="1A82E0C0" w14:textId="77777777" w:rsidR="003E2738" w:rsidRPr="003E2738" w:rsidRDefault="003E2738" w:rsidP="003E2738">
      <w:pPr>
        <w:pStyle w:val="ListParagraph"/>
        <w:numPr>
          <w:ilvl w:val="0"/>
          <w:numId w:val="4"/>
        </w:numPr>
        <w:spacing w:line="480" w:lineRule="auto"/>
      </w:pPr>
      <w:r w:rsidRPr="003E2738">
        <w:t>Student Registration System (SRS)</w:t>
      </w:r>
    </w:p>
    <w:p w14:paraId="29F4D2C9" w14:textId="77777777" w:rsidR="003E2738" w:rsidRPr="003E2738" w:rsidRDefault="003E2738" w:rsidP="003E2738">
      <w:pPr>
        <w:pStyle w:val="ListParagraph"/>
        <w:numPr>
          <w:ilvl w:val="0"/>
          <w:numId w:val="4"/>
        </w:numPr>
        <w:spacing w:line="480" w:lineRule="auto"/>
      </w:pPr>
      <w:r w:rsidRPr="003E2738">
        <w:t>E-Learning Portal (Moodle-based)</w:t>
      </w:r>
    </w:p>
    <w:p w14:paraId="304722DE" w14:textId="77777777" w:rsidR="003E2738" w:rsidRPr="003E2738" w:rsidRDefault="003E2738" w:rsidP="003E2738">
      <w:pPr>
        <w:pStyle w:val="ListParagraph"/>
        <w:numPr>
          <w:ilvl w:val="0"/>
          <w:numId w:val="4"/>
        </w:numPr>
        <w:spacing w:line="480" w:lineRule="auto"/>
      </w:pPr>
      <w:r w:rsidRPr="003E2738">
        <w:t>Microsoft Outlook</w:t>
      </w:r>
    </w:p>
    <w:p w14:paraId="34115AD1" w14:textId="77777777" w:rsidR="003E2738" w:rsidRPr="003E2738" w:rsidRDefault="003E2738" w:rsidP="003E2738">
      <w:pPr>
        <w:pStyle w:val="ListParagraph"/>
        <w:numPr>
          <w:ilvl w:val="0"/>
          <w:numId w:val="4"/>
        </w:numPr>
        <w:spacing w:line="480" w:lineRule="auto"/>
      </w:pPr>
      <w:r w:rsidRPr="003E2738">
        <w:t>Microsoft Teams</w:t>
      </w:r>
    </w:p>
    <w:p w14:paraId="3E8B3BA2" w14:textId="7A815051" w:rsidR="003E2738" w:rsidRDefault="003E2738" w:rsidP="003E2738">
      <w:pPr>
        <w:spacing w:line="480" w:lineRule="auto"/>
      </w:pPr>
      <w:r w:rsidRPr="003E2738">
        <w:t>These systems are interconnected with each other and accessible both on and off the university campus. Thus, a weakness in one system can be exploited to gain access to the other systems. For these reasons, all of the systems will be treated as one protected environment</w:t>
      </w:r>
      <w:r w:rsidR="006B0DA4">
        <w:t>.</w:t>
      </w:r>
    </w:p>
    <w:p w14:paraId="68B3C068" w14:textId="77777777" w:rsidR="007725D6" w:rsidRDefault="00000000">
      <w:pPr>
        <w:pStyle w:val="Heading2"/>
      </w:pPr>
      <w:bookmarkStart w:id="8" w:name="_Toc227262008"/>
      <w:r>
        <w:t>1.4 Key Stakeholders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600"/>
      </w:tblGrid>
      <w:tr w:rsidR="007725D6" w14:paraId="567160F3" w14:textId="77777777">
        <w:tc>
          <w:tcPr>
            <w:tcW w:w="2400" w:type="dxa"/>
            <w:tcBorders>
              <w:top w:val="single" w:sz="4" w:space="0" w:color="888888"/>
              <w:left w:val="single" w:sz="4" w:space="0" w:color="888888"/>
              <w:bottom w:val="single" w:sz="4" w:space="0" w:color="888888"/>
              <w:right w:val="single" w:sz="4" w:space="0" w:color="888888"/>
            </w:tcBorders>
            <w:shd w:val="clear" w:color="auto" w:fill="E0E0E0"/>
            <w:tcMar>
              <w:top w:w="80" w:type="dxa"/>
              <w:left w:w="100" w:type="dxa"/>
              <w:bottom w:w="80" w:type="dxa"/>
              <w:right w:w="100" w:type="dxa"/>
            </w:tcMar>
          </w:tcPr>
          <w:p w14:paraId="52E94114" w14:textId="77777777" w:rsidR="007725D6" w:rsidRDefault="00000000">
            <w:pPr>
              <w:spacing w:line="260" w:lineRule="auto"/>
            </w:pPr>
            <w:r>
              <w:rPr>
                <w:b/>
                <w:bCs/>
                <w:sz w:val="20"/>
                <w:szCs w:val="20"/>
              </w:rPr>
              <w:t>Stakeholder</w:t>
            </w:r>
          </w:p>
        </w:tc>
        <w:tc>
          <w:tcPr>
            <w:tcW w:w="3360" w:type="dxa"/>
            <w:tcBorders>
              <w:top w:val="single" w:sz="4" w:space="0" w:color="888888"/>
              <w:left w:val="single" w:sz="4" w:space="0" w:color="888888"/>
              <w:bottom w:val="single" w:sz="4" w:space="0" w:color="888888"/>
              <w:right w:val="single" w:sz="4" w:space="0" w:color="888888"/>
            </w:tcBorders>
            <w:shd w:val="clear" w:color="auto" w:fill="E0E0E0"/>
            <w:tcMar>
              <w:top w:w="80" w:type="dxa"/>
              <w:left w:w="100" w:type="dxa"/>
              <w:bottom w:w="80" w:type="dxa"/>
              <w:right w:w="100" w:type="dxa"/>
            </w:tcMar>
          </w:tcPr>
          <w:p w14:paraId="59727A4D" w14:textId="77777777" w:rsidR="007725D6" w:rsidRDefault="00000000">
            <w:pPr>
              <w:spacing w:line="260" w:lineRule="auto"/>
            </w:pPr>
            <w:r>
              <w:rPr>
                <w:b/>
                <w:bCs/>
                <w:sz w:val="20"/>
                <w:szCs w:val="20"/>
              </w:rPr>
              <w:t>Role</w:t>
            </w:r>
          </w:p>
        </w:tc>
        <w:tc>
          <w:tcPr>
            <w:tcW w:w="3600" w:type="dxa"/>
            <w:tcBorders>
              <w:top w:val="single" w:sz="4" w:space="0" w:color="888888"/>
              <w:left w:val="single" w:sz="4" w:space="0" w:color="888888"/>
              <w:bottom w:val="single" w:sz="4" w:space="0" w:color="888888"/>
              <w:right w:val="single" w:sz="4" w:space="0" w:color="888888"/>
            </w:tcBorders>
            <w:shd w:val="clear" w:color="auto" w:fill="E0E0E0"/>
            <w:tcMar>
              <w:top w:w="80" w:type="dxa"/>
              <w:left w:w="100" w:type="dxa"/>
              <w:bottom w:w="80" w:type="dxa"/>
              <w:right w:w="100" w:type="dxa"/>
            </w:tcMar>
          </w:tcPr>
          <w:p w14:paraId="17CAB43E" w14:textId="77777777" w:rsidR="007725D6" w:rsidRDefault="00000000">
            <w:pPr>
              <w:spacing w:line="260" w:lineRule="auto"/>
            </w:pPr>
            <w:r>
              <w:rPr>
                <w:b/>
                <w:bCs/>
                <w:sz w:val="20"/>
                <w:szCs w:val="20"/>
              </w:rPr>
              <w:t>Security Relevance</w:t>
            </w:r>
          </w:p>
        </w:tc>
      </w:tr>
      <w:tr w:rsidR="007725D6" w14:paraId="34878989" w14:textId="77777777">
        <w:tc>
          <w:tcPr>
            <w:tcW w:w="24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56A12D7B" w14:textId="77777777" w:rsidR="007725D6" w:rsidRDefault="00000000">
            <w:pPr>
              <w:spacing w:line="260" w:lineRule="auto"/>
            </w:pPr>
            <w:r>
              <w:rPr>
                <w:sz w:val="20"/>
                <w:szCs w:val="20"/>
              </w:rPr>
              <w:t>Students</w:t>
            </w:r>
          </w:p>
        </w:tc>
        <w:tc>
          <w:tcPr>
            <w:tcW w:w="336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005AB469" w14:textId="77777777" w:rsidR="007725D6" w:rsidRDefault="00000000">
            <w:pPr>
              <w:spacing w:line="260" w:lineRule="auto"/>
            </w:pPr>
            <w:r>
              <w:rPr>
                <w:sz w:val="20"/>
                <w:szCs w:val="20"/>
              </w:rPr>
              <w:t>Primary users of SRS, e-learning, email</w:t>
            </w:r>
          </w:p>
        </w:tc>
        <w:tc>
          <w:tcPr>
            <w:tcW w:w="36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32C7C2C3" w14:textId="77777777" w:rsidR="007725D6" w:rsidRDefault="00000000">
            <w:pPr>
              <w:spacing w:line="260" w:lineRule="auto"/>
            </w:pPr>
            <w:r>
              <w:rPr>
                <w:sz w:val="20"/>
                <w:szCs w:val="20"/>
              </w:rPr>
              <w:t>Personal and academic data subjects</w:t>
            </w:r>
          </w:p>
        </w:tc>
      </w:tr>
      <w:tr w:rsidR="007725D6" w14:paraId="2C30FC56" w14:textId="77777777">
        <w:tc>
          <w:tcPr>
            <w:tcW w:w="24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4EB414B3" w14:textId="77777777" w:rsidR="007725D6" w:rsidRDefault="00000000">
            <w:pPr>
              <w:spacing w:line="260" w:lineRule="auto"/>
            </w:pPr>
            <w:r>
              <w:rPr>
                <w:sz w:val="20"/>
                <w:szCs w:val="20"/>
              </w:rPr>
              <w:t>Faculty &amp; Staff</w:t>
            </w:r>
          </w:p>
        </w:tc>
        <w:tc>
          <w:tcPr>
            <w:tcW w:w="336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6D8AFF40" w14:textId="77777777" w:rsidR="007725D6" w:rsidRDefault="00000000">
            <w:pPr>
              <w:spacing w:line="260" w:lineRule="auto"/>
            </w:pPr>
            <w:r>
              <w:rPr>
                <w:sz w:val="20"/>
                <w:szCs w:val="20"/>
              </w:rPr>
              <w:t>Content creators, system users</w:t>
            </w:r>
          </w:p>
        </w:tc>
        <w:tc>
          <w:tcPr>
            <w:tcW w:w="36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086F2D7E" w14:textId="77777777" w:rsidR="007725D6" w:rsidRDefault="00000000">
            <w:pPr>
              <w:spacing w:line="260" w:lineRule="auto"/>
            </w:pPr>
            <w:r>
              <w:rPr>
                <w:sz w:val="20"/>
                <w:szCs w:val="20"/>
              </w:rPr>
              <w:t>Access to sensitive academic and research data</w:t>
            </w:r>
          </w:p>
        </w:tc>
      </w:tr>
      <w:tr w:rsidR="007725D6" w14:paraId="2A439A31" w14:textId="77777777">
        <w:tc>
          <w:tcPr>
            <w:tcW w:w="24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6E4D469B" w14:textId="77777777" w:rsidR="007725D6" w:rsidRDefault="00000000">
            <w:pPr>
              <w:spacing w:line="260" w:lineRule="auto"/>
            </w:pPr>
            <w:r>
              <w:rPr>
                <w:sz w:val="20"/>
                <w:szCs w:val="20"/>
              </w:rPr>
              <w:t>IT Department</w:t>
            </w:r>
          </w:p>
        </w:tc>
        <w:tc>
          <w:tcPr>
            <w:tcW w:w="336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259AA092" w14:textId="77777777" w:rsidR="007725D6" w:rsidRDefault="00000000">
            <w:pPr>
              <w:spacing w:line="260" w:lineRule="auto"/>
            </w:pPr>
            <w:r>
              <w:rPr>
                <w:sz w:val="20"/>
                <w:szCs w:val="20"/>
              </w:rPr>
              <w:t>System administrators</w:t>
            </w:r>
          </w:p>
        </w:tc>
        <w:tc>
          <w:tcPr>
            <w:tcW w:w="36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380EC90C" w14:textId="77777777" w:rsidR="007725D6" w:rsidRDefault="00000000">
            <w:pPr>
              <w:spacing w:line="260" w:lineRule="auto"/>
            </w:pPr>
            <w:r>
              <w:rPr>
                <w:sz w:val="20"/>
                <w:szCs w:val="20"/>
              </w:rPr>
              <w:t>Responsible for infrastructure and access control</w:t>
            </w:r>
          </w:p>
        </w:tc>
      </w:tr>
      <w:tr w:rsidR="007725D6" w14:paraId="42BB5F64" w14:textId="77777777">
        <w:tc>
          <w:tcPr>
            <w:tcW w:w="24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7E7F128D" w14:textId="77777777" w:rsidR="007725D6" w:rsidRDefault="00000000">
            <w:pPr>
              <w:spacing w:line="260" w:lineRule="auto"/>
            </w:pPr>
            <w:r>
              <w:rPr>
                <w:sz w:val="20"/>
                <w:szCs w:val="20"/>
              </w:rPr>
              <w:t>Senior Management</w:t>
            </w:r>
          </w:p>
        </w:tc>
        <w:tc>
          <w:tcPr>
            <w:tcW w:w="336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6BF7B9BC" w14:textId="77777777" w:rsidR="007725D6" w:rsidRDefault="00000000">
            <w:pPr>
              <w:spacing w:line="260" w:lineRule="auto"/>
            </w:pPr>
            <w:r>
              <w:rPr>
                <w:sz w:val="20"/>
                <w:szCs w:val="20"/>
              </w:rPr>
              <w:t>Strategic decision makers</w:t>
            </w:r>
          </w:p>
        </w:tc>
        <w:tc>
          <w:tcPr>
            <w:tcW w:w="36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199D4DB9" w14:textId="77777777" w:rsidR="007725D6" w:rsidRDefault="00000000">
            <w:pPr>
              <w:spacing w:line="260" w:lineRule="auto"/>
            </w:pPr>
            <w:r>
              <w:rPr>
                <w:sz w:val="20"/>
                <w:szCs w:val="20"/>
              </w:rPr>
              <w:t>Governance and policy oversight</w:t>
            </w:r>
          </w:p>
        </w:tc>
      </w:tr>
      <w:tr w:rsidR="007725D6" w14:paraId="49D51093" w14:textId="77777777">
        <w:tc>
          <w:tcPr>
            <w:tcW w:w="24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2947471C" w14:textId="77777777" w:rsidR="007725D6" w:rsidRDefault="00000000">
            <w:pPr>
              <w:spacing w:line="260" w:lineRule="auto"/>
            </w:pPr>
            <w:r>
              <w:rPr>
                <w:sz w:val="20"/>
                <w:szCs w:val="20"/>
              </w:rPr>
              <w:t>UK Partner Universities</w:t>
            </w:r>
          </w:p>
        </w:tc>
        <w:tc>
          <w:tcPr>
            <w:tcW w:w="336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2E7FD776" w14:textId="77777777" w:rsidR="007725D6" w:rsidRDefault="00000000">
            <w:pPr>
              <w:spacing w:line="260" w:lineRule="auto"/>
            </w:pPr>
            <w:r>
              <w:rPr>
                <w:sz w:val="20"/>
                <w:szCs w:val="20"/>
              </w:rPr>
              <w:t>Academic validators</w:t>
            </w:r>
          </w:p>
        </w:tc>
        <w:tc>
          <w:tcPr>
            <w:tcW w:w="36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79799EFC" w14:textId="77777777" w:rsidR="007725D6" w:rsidRDefault="00000000">
            <w:pPr>
              <w:spacing w:line="260" w:lineRule="auto"/>
            </w:pPr>
            <w:r>
              <w:rPr>
                <w:sz w:val="20"/>
                <w:szCs w:val="20"/>
              </w:rPr>
              <w:t>Cross-border data sharing requirements</w:t>
            </w:r>
          </w:p>
        </w:tc>
      </w:tr>
      <w:tr w:rsidR="007725D6" w14:paraId="135948AC" w14:textId="77777777">
        <w:tc>
          <w:tcPr>
            <w:tcW w:w="24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0DE9A7F4" w14:textId="77777777" w:rsidR="007725D6" w:rsidRDefault="00000000">
            <w:pPr>
              <w:spacing w:line="260" w:lineRule="auto"/>
            </w:pPr>
            <w:r>
              <w:rPr>
                <w:sz w:val="20"/>
                <w:szCs w:val="20"/>
              </w:rPr>
              <w:t>Egyptian Government</w:t>
            </w:r>
          </w:p>
        </w:tc>
        <w:tc>
          <w:tcPr>
            <w:tcW w:w="336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57DCF93B" w14:textId="77777777" w:rsidR="007725D6" w:rsidRDefault="00000000">
            <w:pPr>
              <w:spacing w:line="260" w:lineRule="auto"/>
            </w:pPr>
            <w:r>
              <w:rPr>
                <w:sz w:val="20"/>
                <w:szCs w:val="20"/>
              </w:rPr>
              <w:t>Regulatory authority</w:t>
            </w:r>
          </w:p>
        </w:tc>
        <w:tc>
          <w:tcPr>
            <w:tcW w:w="36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5352321C" w14:textId="77777777" w:rsidR="007725D6" w:rsidRDefault="00000000">
            <w:pPr>
              <w:spacing w:line="260" w:lineRule="auto"/>
            </w:pPr>
            <w:r>
              <w:rPr>
                <w:sz w:val="20"/>
                <w:szCs w:val="20"/>
              </w:rPr>
              <w:t>Compliance with national data protection laws</w:t>
            </w:r>
          </w:p>
        </w:tc>
      </w:tr>
      <w:tr w:rsidR="007725D6" w14:paraId="4D361707" w14:textId="77777777">
        <w:tc>
          <w:tcPr>
            <w:tcW w:w="24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6345A28F" w14:textId="77777777" w:rsidR="007725D6" w:rsidRDefault="00000000">
            <w:pPr>
              <w:spacing w:line="260" w:lineRule="auto"/>
            </w:pPr>
            <w:r>
              <w:rPr>
                <w:sz w:val="20"/>
                <w:szCs w:val="20"/>
              </w:rPr>
              <w:t>IT Suppliers</w:t>
            </w:r>
          </w:p>
        </w:tc>
        <w:tc>
          <w:tcPr>
            <w:tcW w:w="336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017A2B02" w14:textId="77777777" w:rsidR="007725D6" w:rsidRDefault="00000000">
            <w:pPr>
              <w:spacing w:line="260" w:lineRule="auto"/>
            </w:pPr>
            <w:r>
              <w:rPr>
                <w:sz w:val="20"/>
                <w:szCs w:val="20"/>
              </w:rPr>
              <w:t>Third-party service providers</w:t>
            </w:r>
          </w:p>
        </w:tc>
        <w:tc>
          <w:tcPr>
            <w:tcW w:w="36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46D0A426" w14:textId="77777777" w:rsidR="007725D6" w:rsidRDefault="00000000">
            <w:pPr>
              <w:spacing w:line="260" w:lineRule="auto"/>
            </w:pPr>
            <w:r>
              <w:rPr>
                <w:sz w:val="20"/>
                <w:szCs w:val="20"/>
              </w:rPr>
              <w:t>Supply-chain risk; their breaches become ours</w:t>
            </w:r>
          </w:p>
        </w:tc>
      </w:tr>
    </w:tbl>
    <w:p w14:paraId="37E17136" w14:textId="77777777" w:rsidR="007725D6" w:rsidRDefault="00000000">
      <w:pPr>
        <w:pStyle w:val="Heading2"/>
      </w:pPr>
      <w:bookmarkStart w:id="9" w:name="_Toc227262009"/>
      <w:r>
        <w:t>1.5 Regulatory and Compliance Context</w:t>
      </w:r>
      <w:bookmarkEnd w:id="9"/>
    </w:p>
    <w:p w14:paraId="363AE7E7" w14:textId="0691D358" w:rsidR="003E2738" w:rsidRPr="003E2738" w:rsidRDefault="003E2738" w:rsidP="003E2738">
      <w:pPr>
        <w:spacing w:line="480" w:lineRule="auto"/>
      </w:pPr>
      <w:bookmarkStart w:id="10" w:name="_Toc227262010"/>
      <w:r w:rsidRPr="003E2738">
        <w:t xml:space="preserve">BUE operates under several regulatory frameworks. The most important is the Personal Data Protection Law of Egypt, also known as Law No. 151 of 2020 (Arab Republic of Egypt, 2020). </w:t>
      </w:r>
      <w:r w:rsidRPr="003E2738">
        <w:lastRenderedPageBreak/>
        <w:t xml:space="preserve">This law requires obtaining consent for collecting personal data, providing individuals with rights over their personal data, appointing a Data Protection Officer for the organization, and reporting data breaches to the Personal Data Protection Centre. In addition to this data protection law, BUE must also adhere to the data protection laws of its partner universities in the United Kingdom, specifically the UK GDPR. Since BUE shares academic records with these institutions, data transfers between these countries are subject to both the Egyptian and the UK data protection regulations. The security controls and policies described in this report ensure that BUE complies with </w:t>
      </w:r>
      <w:r w:rsidR="006B0DA4" w:rsidRPr="003E2738">
        <w:t>all</w:t>
      </w:r>
      <w:r w:rsidRPr="003E2738">
        <w:t xml:space="preserve"> these data protection regulations.</w:t>
      </w:r>
    </w:p>
    <w:p w14:paraId="6F0B15F9" w14:textId="77777777" w:rsidR="007725D6" w:rsidRDefault="00000000">
      <w:pPr>
        <w:pStyle w:val="Heading2"/>
      </w:pPr>
      <w:r>
        <w:t>1.6 Sensitivity of Institutional Data</w:t>
      </w:r>
      <w:bookmarkEnd w:id="10"/>
    </w:p>
    <w:p w14:paraId="53E008D7" w14:textId="77777777" w:rsidR="006B0DA4" w:rsidRDefault="003E2738" w:rsidP="003E2738">
      <w:pPr>
        <w:spacing w:line="480" w:lineRule="auto"/>
      </w:pPr>
      <w:bookmarkStart w:id="11" w:name="_Toc227262011"/>
      <w:r w:rsidRPr="003E2738">
        <w:t>Th</w:t>
      </w:r>
      <w:r w:rsidR="006B0DA4">
        <w:t>ere are</w:t>
      </w:r>
      <w:r w:rsidRPr="003E2738">
        <w:t xml:space="preserve"> four classification levels for data.</w:t>
      </w:r>
    </w:p>
    <w:p w14:paraId="2C4B659A" w14:textId="77777777" w:rsidR="006B0DA4" w:rsidRPr="006B0DA4" w:rsidRDefault="003E2738" w:rsidP="003E2738">
      <w:pPr>
        <w:spacing w:line="480" w:lineRule="auto"/>
        <w:rPr>
          <w:b/>
          <w:bCs/>
          <w:i/>
          <w:iCs/>
        </w:rPr>
      </w:pPr>
      <w:r w:rsidRPr="006B0DA4">
        <w:rPr>
          <w:b/>
          <w:bCs/>
          <w:i/>
          <w:iCs/>
        </w:rPr>
        <w:t xml:space="preserve">Restricted data </w:t>
      </w:r>
    </w:p>
    <w:p w14:paraId="148320BA" w14:textId="3CAABCD1" w:rsidR="006B0DA4" w:rsidRDefault="0082797E" w:rsidP="003E2738">
      <w:pPr>
        <w:spacing w:line="480" w:lineRule="auto"/>
      </w:pPr>
      <w:r>
        <w:t>I</w:t>
      </w:r>
      <w:r w:rsidRPr="003E2738">
        <w:t>t is</w:t>
      </w:r>
      <w:r w:rsidR="003E2738" w:rsidRPr="003E2738">
        <w:t xml:space="preserve"> the most sensitive and includes information such as national identification numbers, health records from the Faculties of Dentistry and Pharmacy, financial and payroll records, and authentication credentials.</w:t>
      </w:r>
    </w:p>
    <w:p w14:paraId="4EBC64DF" w14:textId="77777777" w:rsidR="006B0DA4" w:rsidRPr="006B0DA4" w:rsidRDefault="003E2738" w:rsidP="003E2738">
      <w:pPr>
        <w:spacing w:line="480" w:lineRule="auto"/>
        <w:rPr>
          <w:b/>
          <w:bCs/>
          <w:i/>
          <w:iCs/>
        </w:rPr>
      </w:pPr>
      <w:r w:rsidRPr="006B0DA4">
        <w:rPr>
          <w:b/>
          <w:bCs/>
          <w:i/>
          <w:iCs/>
        </w:rPr>
        <w:t>Confidential data</w:t>
      </w:r>
    </w:p>
    <w:p w14:paraId="1706522F" w14:textId="446CD884" w:rsidR="003E2738" w:rsidRPr="003E2738" w:rsidRDefault="006B0DA4" w:rsidP="003E2738">
      <w:pPr>
        <w:spacing w:line="480" w:lineRule="auto"/>
      </w:pPr>
      <w:r>
        <w:t>I</w:t>
      </w:r>
      <w:r w:rsidR="003E2738" w:rsidRPr="003E2738">
        <w:t xml:space="preserve">ncludes information such as academic records, transcripts, examination papers and research papers that </w:t>
      </w:r>
      <w:r w:rsidR="0082797E" w:rsidRPr="003E2738">
        <w:t>impact on</w:t>
      </w:r>
      <w:r w:rsidR="003E2738" w:rsidRPr="003E2738">
        <w:t xml:space="preserve"> the </w:t>
      </w:r>
      <w:r w:rsidR="0082797E">
        <w:t>s</w:t>
      </w:r>
      <w:r w:rsidR="0082797E" w:rsidRPr="0082797E">
        <w:t>tudents</w:t>
      </w:r>
      <w:r w:rsidR="0082797E" w:rsidRPr="0082797E">
        <w:t xml:space="preserve"> and </w:t>
      </w:r>
      <w:r w:rsidR="0082797E">
        <w:t>s</w:t>
      </w:r>
      <w:r w:rsidR="0082797E" w:rsidRPr="0082797E">
        <w:t>taff</w:t>
      </w:r>
    </w:p>
    <w:p w14:paraId="0A7FB2E4" w14:textId="77777777" w:rsidR="006B0DA4" w:rsidRPr="006B0DA4" w:rsidRDefault="003E2738" w:rsidP="003E2738">
      <w:pPr>
        <w:spacing w:line="480" w:lineRule="auto"/>
        <w:rPr>
          <w:b/>
          <w:bCs/>
          <w:i/>
          <w:iCs/>
        </w:rPr>
      </w:pPr>
      <w:r w:rsidRPr="006B0DA4">
        <w:rPr>
          <w:b/>
          <w:bCs/>
          <w:i/>
          <w:iCs/>
        </w:rPr>
        <w:t xml:space="preserve">Internal data </w:t>
      </w:r>
    </w:p>
    <w:p w14:paraId="36523748" w14:textId="1C5D4689" w:rsidR="006B0DA4" w:rsidRDefault="006B0DA4" w:rsidP="003E2738">
      <w:pPr>
        <w:spacing w:line="480" w:lineRule="auto"/>
      </w:pPr>
      <w:r>
        <w:t>R</w:t>
      </w:r>
      <w:r w:rsidR="003E2738" w:rsidRPr="003E2738">
        <w:t>efers to records such as communications between staff members, meeting minutes, and operational logs that are not released to the public and are unlikely to cause serious har</w:t>
      </w:r>
      <w:r w:rsidR="0082797E">
        <w:t xml:space="preserve">m if they are </w:t>
      </w:r>
      <w:r w:rsidR="003E2738" w:rsidRPr="003E2738">
        <w:t>publicly available.</w:t>
      </w:r>
    </w:p>
    <w:p w14:paraId="624460E0" w14:textId="77777777" w:rsidR="006B0DA4" w:rsidRDefault="006B0DA4" w:rsidP="003E2738">
      <w:pPr>
        <w:spacing w:line="480" w:lineRule="auto"/>
      </w:pPr>
    </w:p>
    <w:p w14:paraId="2462CC20" w14:textId="77777777" w:rsidR="006B0DA4" w:rsidRDefault="006B0DA4" w:rsidP="003E2738">
      <w:pPr>
        <w:spacing w:line="480" w:lineRule="auto"/>
      </w:pPr>
    </w:p>
    <w:p w14:paraId="5814E372" w14:textId="77777777" w:rsidR="006B0DA4" w:rsidRPr="006B0DA4" w:rsidRDefault="003E2738" w:rsidP="003E2738">
      <w:pPr>
        <w:spacing w:line="480" w:lineRule="auto"/>
        <w:rPr>
          <w:b/>
          <w:bCs/>
          <w:i/>
          <w:iCs/>
        </w:rPr>
      </w:pPr>
      <w:r w:rsidRPr="006B0DA4">
        <w:rPr>
          <w:b/>
          <w:bCs/>
          <w:i/>
          <w:iCs/>
        </w:rPr>
        <w:lastRenderedPageBreak/>
        <w:t>Public data</w:t>
      </w:r>
    </w:p>
    <w:p w14:paraId="688B9E80" w14:textId="1833B53A" w:rsidR="003E2738" w:rsidRPr="003E2738" w:rsidRDefault="0082797E" w:rsidP="003E2738">
      <w:pPr>
        <w:spacing w:line="480" w:lineRule="auto"/>
      </w:pPr>
      <w:r>
        <w:t>S</w:t>
      </w:r>
      <w:r w:rsidR="003E2738" w:rsidRPr="003E2738">
        <w:t>uch as marketing and communication materials and research that has been published by the Facult</w:t>
      </w:r>
      <w:r>
        <w:t>ies</w:t>
      </w:r>
      <w:r w:rsidR="003E2738" w:rsidRPr="003E2738">
        <w:t>, does not require protection for confidentiality but does require protection for the integrity and availability of that data.</w:t>
      </w:r>
    </w:p>
    <w:p w14:paraId="1E2BA4F3" w14:textId="77777777" w:rsidR="007725D6" w:rsidRDefault="00000000">
      <w:pPr>
        <w:pStyle w:val="Heading1"/>
      </w:pPr>
      <w:r>
        <w:t>Section 2: Security Design Methodology</w:t>
      </w:r>
      <w:bookmarkEnd w:id="11"/>
    </w:p>
    <w:p w14:paraId="0B63B607" w14:textId="77777777" w:rsidR="007725D6" w:rsidRDefault="00000000">
      <w:pPr>
        <w:pStyle w:val="Heading2"/>
      </w:pPr>
      <w:bookmarkStart w:id="12" w:name="_Toc227262012"/>
      <w:r>
        <w:t>2.1 Chosen Methodology: NIST Cybersecurity Framework 2.0</w:t>
      </w:r>
      <w:bookmarkEnd w:id="12"/>
    </w:p>
    <w:p w14:paraId="30A56B6D" w14:textId="77777777" w:rsidR="00435BC4" w:rsidRPr="00435BC4" w:rsidRDefault="00435BC4" w:rsidP="00435BC4">
      <w:pPr>
        <w:spacing w:line="480" w:lineRule="auto"/>
      </w:pPr>
      <w:r w:rsidRPr="00435BC4">
        <w:t>The methodology to be used in the creation of the information security system for BUE is the NIST Cybersecurity Framework Version 2.0 (NIST CSF 2.0), published by the National Institute of Standards and Technology in 2024 (Pascoe, Quinn, &amp; Scarfone, 2024). The Framework divides cybersecurity activities into six main Functions: Govern, Identify, Protect, Detect, Respond, and Recover. Each of these Functions contains categories and outcomes that are to be achieved by an organization as part of its implementation and operation of its information security system.</w:t>
      </w:r>
    </w:p>
    <w:p w14:paraId="55170B5D" w14:textId="5EFFD042" w:rsidR="00435BC4" w:rsidRPr="00435BC4" w:rsidRDefault="00435BC4" w:rsidP="00435BC4">
      <w:pPr>
        <w:spacing w:line="480" w:lineRule="auto"/>
      </w:pPr>
      <w:r w:rsidRPr="00435BC4">
        <w:t>These six Functions will form the structure of this report. Each of these Functions will relate to the controls that will be implemented as part of the information security system for BUE, as well as the activities that will be used to evaluate the information security system.</w:t>
      </w:r>
    </w:p>
    <w:p w14:paraId="3C0F57EE" w14:textId="77777777" w:rsidR="007725D6" w:rsidRDefault="00000000">
      <w:pPr>
        <w:pStyle w:val="Heading2"/>
      </w:pPr>
      <w:bookmarkStart w:id="13" w:name="_Toc227262013"/>
      <w:r>
        <w:t>2.2 Why NIST CSF 2.0 Is Appropriate for BUE</w:t>
      </w:r>
      <w:bookmarkEnd w:id="13"/>
    </w:p>
    <w:p w14:paraId="3BC4B40F" w14:textId="0FE42ADD" w:rsidR="00097EA6" w:rsidRDefault="00097EA6" w:rsidP="00097EA6">
      <w:pPr>
        <w:spacing w:line="480" w:lineRule="auto"/>
      </w:pPr>
      <w:r w:rsidRPr="00097EA6">
        <w:t xml:space="preserve">The NIST CSF 2.0 was selected for three reasons. The first of these reasons is that the Framework is based upon outcomes instead of the products that need to be implemented within the organization. BUE already has </w:t>
      </w:r>
      <w:r w:rsidR="0082797E" w:rsidRPr="00097EA6">
        <w:t>several</w:t>
      </w:r>
      <w:r w:rsidRPr="00097EA6">
        <w:t xml:space="preserve"> systems in place (a perimeter firewall, an endpoint antivirus, the SRS, Moodle, Microsoft Outlook, and Microsoft Teams) and cannot simply </w:t>
      </w:r>
      <w:r w:rsidRPr="00097EA6">
        <w:lastRenderedPageBreak/>
        <w:t xml:space="preserve">implement the cybersecurity system all at once. A framework based upon outcomes (instead of the products or systems to implement) allows for the current systems to be used in situations in which they already meet the outcome required of the </w:t>
      </w:r>
      <w:r w:rsidR="0082797E" w:rsidRPr="00097EA6">
        <w:t>system but</w:t>
      </w:r>
      <w:r w:rsidRPr="00097EA6">
        <w:t xml:space="preserve"> permits for additional controls to be implemented in areas within which the outcome is not being met with the current systems.</w:t>
      </w:r>
    </w:p>
    <w:p w14:paraId="79E05D2F" w14:textId="77777777" w:rsidR="0082797E" w:rsidRPr="00097EA6" w:rsidRDefault="0082797E" w:rsidP="00097EA6">
      <w:pPr>
        <w:spacing w:line="480" w:lineRule="auto"/>
      </w:pPr>
    </w:p>
    <w:p w14:paraId="043C6E3B" w14:textId="44D1DE07" w:rsidR="00097EA6" w:rsidRDefault="00097EA6" w:rsidP="00097EA6">
      <w:pPr>
        <w:spacing w:line="480" w:lineRule="auto"/>
      </w:pPr>
      <w:r w:rsidRPr="00097EA6">
        <w:t>The second reason that the NIST CSF 2.0 was selected is that the Framework is internationally recognized and has been cross walked to ISO/IEC 27001:2022 (International Organization for Standardization, 2022) and NIST SP 800-53 (Joint Task Force, 2020). These standards relate to both the Egyptian PDPL as well as the UK standards to which BUE must also comply.</w:t>
      </w:r>
    </w:p>
    <w:p w14:paraId="20302372" w14:textId="77777777" w:rsidR="0082797E" w:rsidRPr="00097EA6" w:rsidRDefault="0082797E" w:rsidP="00097EA6">
      <w:pPr>
        <w:spacing w:line="480" w:lineRule="auto"/>
      </w:pPr>
    </w:p>
    <w:p w14:paraId="6323AD8B" w14:textId="77777777" w:rsidR="0082797E" w:rsidRPr="0082797E" w:rsidRDefault="0082797E" w:rsidP="0082797E">
      <w:pPr>
        <w:spacing w:line="480" w:lineRule="auto"/>
      </w:pPr>
      <w:bookmarkStart w:id="14" w:name="_Toc227262014"/>
      <w:r w:rsidRPr="0082797E">
        <w:t xml:space="preserve">Third, the introduction of Govern as the sixth Function in version 2.0 ensures that the cybersecurity framework specifies the roles, responsibilities, policies and governance for cybersecurity. Currently, there are a variety of departments and external partners that are responsible for the security of a university; therefore, there must be a means of coordinating these different parties. Placing Govern at the </w:t>
      </w:r>
      <w:proofErr w:type="spellStart"/>
      <w:r w:rsidRPr="0082797E">
        <w:t>centre</w:t>
      </w:r>
      <w:proofErr w:type="spellEnd"/>
      <w:r w:rsidRPr="0082797E">
        <w:t xml:space="preserve"> of the framework ensures that the report makes clear which departments and partners are responsible for which aspects of the cybersecurity of the university, which itself is a requirement for compliance with the PDPL.</w:t>
      </w:r>
    </w:p>
    <w:p w14:paraId="0CF5D1DC" w14:textId="77777777" w:rsidR="007725D6" w:rsidRDefault="00000000">
      <w:pPr>
        <w:pStyle w:val="Heading2"/>
      </w:pPr>
      <w:r>
        <w:t>2.3 How the Methodology Shapes the Design</w:t>
      </w:r>
      <w:bookmarkEnd w:id="14"/>
    </w:p>
    <w:p w14:paraId="1E5B2635" w14:textId="77777777" w:rsidR="00735054" w:rsidRPr="00735054" w:rsidRDefault="00735054" w:rsidP="00735054">
      <w:pPr>
        <w:spacing w:line="480" w:lineRule="auto"/>
      </w:pPr>
      <w:bookmarkStart w:id="15" w:name="_Toc227262015"/>
      <w:r w:rsidRPr="00735054">
        <w:t xml:space="preserve">Each of the identified threats is mapped to the Function under which the controls to mitigate those threats sit. The controls are classified according to the type of security control (technical, administrative, physical) and mapped to the relevant Functions within the CSF. Various types of controls are applied to ensure the defense-in-depth principle is followed (Stallings, 2022). The data to be protected maps to the CIA triad, with various types of controls placed in relation to the </w:t>
      </w:r>
      <w:r w:rsidRPr="00735054">
        <w:lastRenderedPageBreak/>
        <w:t>sensitivity of the data. The Functions of Govern and Identify also relate to the security audit and the plans for continuous improvement for the organization.</w:t>
      </w:r>
    </w:p>
    <w:p w14:paraId="58523F03" w14:textId="77777777" w:rsidR="007725D6" w:rsidRDefault="00000000">
      <w:pPr>
        <w:pStyle w:val="Heading1"/>
      </w:pPr>
      <w:r>
        <w:t>Section 3: Threat and Risk Assessment</w:t>
      </w:r>
      <w:bookmarkEnd w:id="15"/>
    </w:p>
    <w:p w14:paraId="66483758" w14:textId="77777777" w:rsidR="007725D6" w:rsidRDefault="00000000">
      <w:pPr>
        <w:pStyle w:val="Heading2"/>
      </w:pPr>
      <w:bookmarkStart w:id="16" w:name="_Toc227262016"/>
      <w:r>
        <w:t>3.1 Overview</w:t>
      </w:r>
      <w:bookmarkEnd w:id="16"/>
    </w:p>
    <w:p w14:paraId="6B292916" w14:textId="0E3163EC" w:rsidR="00097EA6" w:rsidRPr="00097EA6" w:rsidRDefault="00097EA6" w:rsidP="00097EA6">
      <w:pPr>
        <w:spacing w:line="480" w:lineRule="auto"/>
      </w:pPr>
      <w:r w:rsidRPr="00097EA6">
        <w:t xml:space="preserve">The following threats, vulnerabilities, and risks to BUE are presented in this section, categorized by type (cyber, physical, operational, and compliance), and each threat is linked to the relevant security requirement described. The higher education sector is now one of the most attacked by cybercriminals globally. According to the Sophos State of Ransomware in Education 2025 report, phishing emails were the leading cause of initial access for cyberattacks on lower education institutions, but unpatched software was present in around thirty-five percent of the hacking incidents that impacted higher education institutions (Sophos, 2025). </w:t>
      </w:r>
      <w:proofErr w:type="spellStart"/>
      <w:r w:rsidRPr="00097EA6">
        <w:t>Comparitech</w:t>
      </w:r>
      <w:proofErr w:type="spellEnd"/>
      <w:r w:rsidRPr="00097EA6">
        <w:t xml:space="preserve"> reported that in 2025 alone, there were 251 ransomware attacks on educational institutions around the world, exposing around 3.9 million records (</w:t>
      </w:r>
      <w:proofErr w:type="spellStart"/>
      <w:r w:rsidRPr="00097EA6">
        <w:t>Comparitech</w:t>
      </w:r>
      <w:proofErr w:type="spellEnd"/>
      <w:r w:rsidRPr="00097EA6">
        <w:t>, 2025).</w:t>
      </w:r>
    </w:p>
    <w:p w14:paraId="7DB1D7EA" w14:textId="77777777" w:rsidR="007725D6" w:rsidRDefault="00000000">
      <w:pPr>
        <w:pStyle w:val="Heading2"/>
      </w:pPr>
      <w:bookmarkStart w:id="17" w:name="_Toc227262017"/>
      <w:r>
        <w:t>3.2 Cyber Threats</w:t>
      </w:r>
      <w:bookmarkEnd w:id="17"/>
    </w:p>
    <w:p w14:paraId="646313B9" w14:textId="77777777" w:rsidR="00097EA6" w:rsidRPr="00097EA6" w:rsidRDefault="00097EA6" w:rsidP="00097EA6">
      <w:pPr>
        <w:spacing w:line="480" w:lineRule="auto"/>
      </w:pPr>
      <w:r w:rsidRPr="00097EA6">
        <w:t>Ransomware is a type of malware that aims to encrypt the victim’s files and subsequently demand the payment of a ransom to provide the decryption key. Should BUE to be attacked by ransomware, the college’s SRS database, e-learning software, and research databases would be at risk. The average cost of recovering from a ransomware attack in higher education institutions in 2025 was around 0.90 million US dollars (Sophos, 2025). Security requirement for this threat is the installation of anti-malware programs and regularly updating the system to patch newly discovered vulnerabilities.</w:t>
      </w:r>
    </w:p>
    <w:p w14:paraId="47F88C07" w14:textId="77777777" w:rsidR="00097EA6" w:rsidRPr="00097EA6" w:rsidRDefault="00097EA6" w:rsidP="00097EA6">
      <w:pPr>
        <w:spacing w:line="480" w:lineRule="auto"/>
      </w:pPr>
      <w:r w:rsidRPr="00097EA6">
        <w:lastRenderedPageBreak/>
        <w:t>Phishing attacks use fake emails and websites to trick the victim into disclosing their login credentials. Staff members in the registrar and finance office are key targets since they have access to student records and financial databases. Security requirement for this type of attack is the implementation of multi-factor authentication on all databases and simulated phishing exercises to train employees to spot phishing attempts.</w:t>
      </w:r>
    </w:p>
    <w:p w14:paraId="2520D0FF" w14:textId="77777777" w:rsidR="00097EA6" w:rsidRPr="00097EA6" w:rsidRDefault="00097EA6" w:rsidP="00097EA6">
      <w:pPr>
        <w:spacing w:line="480" w:lineRule="auto"/>
      </w:pPr>
      <w:r w:rsidRPr="00097EA6">
        <w:t>Web application attacks, such as SQL injection and cross-site scripting, can target applications that are accessible over the internet, such as the SRS and e-learning systems. These attacks can allow the malicious third party to access and release the institution’s sensitive student records or even make changes to the grades that students receive. Security requirement for this attack is the implementation of a web application firewall on all publicly accessible databases.</w:t>
      </w:r>
    </w:p>
    <w:p w14:paraId="76FE820D" w14:textId="77777777" w:rsidR="00097EA6" w:rsidRPr="00097EA6" w:rsidRDefault="00097EA6" w:rsidP="00097EA6">
      <w:pPr>
        <w:spacing w:line="480" w:lineRule="auto"/>
      </w:pPr>
      <w:r w:rsidRPr="00097EA6">
        <w:t>Man-in-the-middle attacks occur when a third party intercepts the information that is transmitted over an insecure network. This type of attack can be prevented by encrypting all data transmitted over the network, such as the college’s Wi-Fi network. Security requirement for this type of attack is the implementation of TLS 1.3 on all web applications and the installation of an encrypted VPN for remote off-campus access to the college’s networks.</w:t>
      </w:r>
    </w:p>
    <w:p w14:paraId="2402C906" w14:textId="77777777" w:rsidR="007725D6" w:rsidRDefault="00000000">
      <w:pPr>
        <w:pStyle w:val="Heading2"/>
      </w:pPr>
      <w:bookmarkStart w:id="18" w:name="_Toc227262018"/>
      <w:r>
        <w:t>3.3 Physical Threats</w:t>
      </w:r>
      <w:bookmarkEnd w:id="18"/>
    </w:p>
    <w:p w14:paraId="2F46BB38" w14:textId="528C60E6" w:rsidR="00097EA6" w:rsidRPr="00097EA6" w:rsidRDefault="00097EA6" w:rsidP="00097EA6">
      <w:pPr>
        <w:spacing w:line="480" w:lineRule="auto"/>
      </w:pPr>
      <w:r w:rsidRPr="00097EA6">
        <w:t>Physical access to the server room does not require technical security controls. The theft of the laptop containing the data will result in the loss of that data if the laptop disks are not encrypted. Security requirement: physical security controls, CCTV cameras, and encryption software. Data can be lost due to environmental factors that impact the server room. Security requirement: installation of UPS, air conditioning units, and fire suppression systems in the server room.</w:t>
      </w:r>
    </w:p>
    <w:p w14:paraId="412A7024" w14:textId="77777777" w:rsidR="007725D6" w:rsidRDefault="00000000">
      <w:pPr>
        <w:pStyle w:val="Heading2"/>
      </w:pPr>
      <w:bookmarkStart w:id="19" w:name="_Toc227262019"/>
      <w:r>
        <w:t>3.4 Operational Threats</w:t>
      </w:r>
      <w:bookmarkEnd w:id="19"/>
    </w:p>
    <w:p w14:paraId="2094E39A" w14:textId="6284070C" w:rsidR="00097EA6" w:rsidRPr="00097EA6" w:rsidRDefault="00097EA6" w:rsidP="00097EA6">
      <w:pPr>
        <w:spacing w:line="480" w:lineRule="auto"/>
      </w:pPr>
      <w:r w:rsidRPr="00097EA6">
        <w:lastRenderedPageBreak/>
        <w:t xml:space="preserve">Information security threats from inside the organization such as accessing data without a valid reason or leaking exam questions exist. Security requirement: role-based access control and audit logging. The third-party vendor Risk is exemplified by the breaches of </w:t>
      </w:r>
      <w:proofErr w:type="spellStart"/>
      <w:r w:rsidRPr="00097EA6">
        <w:t>edTech</w:t>
      </w:r>
      <w:proofErr w:type="spellEnd"/>
      <w:r w:rsidRPr="00097EA6">
        <w:t xml:space="preserve"> company PowerSchool in 2024 that impacted over sixty million students (</w:t>
      </w:r>
      <w:proofErr w:type="spellStart"/>
      <w:r w:rsidRPr="00097EA6">
        <w:t>Comparitech</w:t>
      </w:r>
      <w:proofErr w:type="spellEnd"/>
      <w:r w:rsidRPr="00097EA6">
        <w:t>, 2025). BUE is exposed to the same risks through its use of third-party software applications such as Moodle, Microsoft 365, and the SRS. Security requirement: a supplier register and security clauses in IT contracts. The Risk from human error such as using outdated software or losing devices containing sensitive data is the leading cause of security breach in higher education (Sophos, 2025). Security requirement: patch management and change management procedures.</w:t>
      </w:r>
    </w:p>
    <w:p w14:paraId="347F651F" w14:textId="77777777" w:rsidR="007725D6" w:rsidRDefault="00000000">
      <w:pPr>
        <w:pStyle w:val="Heading2"/>
      </w:pPr>
      <w:bookmarkStart w:id="20" w:name="_Toc227262020"/>
      <w:r>
        <w:t>3.5 Compliance Threats</w:t>
      </w:r>
      <w:bookmarkEnd w:id="20"/>
    </w:p>
    <w:p w14:paraId="78A85F62" w14:textId="77777777" w:rsidR="00097EA6" w:rsidRDefault="00097EA6" w:rsidP="00097EA6">
      <w:pPr>
        <w:spacing w:line="480" w:lineRule="auto"/>
      </w:pPr>
      <w:r w:rsidRPr="00097EA6">
        <w:t xml:space="preserve">Failure to report a personal data breach to the Personal Data Protection Centre as required by the PDPL (Arab Republic of Egypt, 2020) can result in legal penalties for the </w:t>
      </w:r>
      <w:proofErr w:type="spellStart"/>
      <w:r w:rsidRPr="00097EA6">
        <w:t>organisation</w:t>
      </w:r>
      <w:proofErr w:type="spellEnd"/>
      <w:r w:rsidRPr="00097EA6">
        <w:t xml:space="preserve"> experiencing the data breach. Security requirement: appointing a Data Protection Officer, obtaining consent, and creating an incident response plan to report data breaches. Transfers of personal data outside of Egypt must comply with both the PDPL and the UK’s GDPR. Security requirement: creating data transfer agreements and encryption protocols to facilitate the transfers of personal data.</w:t>
      </w:r>
    </w:p>
    <w:p w14:paraId="3F03AD6B" w14:textId="77777777" w:rsidR="00B030AB" w:rsidRDefault="00B030AB" w:rsidP="00097EA6">
      <w:pPr>
        <w:spacing w:line="480" w:lineRule="auto"/>
      </w:pPr>
    </w:p>
    <w:p w14:paraId="6D7A51F0" w14:textId="77777777" w:rsidR="00B030AB" w:rsidRPr="00097EA6" w:rsidRDefault="00B030AB" w:rsidP="00097EA6">
      <w:pPr>
        <w:spacing w:line="480" w:lineRule="auto"/>
      </w:pPr>
    </w:p>
    <w:p w14:paraId="2A13C4A9" w14:textId="77777777" w:rsidR="007725D6" w:rsidRDefault="00000000">
      <w:pPr>
        <w:pStyle w:val="Heading2"/>
      </w:pPr>
      <w:bookmarkStart w:id="21" w:name="_Toc227262021"/>
      <w:r>
        <w:t>3.6 Summary</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660"/>
        <w:gridCol w:w="3000"/>
      </w:tblGrid>
      <w:tr w:rsidR="007725D6" w14:paraId="3EA98C73" w14:textId="77777777">
        <w:tc>
          <w:tcPr>
            <w:tcW w:w="2700" w:type="dxa"/>
            <w:tcBorders>
              <w:top w:val="single" w:sz="4" w:space="0" w:color="888888"/>
              <w:left w:val="single" w:sz="4" w:space="0" w:color="888888"/>
              <w:bottom w:val="single" w:sz="4" w:space="0" w:color="888888"/>
              <w:right w:val="single" w:sz="4" w:space="0" w:color="888888"/>
            </w:tcBorders>
            <w:shd w:val="clear" w:color="auto" w:fill="E0E0E0"/>
            <w:tcMar>
              <w:top w:w="80" w:type="dxa"/>
              <w:left w:w="100" w:type="dxa"/>
              <w:bottom w:w="80" w:type="dxa"/>
              <w:right w:w="100" w:type="dxa"/>
            </w:tcMar>
          </w:tcPr>
          <w:p w14:paraId="536C5F36" w14:textId="77777777" w:rsidR="007725D6" w:rsidRDefault="00000000">
            <w:pPr>
              <w:spacing w:line="260" w:lineRule="auto"/>
            </w:pPr>
            <w:r>
              <w:rPr>
                <w:b/>
                <w:bCs/>
                <w:sz w:val="20"/>
                <w:szCs w:val="20"/>
              </w:rPr>
              <w:t>Threat</w:t>
            </w:r>
          </w:p>
        </w:tc>
        <w:tc>
          <w:tcPr>
            <w:tcW w:w="3660" w:type="dxa"/>
            <w:tcBorders>
              <w:top w:val="single" w:sz="4" w:space="0" w:color="888888"/>
              <w:left w:val="single" w:sz="4" w:space="0" w:color="888888"/>
              <w:bottom w:val="single" w:sz="4" w:space="0" w:color="888888"/>
              <w:right w:val="single" w:sz="4" w:space="0" w:color="888888"/>
            </w:tcBorders>
            <w:shd w:val="clear" w:color="auto" w:fill="E0E0E0"/>
            <w:tcMar>
              <w:top w:w="80" w:type="dxa"/>
              <w:left w:w="100" w:type="dxa"/>
              <w:bottom w:w="80" w:type="dxa"/>
              <w:right w:w="100" w:type="dxa"/>
            </w:tcMar>
          </w:tcPr>
          <w:p w14:paraId="7F8D6FF5" w14:textId="77777777" w:rsidR="007725D6" w:rsidRDefault="00000000">
            <w:pPr>
              <w:spacing w:line="260" w:lineRule="auto"/>
            </w:pPr>
            <w:r>
              <w:rPr>
                <w:b/>
                <w:bCs/>
                <w:sz w:val="20"/>
                <w:szCs w:val="20"/>
              </w:rPr>
              <w:t>Security requirement</w:t>
            </w:r>
          </w:p>
        </w:tc>
        <w:tc>
          <w:tcPr>
            <w:tcW w:w="3000" w:type="dxa"/>
            <w:tcBorders>
              <w:top w:val="single" w:sz="4" w:space="0" w:color="888888"/>
              <w:left w:val="single" w:sz="4" w:space="0" w:color="888888"/>
              <w:bottom w:val="single" w:sz="4" w:space="0" w:color="888888"/>
              <w:right w:val="single" w:sz="4" w:space="0" w:color="888888"/>
            </w:tcBorders>
            <w:shd w:val="clear" w:color="auto" w:fill="E0E0E0"/>
            <w:tcMar>
              <w:top w:w="80" w:type="dxa"/>
              <w:left w:w="100" w:type="dxa"/>
              <w:bottom w:w="80" w:type="dxa"/>
              <w:right w:w="100" w:type="dxa"/>
            </w:tcMar>
          </w:tcPr>
          <w:p w14:paraId="700D05EF" w14:textId="77777777" w:rsidR="007725D6" w:rsidRDefault="00000000">
            <w:pPr>
              <w:spacing w:line="260" w:lineRule="auto"/>
            </w:pPr>
            <w:r>
              <w:rPr>
                <w:b/>
                <w:bCs/>
                <w:sz w:val="20"/>
                <w:szCs w:val="20"/>
              </w:rPr>
              <w:t>CSF Function</w:t>
            </w:r>
          </w:p>
        </w:tc>
      </w:tr>
      <w:tr w:rsidR="007725D6" w14:paraId="03BC6D59" w14:textId="77777777">
        <w:tc>
          <w:tcPr>
            <w:tcW w:w="27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097DDD8A" w14:textId="77777777" w:rsidR="007725D6" w:rsidRDefault="00000000">
            <w:pPr>
              <w:spacing w:line="260" w:lineRule="auto"/>
            </w:pPr>
            <w:r>
              <w:rPr>
                <w:sz w:val="20"/>
                <w:szCs w:val="20"/>
              </w:rPr>
              <w:t>Ransomware</w:t>
            </w:r>
          </w:p>
        </w:tc>
        <w:tc>
          <w:tcPr>
            <w:tcW w:w="366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3CA8AEBB" w14:textId="77777777" w:rsidR="007725D6" w:rsidRDefault="00000000">
            <w:pPr>
              <w:spacing w:line="260" w:lineRule="auto"/>
            </w:pPr>
            <w:r>
              <w:rPr>
                <w:sz w:val="20"/>
                <w:szCs w:val="20"/>
              </w:rPr>
              <w:t>EDR, segmentation, immutable backups</w:t>
            </w:r>
          </w:p>
        </w:tc>
        <w:tc>
          <w:tcPr>
            <w:tcW w:w="30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2E440D3B" w14:textId="77777777" w:rsidR="007725D6" w:rsidRDefault="00000000">
            <w:pPr>
              <w:spacing w:line="260" w:lineRule="auto"/>
            </w:pPr>
            <w:r>
              <w:rPr>
                <w:sz w:val="20"/>
                <w:szCs w:val="20"/>
              </w:rPr>
              <w:t>Protect, Detect, Respond, Recover</w:t>
            </w:r>
          </w:p>
        </w:tc>
      </w:tr>
      <w:tr w:rsidR="007725D6" w14:paraId="077179B8" w14:textId="77777777">
        <w:tc>
          <w:tcPr>
            <w:tcW w:w="27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6EBBABCC" w14:textId="77777777" w:rsidR="007725D6" w:rsidRDefault="00000000">
            <w:pPr>
              <w:spacing w:line="260" w:lineRule="auto"/>
            </w:pPr>
            <w:r>
              <w:rPr>
                <w:sz w:val="20"/>
                <w:szCs w:val="20"/>
              </w:rPr>
              <w:lastRenderedPageBreak/>
              <w:t>Phishing</w:t>
            </w:r>
          </w:p>
        </w:tc>
        <w:tc>
          <w:tcPr>
            <w:tcW w:w="366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30BAA15A" w14:textId="77777777" w:rsidR="007725D6" w:rsidRDefault="00000000">
            <w:pPr>
              <w:spacing w:line="260" w:lineRule="auto"/>
            </w:pPr>
            <w:r>
              <w:rPr>
                <w:sz w:val="20"/>
                <w:szCs w:val="20"/>
              </w:rPr>
              <w:t>MFA, awareness training</w:t>
            </w:r>
          </w:p>
        </w:tc>
        <w:tc>
          <w:tcPr>
            <w:tcW w:w="30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02CCD76F" w14:textId="77777777" w:rsidR="007725D6" w:rsidRDefault="00000000">
            <w:pPr>
              <w:spacing w:line="260" w:lineRule="auto"/>
            </w:pPr>
            <w:r>
              <w:rPr>
                <w:sz w:val="20"/>
                <w:szCs w:val="20"/>
              </w:rPr>
              <w:t>Protect, Detect</w:t>
            </w:r>
          </w:p>
        </w:tc>
      </w:tr>
      <w:tr w:rsidR="007725D6" w14:paraId="55E08930" w14:textId="77777777">
        <w:tc>
          <w:tcPr>
            <w:tcW w:w="27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27574AC2" w14:textId="77777777" w:rsidR="007725D6" w:rsidRDefault="00000000">
            <w:pPr>
              <w:spacing w:line="260" w:lineRule="auto"/>
            </w:pPr>
            <w:r>
              <w:rPr>
                <w:sz w:val="20"/>
                <w:szCs w:val="20"/>
              </w:rPr>
              <w:t>Web application attacks</w:t>
            </w:r>
          </w:p>
        </w:tc>
        <w:tc>
          <w:tcPr>
            <w:tcW w:w="366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5ADBC6D0" w14:textId="77777777" w:rsidR="007725D6" w:rsidRDefault="00000000">
            <w:pPr>
              <w:spacing w:line="260" w:lineRule="auto"/>
            </w:pPr>
            <w:r>
              <w:rPr>
                <w:sz w:val="20"/>
                <w:szCs w:val="20"/>
              </w:rPr>
              <w:t>WAF, secure coding</w:t>
            </w:r>
          </w:p>
        </w:tc>
        <w:tc>
          <w:tcPr>
            <w:tcW w:w="30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3C66FC0E" w14:textId="77777777" w:rsidR="007725D6" w:rsidRDefault="00000000">
            <w:pPr>
              <w:spacing w:line="260" w:lineRule="auto"/>
            </w:pPr>
            <w:r>
              <w:rPr>
                <w:sz w:val="20"/>
                <w:szCs w:val="20"/>
              </w:rPr>
              <w:t>Protect, Detect</w:t>
            </w:r>
          </w:p>
        </w:tc>
      </w:tr>
      <w:tr w:rsidR="007725D6" w14:paraId="27E08ABE" w14:textId="77777777">
        <w:tc>
          <w:tcPr>
            <w:tcW w:w="27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21FBEA0E" w14:textId="77777777" w:rsidR="007725D6" w:rsidRDefault="00000000">
            <w:pPr>
              <w:spacing w:line="260" w:lineRule="auto"/>
            </w:pPr>
            <w:r>
              <w:rPr>
                <w:sz w:val="20"/>
                <w:szCs w:val="20"/>
              </w:rPr>
              <w:t>Man-in-the-middle</w:t>
            </w:r>
          </w:p>
        </w:tc>
        <w:tc>
          <w:tcPr>
            <w:tcW w:w="366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584ED8FA" w14:textId="77777777" w:rsidR="007725D6" w:rsidRDefault="00000000">
            <w:pPr>
              <w:spacing w:line="260" w:lineRule="auto"/>
            </w:pPr>
            <w:r>
              <w:rPr>
                <w:sz w:val="20"/>
                <w:szCs w:val="20"/>
              </w:rPr>
              <w:t>TLS 1.3, VPN</w:t>
            </w:r>
          </w:p>
        </w:tc>
        <w:tc>
          <w:tcPr>
            <w:tcW w:w="30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63E6CA02" w14:textId="77777777" w:rsidR="007725D6" w:rsidRDefault="00000000">
            <w:pPr>
              <w:spacing w:line="260" w:lineRule="auto"/>
            </w:pPr>
            <w:r>
              <w:rPr>
                <w:sz w:val="20"/>
                <w:szCs w:val="20"/>
              </w:rPr>
              <w:t>Protect</w:t>
            </w:r>
          </w:p>
        </w:tc>
      </w:tr>
      <w:tr w:rsidR="007725D6" w14:paraId="38744985" w14:textId="77777777">
        <w:tc>
          <w:tcPr>
            <w:tcW w:w="27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6C375098" w14:textId="77777777" w:rsidR="007725D6" w:rsidRDefault="00000000">
            <w:pPr>
              <w:spacing w:line="260" w:lineRule="auto"/>
            </w:pPr>
            <w:r>
              <w:rPr>
                <w:sz w:val="20"/>
                <w:szCs w:val="20"/>
              </w:rPr>
              <w:t>Physical access</w:t>
            </w:r>
          </w:p>
        </w:tc>
        <w:tc>
          <w:tcPr>
            <w:tcW w:w="366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211BD28E" w14:textId="77777777" w:rsidR="007725D6" w:rsidRDefault="00000000">
            <w:pPr>
              <w:spacing w:line="260" w:lineRule="auto"/>
            </w:pPr>
            <w:r>
              <w:rPr>
                <w:sz w:val="20"/>
                <w:szCs w:val="20"/>
              </w:rPr>
              <w:t>Badge, biometrics, CCTV, disk encryption</w:t>
            </w:r>
          </w:p>
        </w:tc>
        <w:tc>
          <w:tcPr>
            <w:tcW w:w="30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43694476" w14:textId="77777777" w:rsidR="007725D6" w:rsidRDefault="00000000">
            <w:pPr>
              <w:spacing w:line="260" w:lineRule="auto"/>
            </w:pPr>
            <w:r>
              <w:rPr>
                <w:sz w:val="20"/>
                <w:szCs w:val="20"/>
              </w:rPr>
              <w:t>Protect</w:t>
            </w:r>
          </w:p>
        </w:tc>
      </w:tr>
      <w:tr w:rsidR="007725D6" w14:paraId="52368DA4" w14:textId="77777777">
        <w:tc>
          <w:tcPr>
            <w:tcW w:w="27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6035474F" w14:textId="77777777" w:rsidR="007725D6" w:rsidRDefault="00000000">
            <w:pPr>
              <w:spacing w:line="260" w:lineRule="auto"/>
            </w:pPr>
            <w:r>
              <w:rPr>
                <w:sz w:val="20"/>
                <w:szCs w:val="20"/>
              </w:rPr>
              <w:t>Environmental</w:t>
            </w:r>
          </w:p>
        </w:tc>
        <w:tc>
          <w:tcPr>
            <w:tcW w:w="366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76FD934A" w14:textId="77777777" w:rsidR="007725D6" w:rsidRDefault="00000000">
            <w:pPr>
              <w:spacing w:line="260" w:lineRule="auto"/>
            </w:pPr>
            <w:r>
              <w:rPr>
                <w:sz w:val="20"/>
                <w:szCs w:val="20"/>
              </w:rPr>
              <w:t>UPS, generator, fire suppression</w:t>
            </w:r>
          </w:p>
        </w:tc>
        <w:tc>
          <w:tcPr>
            <w:tcW w:w="30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790865CE" w14:textId="77777777" w:rsidR="007725D6" w:rsidRDefault="00000000">
            <w:pPr>
              <w:spacing w:line="260" w:lineRule="auto"/>
            </w:pPr>
            <w:r>
              <w:rPr>
                <w:sz w:val="20"/>
                <w:szCs w:val="20"/>
              </w:rPr>
              <w:t>Protect, Recover</w:t>
            </w:r>
          </w:p>
        </w:tc>
      </w:tr>
      <w:tr w:rsidR="007725D6" w14:paraId="58455141" w14:textId="77777777">
        <w:tc>
          <w:tcPr>
            <w:tcW w:w="27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11E4A585" w14:textId="77777777" w:rsidR="007725D6" w:rsidRDefault="00000000">
            <w:pPr>
              <w:spacing w:line="260" w:lineRule="auto"/>
            </w:pPr>
            <w:r>
              <w:rPr>
                <w:sz w:val="20"/>
                <w:szCs w:val="20"/>
              </w:rPr>
              <w:t>Insider misuse</w:t>
            </w:r>
          </w:p>
        </w:tc>
        <w:tc>
          <w:tcPr>
            <w:tcW w:w="366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0BAEAA19" w14:textId="77777777" w:rsidR="007725D6" w:rsidRDefault="00000000">
            <w:pPr>
              <w:spacing w:line="260" w:lineRule="auto"/>
            </w:pPr>
            <w:r>
              <w:rPr>
                <w:sz w:val="20"/>
                <w:szCs w:val="20"/>
              </w:rPr>
              <w:t>Role-based access, audit logging</w:t>
            </w:r>
          </w:p>
        </w:tc>
        <w:tc>
          <w:tcPr>
            <w:tcW w:w="30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46C03F33" w14:textId="77777777" w:rsidR="007725D6" w:rsidRDefault="00000000">
            <w:pPr>
              <w:spacing w:line="260" w:lineRule="auto"/>
            </w:pPr>
            <w:r>
              <w:rPr>
                <w:sz w:val="20"/>
                <w:szCs w:val="20"/>
              </w:rPr>
              <w:t>Protect, Detect</w:t>
            </w:r>
          </w:p>
        </w:tc>
      </w:tr>
      <w:tr w:rsidR="007725D6" w14:paraId="34D67DD9" w14:textId="77777777">
        <w:tc>
          <w:tcPr>
            <w:tcW w:w="27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764B209F" w14:textId="77777777" w:rsidR="007725D6" w:rsidRDefault="00000000">
            <w:pPr>
              <w:spacing w:line="260" w:lineRule="auto"/>
            </w:pPr>
            <w:r>
              <w:rPr>
                <w:sz w:val="20"/>
                <w:szCs w:val="20"/>
              </w:rPr>
              <w:t>Third-party risk</w:t>
            </w:r>
          </w:p>
        </w:tc>
        <w:tc>
          <w:tcPr>
            <w:tcW w:w="366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3B2F7730" w14:textId="77777777" w:rsidR="007725D6" w:rsidRDefault="00000000">
            <w:pPr>
              <w:spacing w:line="260" w:lineRule="auto"/>
            </w:pPr>
            <w:r>
              <w:rPr>
                <w:sz w:val="20"/>
                <w:szCs w:val="20"/>
              </w:rPr>
              <w:t>Supplier register, contract clauses</w:t>
            </w:r>
          </w:p>
        </w:tc>
        <w:tc>
          <w:tcPr>
            <w:tcW w:w="30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26FC36FE" w14:textId="77777777" w:rsidR="007725D6" w:rsidRDefault="00000000">
            <w:pPr>
              <w:spacing w:line="260" w:lineRule="auto"/>
            </w:pPr>
            <w:r>
              <w:rPr>
                <w:sz w:val="20"/>
                <w:szCs w:val="20"/>
              </w:rPr>
              <w:t>Govern, Protect</w:t>
            </w:r>
          </w:p>
        </w:tc>
      </w:tr>
      <w:tr w:rsidR="007725D6" w14:paraId="5249D7D2" w14:textId="77777777">
        <w:tc>
          <w:tcPr>
            <w:tcW w:w="27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23A6C3ED" w14:textId="77777777" w:rsidR="007725D6" w:rsidRDefault="00000000">
            <w:pPr>
              <w:spacing w:line="260" w:lineRule="auto"/>
            </w:pPr>
            <w:r>
              <w:rPr>
                <w:sz w:val="20"/>
                <w:szCs w:val="20"/>
              </w:rPr>
              <w:t>Human error</w:t>
            </w:r>
          </w:p>
        </w:tc>
        <w:tc>
          <w:tcPr>
            <w:tcW w:w="366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4FB7299F" w14:textId="77777777" w:rsidR="007725D6" w:rsidRDefault="00000000">
            <w:pPr>
              <w:spacing w:line="260" w:lineRule="auto"/>
            </w:pPr>
            <w:r>
              <w:rPr>
                <w:sz w:val="20"/>
                <w:szCs w:val="20"/>
              </w:rPr>
              <w:t>Patch management, change control</w:t>
            </w:r>
          </w:p>
        </w:tc>
        <w:tc>
          <w:tcPr>
            <w:tcW w:w="30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40C4A063" w14:textId="77777777" w:rsidR="007725D6" w:rsidRDefault="00000000">
            <w:pPr>
              <w:spacing w:line="260" w:lineRule="auto"/>
            </w:pPr>
            <w:r>
              <w:rPr>
                <w:sz w:val="20"/>
                <w:szCs w:val="20"/>
              </w:rPr>
              <w:t>Govern, Protect</w:t>
            </w:r>
          </w:p>
        </w:tc>
      </w:tr>
      <w:tr w:rsidR="007725D6" w14:paraId="772CDC5B" w14:textId="77777777">
        <w:tc>
          <w:tcPr>
            <w:tcW w:w="27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75E975AB" w14:textId="77777777" w:rsidR="007725D6" w:rsidRDefault="00000000">
            <w:pPr>
              <w:spacing w:line="260" w:lineRule="auto"/>
            </w:pPr>
            <w:r>
              <w:rPr>
                <w:sz w:val="20"/>
                <w:szCs w:val="20"/>
              </w:rPr>
              <w:t>PDPL breach</w:t>
            </w:r>
          </w:p>
        </w:tc>
        <w:tc>
          <w:tcPr>
            <w:tcW w:w="366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18540DEB" w14:textId="77777777" w:rsidR="007725D6" w:rsidRDefault="00000000">
            <w:pPr>
              <w:spacing w:line="260" w:lineRule="auto"/>
            </w:pPr>
            <w:r>
              <w:rPr>
                <w:sz w:val="20"/>
                <w:szCs w:val="20"/>
              </w:rPr>
              <w:t>DPO, consent, breach notification</w:t>
            </w:r>
          </w:p>
        </w:tc>
        <w:tc>
          <w:tcPr>
            <w:tcW w:w="30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6BA6C051" w14:textId="77777777" w:rsidR="007725D6" w:rsidRDefault="00000000">
            <w:pPr>
              <w:spacing w:line="260" w:lineRule="auto"/>
            </w:pPr>
            <w:r>
              <w:rPr>
                <w:sz w:val="20"/>
                <w:szCs w:val="20"/>
              </w:rPr>
              <w:t>Govern, Respond</w:t>
            </w:r>
          </w:p>
        </w:tc>
      </w:tr>
      <w:tr w:rsidR="007725D6" w14:paraId="4A1D5BA4" w14:textId="77777777">
        <w:tc>
          <w:tcPr>
            <w:tcW w:w="27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0F0E95DC" w14:textId="77777777" w:rsidR="007725D6" w:rsidRDefault="00000000">
            <w:pPr>
              <w:spacing w:line="260" w:lineRule="auto"/>
            </w:pPr>
            <w:r>
              <w:rPr>
                <w:sz w:val="20"/>
                <w:szCs w:val="20"/>
              </w:rPr>
              <w:t>Cross-border transfer</w:t>
            </w:r>
          </w:p>
        </w:tc>
        <w:tc>
          <w:tcPr>
            <w:tcW w:w="366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3D97C3B5" w14:textId="77777777" w:rsidR="007725D6" w:rsidRDefault="00000000">
            <w:pPr>
              <w:spacing w:line="260" w:lineRule="auto"/>
            </w:pPr>
            <w:r>
              <w:rPr>
                <w:sz w:val="20"/>
                <w:szCs w:val="20"/>
              </w:rPr>
              <w:t>Transfer agreements, encryption</w:t>
            </w:r>
          </w:p>
        </w:tc>
        <w:tc>
          <w:tcPr>
            <w:tcW w:w="30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023BC5BC" w14:textId="77777777" w:rsidR="007725D6" w:rsidRDefault="00000000">
            <w:pPr>
              <w:spacing w:line="260" w:lineRule="auto"/>
            </w:pPr>
            <w:r>
              <w:rPr>
                <w:sz w:val="20"/>
                <w:szCs w:val="20"/>
              </w:rPr>
              <w:t>Govern, Protect</w:t>
            </w:r>
          </w:p>
        </w:tc>
      </w:tr>
    </w:tbl>
    <w:p w14:paraId="4B5DB82C" w14:textId="77777777" w:rsidR="007725D6" w:rsidRDefault="00000000">
      <w:pPr>
        <w:pStyle w:val="Heading1"/>
      </w:pPr>
      <w:bookmarkStart w:id="22" w:name="_Toc227262022"/>
      <w:r>
        <w:t>Section 4: Security Controls and System Design</w:t>
      </w:r>
      <w:bookmarkEnd w:id="22"/>
    </w:p>
    <w:p w14:paraId="656F3E95" w14:textId="77777777" w:rsidR="007725D6" w:rsidRDefault="00000000">
      <w:pPr>
        <w:pStyle w:val="Heading2"/>
      </w:pPr>
      <w:bookmarkStart w:id="23" w:name="_Toc227262023"/>
      <w:r>
        <w:t>4.1 Overview</w:t>
      </w:r>
      <w:bookmarkEnd w:id="23"/>
    </w:p>
    <w:p w14:paraId="21F30330" w14:textId="77777777" w:rsidR="00097EA6" w:rsidRPr="00097EA6" w:rsidRDefault="00097EA6" w:rsidP="00097EA6">
      <w:pPr>
        <w:spacing w:line="480" w:lineRule="auto"/>
      </w:pPr>
      <w:r w:rsidRPr="00097EA6">
        <w:t>The controls are grouped into three main categories: technical, administrative, and physical. Each of these categories incorporates the concept of defense in depth, ensuring that if one line of defense is breached, others will still protect the organization and its assets. Each control is associated with its CSF 2.0 Function and the concepts of the modules. The following control families utilize the taxonomy established in NIST SP 800-53 Revision 5 (Joint Task Force, 2020).</w:t>
      </w:r>
    </w:p>
    <w:p w14:paraId="39E13EF1" w14:textId="77777777" w:rsidR="007725D6" w:rsidRDefault="00000000">
      <w:pPr>
        <w:pStyle w:val="Heading2"/>
      </w:pPr>
      <w:bookmarkStart w:id="24" w:name="_Toc227262024"/>
      <w:r>
        <w:t>4.2 Technical Controls</w:t>
      </w:r>
      <w:bookmarkEnd w:id="24"/>
    </w:p>
    <w:p w14:paraId="11388662" w14:textId="77777777" w:rsidR="007725D6" w:rsidRDefault="00000000">
      <w:pPr>
        <w:spacing w:before="200" w:after="100" w:line="480" w:lineRule="auto"/>
      </w:pPr>
      <w:r>
        <w:rPr>
          <w:b/>
          <w:bCs/>
          <w:i/>
          <w:iCs/>
        </w:rPr>
        <w:t>Cryptographic Protection of Data</w:t>
      </w:r>
    </w:p>
    <w:p w14:paraId="5A60FDA0" w14:textId="77777777" w:rsidR="00B030AB" w:rsidRPr="00B030AB" w:rsidRDefault="00B030AB" w:rsidP="00B030AB">
      <w:pPr>
        <w:spacing w:before="200" w:after="100" w:line="480" w:lineRule="auto"/>
      </w:pPr>
      <w:r w:rsidRPr="00B030AB">
        <w:t xml:space="preserve">The Transport Layer Security (TLS) protocol ensures that data in transit between the organization’s systems and external services such as the SRS, Moodle, Outlook, and Teams is encrypted. TLS uses asymmetric cryptography (RSA and elliptic-curve Diffie-Hellman) to </w:t>
      </w:r>
      <w:r w:rsidRPr="00B030AB">
        <w:lastRenderedPageBreak/>
        <w:t>establish a session key that is later used with symmetric encryption (AES-GCM) to secure the data during transit (Stallings, 2022). For the site-to-site connections to the partners in the UK, IPsec tunnels are implemented. The data stored in the databases of the SRS, on the file servers, and on the laptops is encrypted using AES-256 encryption.</w:t>
      </w:r>
    </w:p>
    <w:p w14:paraId="55EEBEE9" w14:textId="77777777" w:rsidR="00B030AB" w:rsidRPr="00B030AB" w:rsidRDefault="00B030AB" w:rsidP="00B030AB">
      <w:pPr>
        <w:spacing w:before="200" w:after="100" w:line="480" w:lineRule="auto"/>
      </w:pPr>
      <w:r w:rsidRPr="00B030AB">
        <w:t xml:space="preserve">Digital signatures ensure that the document that is transmitted remains intact. The document is hashed using the SHA-256 hashing algorithm and the resulting digest is encrypted using the sender’s private key. Anyone who possesses the public key of the sender can verify that the document has not been tampered with during transmission (Stallings, 2022). The passwords for the users of the system are not stored in plain text in any database. Instead, they are stored as salted hashes using the </w:t>
      </w:r>
      <w:proofErr w:type="spellStart"/>
      <w:r w:rsidRPr="00B030AB">
        <w:t>bcrypt</w:t>
      </w:r>
      <w:proofErr w:type="spellEnd"/>
      <w:r w:rsidRPr="00B030AB">
        <w:t xml:space="preserve"> or Argon2 hashing algorithms to make it difficult for any thief of the database to extract the original passwords of the users.</w:t>
      </w:r>
    </w:p>
    <w:p w14:paraId="636F66E2" w14:textId="77777777" w:rsidR="007725D6" w:rsidRDefault="00000000">
      <w:pPr>
        <w:spacing w:before="200" w:after="100" w:line="480" w:lineRule="auto"/>
      </w:pPr>
      <w:r>
        <w:rPr>
          <w:b/>
          <w:bCs/>
          <w:i/>
          <w:iCs/>
        </w:rPr>
        <w:t>Authentication and Access Control</w:t>
      </w:r>
    </w:p>
    <w:p w14:paraId="479199F6" w14:textId="474594D3" w:rsidR="00B030AB" w:rsidRPr="00B030AB" w:rsidRDefault="00B030AB" w:rsidP="00B030AB">
      <w:pPr>
        <w:spacing w:before="200" w:after="100" w:line="480" w:lineRule="auto"/>
      </w:pPr>
      <w:r w:rsidRPr="00B030AB">
        <w:t>Multi-factor authentication is enforced on all accounts requiring a password and a one-time password from an authenticator application to log in. This defeats the threats of phishing. Role-based access control will ensure that each user can only view data relevant to their role within the organization. Finally, all actions on the system are logged for later investigation.</w:t>
      </w:r>
    </w:p>
    <w:p w14:paraId="58A4D75B" w14:textId="7FD91AAA" w:rsidR="007725D6" w:rsidRDefault="00000000">
      <w:pPr>
        <w:spacing w:before="200" w:after="100" w:line="480" w:lineRule="auto"/>
      </w:pPr>
      <w:r>
        <w:rPr>
          <w:b/>
          <w:bCs/>
          <w:i/>
          <w:iCs/>
        </w:rPr>
        <w:t xml:space="preserve">Network </w:t>
      </w:r>
      <w:r w:rsidR="00B030AB">
        <w:rPr>
          <w:b/>
          <w:bCs/>
          <w:i/>
          <w:iCs/>
        </w:rPr>
        <w:t>Defense</w:t>
      </w:r>
    </w:p>
    <w:p w14:paraId="5F52E152" w14:textId="77777777" w:rsidR="00B030AB" w:rsidRPr="00B030AB" w:rsidRDefault="00B030AB" w:rsidP="00B030AB">
      <w:pPr>
        <w:spacing w:before="200" w:after="100" w:line="480" w:lineRule="auto"/>
      </w:pPr>
      <w:r w:rsidRPr="00B030AB">
        <w:t>The next-generation firewall will sit at the perimeter of the campus network and will inspect all traffic entering the network to block any malicious connections. The internal network is segmented into various zones for staff, students, guest, research, and server networks to limit the damage caused by a network compromise. The web application firewall will protect the SRS and e-learning portal from malicious code such as SQL injection and cross-site scripting (</w:t>
      </w:r>
      <w:proofErr w:type="spellStart"/>
      <w:r w:rsidRPr="00B030AB">
        <w:t>Easttom</w:t>
      </w:r>
      <w:proofErr w:type="spellEnd"/>
      <w:r w:rsidRPr="00B030AB">
        <w:t xml:space="preserve">, </w:t>
      </w:r>
      <w:r w:rsidRPr="00B030AB">
        <w:lastRenderedPageBreak/>
        <w:t>2019). A virtual private network using IPsec or TLS will secure remote access to the campus network.</w:t>
      </w:r>
    </w:p>
    <w:p w14:paraId="179D6162" w14:textId="77777777" w:rsidR="007725D6" w:rsidRDefault="00000000">
      <w:pPr>
        <w:spacing w:before="200" w:after="100" w:line="480" w:lineRule="auto"/>
      </w:pPr>
      <w:r>
        <w:rPr>
          <w:b/>
          <w:bCs/>
          <w:i/>
          <w:iCs/>
        </w:rPr>
        <w:t>Endpoint Protection</w:t>
      </w:r>
    </w:p>
    <w:p w14:paraId="3FBB1F67" w14:textId="77777777" w:rsidR="00B030AB" w:rsidRPr="00B030AB" w:rsidRDefault="00B030AB" w:rsidP="00B030AB">
      <w:pPr>
        <w:spacing w:before="200" w:after="100" w:line="480" w:lineRule="auto"/>
      </w:pPr>
      <w:r w:rsidRPr="00B030AB">
        <w:t>Endpoint Detection and Response (EDR) software packages replace antivirus programs with software that analyzes the behavior of computers. Such programs can detect rapid encryption of files, a sign of ransomware infections, and allow IT departments to isolate infected machines from the network (</w:t>
      </w:r>
      <w:proofErr w:type="spellStart"/>
      <w:r w:rsidRPr="00B030AB">
        <w:t>Easttom</w:t>
      </w:r>
      <w:proofErr w:type="spellEnd"/>
      <w:r w:rsidRPr="00B030AB">
        <w:t>, 2019).</w:t>
      </w:r>
    </w:p>
    <w:p w14:paraId="227AC78E" w14:textId="6C46BC4E" w:rsidR="007725D6" w:rsidRDefault="00B030AB">
      <w:pPr>
        <w:spacing w:before="200" w:after="100" w:line="480" w:lineRule="auto"/>
      </w:pPr>
      <w:r>
        <w:rPr>
          <w:b/>
          <w:bCs/>
          <w:i/>
          <w:iCs/>
        </w:rPr>
        <w:t>Centralized Monitoring</w:t>
      </w:r>
    </w:p>
    <w:p w14:paraId="487E7962" w14:textId="1DEDE78A" w:rsidR="00B030AB" w:rsidRPr="00B030AB" w:rsidRDefault="00B030AB" w:rsidP="00B030AB">
      <w:pPr>
        <w:spacing w:line="480" w:lineRule="auto"/>
      </w:pPr>
      <w:r w:rsidRPr="00B030AB">
        <w:t>A Security Information and Event Management (SIEM) platform collects and correlates logs from firewalls, servers, the authentication system, EDR agents, and the SRS. The SIEM can detect patterns invisible to each system alone, such as login attempts from multiple countries in a minute. This technology realizes the Detect Function of CSF 2.0.</w:t>
      </w:r>
    </w:p>
    <w:p w14:paraId="35813CE1" w14:textId="77777777" w:rsidR="007725D6" w:rsidRDefault="00000000">
      <w:pPr>
        <w:pStyle w:val="Heading2"/>
      </w:pPr>
      <w:bookmarkStart w:id="25" w:name="_Toc227262025"/>
      <w:r>
        <w:t>4.3 Administrative Controls</w:t>
      </w:r>
      <w:bookmarkEnd w:id="25"/>
    </w:p>
    <w:p w14:paraId="3A09411B" w14:textId="77777777" w:rsidR="007725D6" w:rsidRDefault="00000000">
      <w:pPr>
        <w:spacing w:before="200" w:after="100" w:line="480" w:lineRule="auto"/>
      </w:pPr>
      <w:r>
        <w:rPr>
          <w:b/>
          <w:bCs/>
          <w:i/>
          <w:iCs/>
        </w:rPr>
        <w:t>Policies and Governance</w:t>
      </w:r>
    </w:p>
    <w:p w14:paraId="7DB2D520" w14:textId="77777777" w:rsidR="00B030AB" w:rsidRPr="00B030AB" w:rsidRDefault="00B030AB" w:rsidP="00B030AB">
      <w:pPr>
        <w:spacing w:before="200" w:after="100" w:line="480" w:lineRule="auto"/>
      </w:pPr>
      <w:r w:rsidRPr="00B030AB">
        <w:t>The policies on information security, acceptable use, access control, data classification, and incident response have been approved by the management and made known to all users of the organization. An information security committee has been established, consisting of a senior manager and representatives from the IT, finance, registrar, human resources, and each of the faculty departments. A data protection officer has also been appointed as required by the PDPL (Arab Republic of Egypt, 2020).</w:t>
      </w:r>
    </w:p>
    <w:p w14:paraId="562C1BA0" w14:textId="77777777" w:rsidR="007725D6" w:rsidRDefault="00000000">
      <w:pPr>
        <w:spacing w:before="200" w:after="100" w:line="480" w:lineRule="auto"/>
      </w:pPr>
      <w:r>
        <w:rPr>
          <w:b/>
          <w:bCs/>
          <w:i/>
          <w:iCs/>
        </w:rPr>
        <w:t>Security Awareness Training</w:t>
      </w:r>
    </w:p>
    <w:p w14:paraId="40854F5F" w14:textId="59C6AEE1" w:rsidR="00B030AB" w:rsidRPr="00B030AB" w:rsidRDefault="00B030AB" w:rsidP="00B030AB">
      <w:pPr>
        <w:spacing w:before="200" w:after="100" w:line="480" w:lineRule="auto"/>
      </w:pPr>
      <w:r w:rsidRPr="00B030AB">
        <w:lastRenderedPageBreak/>
        <w:t xml:space="preserve">All staff, faculty, and students complete training each year on security topics. The simulated phishing exercises will allow the organization to gauge the click rate of the staff over </w:t>
      </w:r>
      <w:r w:rsidR="00F17863" w:rsidRPr="00B030AB">
        <w:t>time and</w:t>
      </w:r>
      <w:r w:rsidRPr="00B030AB">
        <w:t xml:space="preserve"> provide additional training for those who click on the simulated phishing links. Phishing remains the leading cause of security incidents within the education sector (Sophos, 2025).</w:t>
      </w:r>
    </w:p>
    <w:p w14:paraId="4C60904F" w14:textId="77777777" w:rsidR="007725D6" w:rsidRDefault="00000000">
      <w:pPr>
        <w:spacing w:before="200" w:after="100" w:line="480" w:lineRule="auto"/>
      </w:pPr>
      <w:r>
        <w:rPr>
          <w:b/>
          <w:bCs/>
          <w:i/>
          <w:iCs/>
        </w:rPr>
        <w:t>Incident Response and Third-Party Risk</w:t>
      </w:r>
    </w:p>
    <w:p w14:paraId="6650D7C0" w14:textId="77777777" w:rsidR="00B030AB" w:rsidRPr="00B030AB" w:rsidRDefault="00B030AB" w:rsidP="00B030AB">
      <w:pPr>
        <w:spacing w:line="480" w:lineRule="auto"/>
      </w:pPr>
      <w:r w:rsidRPr="00B030AB">
        <w:t>A documented incident response plan is in place, with tabletop exercises held annually. A supplier register exists to track all companies that have access to BUE data, as well as to incorporate clauses into the contracts between the company and these suppliers to ensure the security of this data and to review those clauses in the context of the supply-chain risk exposure seen in the PowerSchool breach (</w:t>
      </w:r>
      <w:proofErr w:type="spellStart"/>
      <w:r w:rsidRPr="00B030AB">
        <w:t>Comparitech</w:t>
      </w:r>
      <w:proofErr w:type="spellEnd"/>
      <w:r w:rsidRPr="00B030AB">
        <w:t>, 2025).</w:t>
      </w:r>
    </w:p>
    <w:p w14:paraId="4DDF10E0" w14:textId="77777777" w:rsidR="007725D6" w:rsidRDefault="00000000">
      <w:pPr>
        <w:pStyle w:val="Heading2"/>
      </w:pPr>
      <w:bookmarkStart w:id="26" w:name="_Toc227262026"/>
      <w:r>
        <w:t>4.4 Physical Controls</w:t>
      </w:r>
      <w:bookmarkEnd w:id="26"/>
    </w:p>
    <w:p w14:paraId="74AD010B" w14:textId="63DCD55B" w:rsidR="00B030AB" w:rsidRPr="00B030AB" w:rsidRDefault="00B030AB" w:rsidP="00B030AB">
      <w:pPr>
        <w:spacing w:line="480" w:lineRule="auto"/>
      </w:pPr>
      <w:r w:rsidRPr="00B030AB">
        <w:t xml:space="preserve">Access to the data center occurs through three layers of security: staff badge, biometric scan, locked server racks and quarterly access reviews. CCTV is installed in the data center, Finance Office, Registrar's Office and exam paper storage with footage retained for sixty days. Environmental protection measures include an UPS, diesel generator, redundant cooling systems and inert gas fire suppression. All laptops owned by the University employ full disk encryption and USB ports are disabled on staff workstations (unless approved for specific purposes). Any paper </w:t>
      </w:r>
      <w:r w:rsidR="00F17863" w:rsidRPr="00B030AB">
        <w:t>document</w:t>
      </w:r>
      <w:r w:rsidRPr="00B030AB">
        <w:t xml:space="preserve"> containing personal data are shredded on site.</w:t>
      </w:r>
    </w:p>
    <w:p w14:paraId="22BEB388" w14:textId="77777777" w:rsidR="007725D6" w:rsidRDefault="00000000">
      <w:pPr>
        <w:pStyle w:val="Heading1"/>
      </w:pPr>
      <w:bookmarkStart w:id="27" w:name="_Toc227262027"/>
      <w:r>
        <w:t>Section 5: Data Protection and Privacy</w:t>
      </w:r>
      <w:bookmarkEnd w:id="27"/>
    </w:p>
    <w:p w14:paraId="6A50600E" w14:textId="77777777" w:rsidR="00B030AB" w:rsidRPr="00B030AB" w:rsidRDefault="00B030AB" w:rsidP="00B030AB">
      <w:pPr>
        <w:pStyle w:val="Heading1"/>
        <w:rPr>
          <w:sz w:val="26"/>
          <w:szCs w:val="26"/>
        </w:rPr>
      </w:pPr>
      <w:bookmarkStart w:id="28" w:name="_Toc227262028"/>
      <w:r w:rsidRPr="00B030AB">
        <w:rPr>
          <w:sz w:val="26"/>
          <w:szCs w:val="26"/>
        </w:rPr>
        <w:t>5.1 The CIA Triad</w:t>
      </w:r>
      <w:bookmarkEnd w:id="28"/>
    </w:p>
    <w:p w14:paraId="2881F6D1" w14:textId="277A7369" w:rsidR="00B030AB" w:rsidRPr="00B030AB" w:rsidRDefault="00B030AB" w:rsidP="00F17863">
      <w:pPr>
        <w:spacing w:line="480" w:lineRule="auto"/>
      </w:pPr>
      <w:r w:rsidRPr="00B030AB">
        <w:lastRenderedPageBreak/>
        <w:t>The three aims of information security are fulfilled by the controls</w:t>
      </w:r>
      <w:r w:rsidR="00F17863">
        <w:t xml:space="preserve">. </w:t>
      </w:r>
      <w:r w:rsidRPr="00B030AB">
        <w:t xml:space="preserve">Confidentiality is ensured via encryption (of data in transit via TLS and IPsec, and at rest via AES-256), authentication (of users via MFA and hashed passwords), and access control (via role-based permissions). Data integrity is provided for via digital signatures on transcripts, append-only audit logs within the SRS, and message authentication codes within TLS and IPsec. Availability is ensured through immutable backups of all critical data, redundant servers, dual internet links, and environmental controls within the data </w:t>
      </w:r>
      <w:proofErr w:type="spellStart"/>
      <w:r w:rsidRPr="00B030AB">
        <w:t>centre</w:t>
      </w:r>
      <w:proofErr w:type="spellEnd"/>
      <w:r w:rsidRPr="00B030AB">
        <w:t>. Thus, confidentiality, integrity and availability are all provided for the university’s sensitive data (Stallings, 2022).</w:t>
      </w:r>
    </w:p>
    <w:p w14:paraId="1CE681D3" w14:textId="77777777" w:rsidR="00B030AB" w:rsidRPr="00B030AB" w:rsidRDefault="00B030AB" w:rsidP="00B030AB">
      <w:pPr>
        <w:pStyle w:val="Heading1"/>
        <w:rPr>
          <w:sz w:val="26"/>
          <w:szCs w:val="26"/>
        </w:rPr>
      </w:pPr>
      <w:bookmarkStart w:id="29" w:name="_Toc227262029"/>
      <w:r w:rsidRPr="00B030AB">
        <w:rPr>
          <w:sz w:val="26"/>
          <w:szCs w:val="26"/>
        </w:rPr>
        <w:t>5.2 Privacy and PDPL Compliance</w:t>
      </w:r>
      <w:bookmarkEnd w:id="29"/>
    </w:p>
    <w:p w14:paraId="520F4395" w14:textId="77777777" w:rsidR="00B030AB" w:rsidRPr="00B030AB" w:rsidRDefault="00B030AB" w:rsidP="00B030AB">
      <w:pPr>
        <w:spacing w:line="480" w:lineRule="auto"/>
      </w:pPr>
      <w:r w:rsidRPr="00B030AB">
        <w:t>The Egyptian Data Protection Law (Arab Republic of Egypt, 2020) places specific legal requirements upon BUE regarding the management of personal data. Consent is obtained during the registration of students into the university, as well as through student employment contracts. A self-service portal allows for the rights of students to be accessed, corrected and deleted. A Data Protection Officer is appointed by the university to manage its compliance with the law and to interact with the Personal Data Protection Centre. In the case of data breaches, templates are used to notify affected individuals of the breach. Data is transferred from Egypt to the UK partner universities under data transfer agreements to ensure compliance with both the PDPL and the UK GDPR.</w:t>
      </w:r>
    </w:p>
    <w:p w14:paraId="2EA0935B" w14:textId="77777777" w:rsidR="00B030AB" w:rsidRPr="00B030AB" w:rsidRDefault="00B030AB" w:rsidP="00B030AB">
      <w:pPr>
        <w:pStyle w:val="Heading1"/>
        <w:rPr>
          <w:sz w:val="26"/>
          <w:szCs w:val="26"/>
        </w:rPr>
      </w:pPr>
      <w:bookmarkStart w:id="30" w:name="_Toc227262030"/>
      <w:r w:rsidRPr="00B030AB">
        <w:rPr>
          <w:sz w:val="26"/>
          <w:szCs w:val="26"/>
        </w:rPr>
        <w:t>5.3 Protection by Data Classification</w:t>
      </w:r>
      <w:bookmarkEnd w:id="30"/>
    </w:p>
    <w:p w14:paraId="6141D6EF" w14:textId="1FAA43E3" w:rsidR="00B030AB" w:rsidRPr="00B030AB" w:rsidRDefault="00B030AB" w:rsidP="00B030AB">
      <w:pPr>
        <w:spacing w:line="480" w:lineRule="auto"/>
      </w:pPr>
      <w:r w:rsidRPr="00B030AB">
        <w:t xml:space="preserve">Security controls are applied according to the level of classification of the data as described in Section 1.6. Data classified as Restricted is encrypted (AES-256), protected by MFA, role-based </w:t>
      </w:r>
      <w:r w:rsidRPr="00B030AB">
        <w:lastRenderedPageBreak/>
        <w:t>access control, and auditing, as well as the oversight of the Data Protection Officer. Data classified as Confidential is encrypted and secured against unauthorized access, with digital signatures applied to transcripts. Data classified as Internal is secured against unauthorized access, but also only requires encryption of data in transit. Data classified as Public does not require any security controls to protect it against unauthorized access, but control mechanisms are applied to protect the data from being modified by unauthorized individuals, thus protecting the reputation of the university.</w:t>
      </w:r>
    </w:p>
    <w:p w14:paraId="1E33B73D" w14:textId="77777777" w:rsidR="007725D6" w:rsidRDefault="00000000">
      <w:pPr>
        <w:pStyle w:val="Heading1"/>
      </w:pPr>
      <w:bookmarkStart w:id="31" w:name="_Toc227262031"/>
      <w:r>
        <w:t>Section 6: Existing Solutions and Architecture Mapping</w:t>
      </w:r>
      <w:bookmarkEnd w:id="31"/>
    </w:p>
    <w:p w14:paraId="41096D50" w14:textId="4F8D78CC" w:rsidR="007725D6" w:rsidRDefault="00B030AB">
      <w:pPr>
        <w:spacing w:after="120" w:line="480" w:lineRule="auto"/>
        <w:jc w:val="both"/>
      </w:pPr>
      <w:r>
        <w:t>This table maps each security requirement to a control, an example solution, and its scope. The example solutions are market-standard options; final selection would follow a formal tender with academic discounts applied.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725D6" w14:paraId="27AC349A" w14:textId="77777777">
        <w:tc>
          <w:tcPr>
            <w:tcW w:w="2340" w:type="dxa"/>
            <w:tcBorders>
              <w:top w:val="single" w:sz="4" w:space="0" w:color="888888"/>
              <w:left w:val="single" w:sz="4" w:space="0" w:color="888888"/>
              <w:bottom w:val="single" w:sz="4" w:space="0" w:color="888888"/>
              <w:right w:val="single" w:sz="4" w:space="0" w:color="888888"/>
            </w:tcBorders>
            <w:shd w:val="clear" w:color="auto" w:fill="E0E0E0"/>
            <w:tcMar>
              <w:top w:w="80" w:type="dxa"/>
              <w:left w:w="100" w:type="dxa"/>
              <w:bottom w:w="80" w:type="dxa"/>
              <w:right w:w="100" w:type="dxa"/>
            </w:tcMar>
          </w:tcPr>
          <w:p w14:paraId="21B35AD9" w14:textId="77777777" w:rsidR="007725D6" w:rsidRDefault="00000000">
            <w:pPr>
              <w:spacing w:line="260" w:lineRule="auto"/>
            </w:pPr>
            <w:r>
              <w:rPr>
                <w:b/>
                <w:bCs/>
                <w:sz w:val="20"/>
                <w:szCs w:val="20"/>
              </w:rPr>
              <w:t>Requirement</w:t>
            </w:r>
          </w:p>
        </w:tc>
        <w:tc>
          <w:tcPr>
            <w:tcW w:w="2340" w:type="dxa"/>
            <w:tcBorders>
              <w:top w:val="single" w:sz="4" w:space="0" w:color="888888"/>
              <w:left w:val="single" w:sz="4" w:space="0" w:color="888888"/>
              <w:bottom w:val="single" w:sz="4" w:space="0" w:color="888888"/>
              <w:right w:val="single" w:sz="4" w:space="0" w:color="888888"/>
            </w:tcBorders>
            <w:shd w:val="clear" w:color="auto" w:fill="E0E0E0"/>
            <w:tcMar>
              <w:top w:w="80" w:type="dxa"/>
              <w:left w:w="100" w:type="dxa"/>
              <w:bottom w:w="80" w:type="dxa"/>
              <w:right w:w="100" w:type="dxa"/>
            </w:tcMar>
          </w:tcPr>
          <w:p w14:paraId="78B106ED" w14:textId="77777777" w:rsidR="007725D6" w:rsidRDefault="00000000">
            <w:pPr>
              <w:spacing w:line="260" w:lineRule="auto"/>
            </w:pPr>
            <w:r>
              <w:rPr>
                <w:b/>
                <w:bCs/>
                <w:sz w:val="20"/>
                <w:szCs w:val="20"/>
              </w:rPr>
              <w:t>Control</w:t>
            </w:r>
          </w:p>
        </w:tc>
        <w:tc>
          <w:tcPr>
            <w:tcW w:w="2340" w:type="dxa"/>
            <w:tcBorders>
              <w:top w:val="single" w:sz="4" w:space="0" w:color="888888"/>
              <w:left w:val="single" w:sz="4" w:space="0" w:color="888888"/>
              <w:bottom w:val="single" w:sz="4" w:space="0" w:color="888888"/>
              <w:right w:val="single" w:sz="4" w:space="0" w:color="888888"/>
            </w:tcBorders>
            <w:shd w:val="clear" w:color="auto" w:fill="E0E0E0"/>
            <w:tcMar>
              <w:top w:w="80" w:type="dxa"/>
              <w:left w:w="100" w:type="dxa"/>
              <w:bottom w:w="80" w:type="dxa"/>
              <w:right w:w="100" w:type="dxa"/>
            </w:tcMar>
          </w:tcPr>
          <w:p w14:paraId="3A63B8F8" w14:textId="77777777" w:rsidR="007725D6" w:rsidRDefault="00000000">
            <w:pPr>
              <w:spacing w:line="260" w:lineRule="auto"/>
            </w:pPr>
            <w:r>
              <w:rPr>
                <w:b/>
                <w:bCs/>
                <w:sz w:val="20"/>
                <w:szCs w:val="20"/>
              </w:rPr>
              <w:t>Example solution</w:t>
            </w:r>
          </w:p>
        </w:tc>
        <w:tc>
          <w:tcPr>
            <w:tcW w:w="2340" w:type="dxa"/>
            <w:tcBorders>
              <w:top w:val="single" w:sz="4" w:space="0" w:color="888888"/>
              <w:left w:val="single" w:sz="4" w:space="0" w:color="888888"/>
              <w:bottom w:val="single" w:sz="4" w:space="0" w:color="888888"/>
              <w:right w:val="single" w:sz="4" w:space="0" w:color="888888"/>
            </w:tcBorders>
            <w:shd w:val="clear" w:color="auto" w:fill="E0E0E0"/>
            <w:tcMar>
              <w:top w:w="80" w:type="dxa"/>
              <w:left w:w="100" w:type="dxa"/>
              <w:bottom w:w="80" w:type="dxa"/>
              <w:right w:w="100" w:type="dxa"/>
            </w:tcMar>
          </w:tcPr>
          <w:p w14:paraId="1EBBDA23" w14:textId="77777777" w:rsidR="007725D6" w:rsidRDefault="00000000">
            <w:pPr>
              <w:spacing w:line="260" w:lineRule="auto"/>
            </w:pPr>
            <w:r>
              <w:rPr>
                <w:b/>
                <w:bCs/>
                <w:sz w:val="20"/>
                <w:szCs w:val="20"/>
              </w:rPr>
              <w:t>Scope</w:t>
            </w:r>
          </w:p>
        </w:tc>
      </w:tr>
      <w:tr w:rsidR="007725D6" w14:paraId="7C16AEE0" w14:textId="77777777">
        <w:tc>
          <w:tcPr>
            <w:tcW w:w="234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146AC127" w14:textId="77777777" w:rsidR="007725D6" w:rsidRDefault="00000000">
            <w:pPr>
              <w:spacing w:line="260" w:lineRule="auto"/>
            </w:pPr>
            <w:r>
              <w:rPr>
                <w:sz w:val="20"/>
                <w:szCs w:val="20"/>
              </w:rPr>
              <w:t>Data in transit</w:t>
            </w:r>
          </w:p>
        </w:tc>
        <w:tc>
          <w:tcPr>
            <w:tcW w:w="234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5E80BA66" w14:textId="77777777" w:rsidR="007725D6" w:rsidRDefault="00000000">
            <w:pPr>
              <w:spacing w:line="260" w:lineRule="auto"/>
            </w:pPr>
            <w:r>
              <w:rPr>
                <w:sz w:val="20"/>
                <w:szCs w:val="20"/>
              </w:rPr>
              <w:t>TLS 1.3 / AES-GCM</w:t>
            </w:r>
          </w:p>
        </w:tc>
        <w:tc>
          <w:tcPr>
            <w:tcW w:w="234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0B7BD4F7" w14:textId="77777777" w:rsidR="007725D6" w:rsidRDefault="00000000">
            <w:pPr>
              <w:spacing w:line="260" w:lineRule="auto"/>
            </w:pPr>
            <w:r>
              <w:rPr>
                <w:sz w:val="20"/>
                <w:szCs w:val="20"/>
              </w:rPr>
              <w:t>Built into web/email/VPN</w:t>
            </w:r>
          </w:p>
        </w:tc>
        <w:tc>
          <w:tcPr>
            <w:tcW w:w="234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28A5CF83" w14:textId="77777777" w:rsidR="007725D6" w:rsidRDefault="00000000">
            <w:pPr>
              <w:spacing w:line="260" w:lineRule="auto"/>
            </w:pPr>
            <w:r>
              <w:rPr>
                <w:sz w:val="20"/>
                <w:szCs w:val="20"/>
              </w:rPr>
              <w:t>All network traffic</w:t>
            </w:r>
          </w:p>
        </w:tc>
      </w:tr>
      <w:tr w:rsidR="007725D6" w14:paraId="159DCA5B" w14:textId="77777777">
        <w:tc>
          <w:tcPr>
            <w:tcW w:w="234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0D3FC2DC" w14:textId="77777777" w:rsidR="007725D6" w:rsidRDefault="00000000">
            <w:pPr>
              <w:spacing w:line="260" w:lineRule="auto"/>
            </w:pPr>
            <w:r>
              <w:rPr>
                <w:sz w:val="20"/>
                <w:szCs w:val="20"/>
              </w:rPr>
              <w:t>Data at rest</w:t>
            </w:r>
          </w:p>
        </w:tc>
        <w:tc>
          <w:tcPr>
            <w:tcW w:w="234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62233295" w14:textId="77777777" w:rsidR="007725D6" w:rsidRDefault="00000000">
            <w:pPr>
              <w:spacing w:line="260" w:lineRule="auto"/>
            </w:pPr>
            <w:r>
              <w:rPr>
                <w:sz w:val="20"/>
                <w:szCs w:val="20"/>
              </w:rPr>
              <w:t>AES-256 encryption</w:t>
            </w:r>
          </w:p>
        </w:tc>
        <w:tc>
          <w:tcPr>
            <w:tcW w:w="234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7B5874F6" w14:textId="77777777" w:rsidR="007725D6" w:rsidRDefault="00000000">
            <w:pPr>
              <w:spacing w:line="260" w:lineRule="auto"/>
            </w:pPr>
            <w:r>
              <w:rPr>
                <w:sz w:val="20"/>
                <w:szCs w:val="20"/>
              </w:rPr>
              <w:t>BitLocker, database TDE</w:t>
            </w:r>
          </w:p>
        </w:tc>
        <w:tc>
          <w:tcPr>
            <w:tcW w:w="234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0B8C04B8" w14:textId="77777777" w:rsidR="007725D6" w:rsidRDefault="00000000">
            <w:pPr>
              <w:spacing w:line="260" w:lineRule="auto"/>
            </w:pPr>
            <w:r>
              <w:rPr>
                <w:sz w:val="20"/>
                <w:szCs w:val="20"/>
              </w:rPr>
              <w:t>SRS, file servers, laptops</w:t>
            </w:r>
          </w:p>
        </w:tc>
      </w:tr>
      <w:tr w:rsidR="007725D6" w14:paraId="306D98E6" w14:textId="77777777">
        <w:tc>
          <w:tcPr>
            <w:tcW w:w="234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6168D1C9" w14:textId="77777777" w:rsidR="007725D6" w:rsidRDefault="00000000">
            <w:pPr>
              <w:spacing w:line="260" w:lineRule="auto"/>
            </w:pPr>
            <w:r>
              <w:rPr>
                <w:sz w:val="20"/>
                <w:szCs w:val="20"/>
              </w:rPr>
              <w:t>Account takeover</w:t>
            </w:r>
          </w:p>
        </w:tc>
        <w:tc>
          <w:tcPr>
            <w:tcW w:w="234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0D44E5DD" w14:textId="77777777" w:rsidR="007725D6" w:rsidRDefault="00000000">
            <w:pPr>
              <w:spacing w:line="260" w:lineRule="auto"/>
            </w:pPr>
            <w:r>
              <w:rPr>
                <w:sz w:val="20"/>
                <w:szCs w:val="20"/>
              </w:rPr>
              <w:t>MFA</w:t>
            </w:r>
          </w:p>
        </w:tc>
        <w:tc>
          <w:tcPr>
            <w:tcW w:w="234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2732FA98" w14:textId="77777777" w:rsidR="007725D6" w:rsidRDefault="00000000">
            <w:pPr>
              <w:spacing w:line="260" w:lineRule="auto"/>
            </w:pPr>
            <w:r>
              <w:rPr>
                <w:sz w:val="20"/>
                <w:szCs w:val="20"/>
              </w:rPr>
              <w:t>Microsoft Entra ID</w:t>
            </w:r>
          </w:p>
        </w:tc>
        <w:tc>
          <w:tcPr>
            <w:tcW w:w="234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69C4729B" w14:textId="77777777" w:rsidR="007725D6" w:rsidRDefault="00000000">
            <w:pPr>
              <w:spacing w:line="260" w:lineRule="auto"/>
            </w:pPr>
            <w:r>
              <w:rPr>
                <w:sz w:val="20"/>
                <w:szCs w:val="20"/>
              </w:rPr>
              <w:t>All accounts</w:t>
            </w:r>
          </w:p>
        </w:tc>
      </w:tr>
      <w:tr w:rsidR="007725D6" w14:paraId="5259C790" w14:textId="77777777">
        <w:tc>
          <w:tcPr>
            <w:tcW w:w="234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778F7B4E" w14:textId="77777777" w:rsidR="007725D6" w:rsidRDefault="00000000">
            <w:pPr>
              <w:spacing w:line="260" w:lineRule="auto"/>
            </w:pPr>
            <w:r>
              <w:rPr>
                <w:sz w:val="20"/>
                <w:szCs w:val="20"/>
              </w:rPr>
              <w:t>Network attacks</w:t>
            </w:r>
          </w:p>
        </w:tc>
        <w:tc>
          <w:tcPr>
            <w:tcW w:w="234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567A51AD" w14:textId="77777777" w:rsidR="007725D6" w:rsidRDefault="00000000">
            <w:pPr>
              <w:spacing w:line="260" w:lineRule="auto"/>
            </w:pPr>
            <w:r>
              <w:rPr>
                <w:sz w:val="20"/>
                <w:szCs w:val="20"/>
              </w:rPr>
              <w:t>NGFW + segmentation</w:t>
            </w:r>
          </w:p>
        </w:tc>
        <w:tc>
          <w:tcPr>
            <w:tcW w:w="234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2D9C3AE2" w14:textId="77777777" w:rsidR="007725D6" w:rsidRDefault="00000000">
            <w:pPr>
              <w:spacing w:line="260" w:lineRule="auto"/>
            </w:pPr>
            <w:r>
              <w:rPr>
                <w:sz w:val="20"/>
                <w:szCs w:val="20"/>
              </w:rPr>
              <w:t>Fortinet FortiGate</w:t>
            </w:r>
          </w:p>
        </w:tc>
        <w:tc>
          <w:tcPr>
            <w:tcW w:w="234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5D8BAC31" w14:textId="77777777" w:rsidR="007725D6" w:rsidRDefault="00000000">
            <w:pPr>
              <w:spacing w:line="260" w:lineRule="auto"/>
            </w:pPr>
            <w:r>
              <w:rPr>
                <w:sz w:val="20"/>
                <w:szCs w:val="20"/>
              </w:rPr>
              <w:t>Perimeter + internal</w:t>
            </w:r>
          </w:p>
        </w:tc>
      </w:tr>
      <w:tr w:rsidR="007725D6" w14:paraId="799A5333" w14:textId="77777777">
        <w:tc>
          <w:tcPr>
            <w:tcW w:w="234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5949D181" w14:textId="77777777" w:rsidR="007725D6" w:rsidRDefault="00000000">
            <w:pPr>
              <w:spacing w:line="260" w:lineRule="auto"/>
            </w:pPr>
            <w:r>
              <w:rPr>
                <w:sz w:val="20"/>
                <w:szCs w:val="20"/>
              </w:rPr>
              <w:t>Web attacks</w:t>
            </w:r>
          </w:p>
        </w:tc>
        <w:tc>
          <w:tcPr>
            <w:tcW w:w="234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7FF714CE" w14:textId="77777777" w:rsidR="007725D6" w:rsidRDefault="00000000">
            <w:pPr>
              <w:spacing w:line="260" w:lineRule="auto"/>
            </w:pPr>
            <w:r>
              <w:rPr>
                <w:sz w:val="20"/>
                <w:szCs w:val="20"/>
              </w:rPr>
              <w:t>WAF</w:t>
            </w:r>
          </w:p>
        </w:tc>
        <w:tc>
          <w:tcPr>
            <w:tcW w:w="234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44E625F6" w14:textId="77777777" w:rsidR="007725D6" w:rsidRDefault="00000000">
            <w:pPr>
              <w:spacing w:line="260" w:lineRule="auto"/>
            </w:pPr>
            <w:r>
              <w:rPr>
                <w:sz w:val="20"/>
                <w:szCs w:val="20"/>
              </w:rPr>
              <w:t>Cloudflare WAF</w:t>
            </w:r>
          </w:p>
        </w:tc>
        <w:tc>
          <w:tcPr>
            <w:tcW w:w="234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4C4B2369" w14:textId="77777777" w:rsidR="007725D6" w:rsidRDefault="00000000">
            <w:pPr>
              <w:spacing w:line="260" w:lineRule="auto"/>
            </w:pPr>
            <w:r>
              <w:rPr>
                <w:sz w:val="20"/>
                <w:szCs w:val="20"/>
              </w:rPr>
              <w:t>SRS, e-learning</w:t>
            </w:r>
          </w:p>
        </w:tc>
      </w:tr>
      <w:tr w:rsidR="007725D6" w14:paraId="0D7A4BBE" w14:textId="77777777">
        <w:tc>
          <w:tcPr>
            <w:tcW w:w="234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3076C67C" w14:textId="77777777" w:rsidR="007725D6" w:rsidRDefault="00000000">
            <w:pPr>
              <w:spacing w:line="260" w:lineRule="auto"/>
            </w:pPr>
            <w:r>
              <w:rPr>
                <w:sz w:val="20"/>
                <w:szCs w:val="20"/>
              </w:rPr>
              <w:t>Malware</w:t>
            </w:r>
          </w:p>
        </w:tc>
        <w:tc>
          <w:tcPr>
            <w:tcW w:w="234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57A95FBB" w14:textId="77777777" w:rsidR="007725D6" w:rsidRDefault="00000000">
            <w:pPr>
              <w:spacing w:line="260" w:lineRule="auto"/>
            </w:pPr>
            <w:r>
              <w:rPr>
                <w:sz w:val="20"/>
                <w:szCs w:val="20"/>
              </w:rPr>
              <w:t>EDR</w:t>
            </w:r>
          </w:p>
        </w:tc>
        <w:tc>
          <w:tcPr>
            <w:tcW w:w="234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17CA7D3A" w14:textId="77777777" w:rsidR="007725D6" w:rsidRDefault="00000000">
            <w:pPr>
              <w:spacing w:line="260" w:lineRule="auto"/>
            </w:pPr>
            <w:r>
              <w:rPr>
                <w:sz w:val="20"/>
                <w:szCs w:val="20"/>
              </w:rPr>
              <w:t>Microsoft Defender for Endpoint</w:t>
            </w:r>
          </w:p>
        </w:tc>
        <w:tc>
          <w:tcPr>
            <w:tcW w:w="234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4E32C9F3" w14:textId="77777777" w:rsidR="007725D6" w:rsidRDefault="00000000">
            <w:pPr>
              <w:spacing w:line="260" w:lineRule="auto"/>
            </w:pPr>
            <w:r>
              <w:rPr>
                <w:sz w:val="20"/>
                <w:szCs w:val="20"/>
              </w:rPr>
              <w:t>All devices</w:t>
            </w:r>
          </w:p>
        </w:tc>
      </w:tr>
      <w:tr w:rsidR="007725D6" w14:paraId="5BA2D381" w14:textId="77777777">
        <w:tc>
          <w:tcPr>
            <w:tcW w:w="234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27B8710C" w14:textId="77777777" w:rsidR="007725D6" w:rsidRDefault="00000000">
            <w:pPr>
              <w:spacing w:line="260" w:lineRule="auto"/>
            </w:pPr>
            <w:r>
              <w:rPr>
                <w:sz w:val="20"/>
                <w:szCs w:val="20"/>
              </w:rPr>
              <w:t>Incident detection</w:t>
            </w:r>
          </w:p>
        </w:tc>
        <w:tc>
          <w:tcPr>
            <w:tcW w:w="234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69D59599" w14:textId="77777777" w:rsidR="007725D6" w:rsidRDefault="00000000">
            <w:pPr>
              <w:spacing w:line="260" w:lineRule="auto"/>
            </w:pPr>
            <w:r>
              <w:rPr>
                <w:sz w:val="20"/>
                <w:szCs w:val="20"/>
              </w:rPr>
              <w:t>SIEM</w:t>
            </w:r>
          </w:p>
        </w:tc>
        <w:tc>
          <w:tcPr>
            <w:tcW w:w="234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41D91048" w14:textId="77777777" w:rsidR="007725D6" w:rsidRDefault="00000000">
            <w:pPr>
              <w:spacing w:line="260" w:lineRule="auto"/>
            </w:pPr>
            <w:r>
              <w:rPr>
                <w:sz w:val="20"/>
                <w:szCs w:val="20"/>
              </w:rPr>
              <w:t>Microsoft Sentinel</w:t>
            </w:r>
          </w:p>
        </w:tc>
        <w:tc>
          <w:tcPr>
            <w:tcW w:w="234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3F52841B" w14:textId="77777777" w:rsidR="007725D6" w:rsidRDefault="00000000">
            <w:pPr>
              <w:spacing w:line="260" w:lineRule="auto"/>
            </w:pPr>
            <w:r>
              <w:rPr>
                <w:sz w:val="20"/>
                <w:szCs w:val="20"/>
              </w:rPr>
              <w:t>Central monitoring</w:t>
            </w:r>
          </w:p>
        </w:tc>
      </w:tr>
      <w:tr w:rsidR="007725D6" w14:paraId="2F07ED6F" w14:textId="77777777">
        <w:tc>
          <w:tcPr>
            <w:tcW w:w="234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1098D196" w14:textId="77777777" w:rsidR="007725D6" w:rsidRDefault="00000000">
            <w:pPr>
              <w:spacing w:line="260" w:lineRule="auto"/>
            </w:pPr>
            <w:r>
              <w:rPr>
                <w:sz w:val="20"/>
                <w:szCs w:val="20"/>
              </w:rPr>
              <w:t>Ransomware recovery</w:t>
            </w:r>
          </w:p>
        </w:tc>
        <w:tc>
          <w:tcPr>
            <w:tcW w:w="234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51AD132D" w14:textId="77777777" w:rsidR="007725D6" w:rsidRDefault="00000000">
            <w:pPr>
              <w:spacing w:line="260" w:lineRule="auto"/>
            </w:pPr>
            <w:r>
              <w:rPr>
                <w:sz w:val="20"/>
                <w:szCs w:val="20"/>
              </w:rPr>
              <w:t>Immutable backups</w:t>
            </w:r>
          </w:p>
        </w:tc>
        <w:tc>
          <w:tcPr>
            <w:tcW w:w="234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77C57B36" w14:textId="77777777" w:rsidR="007725D6" w:rsidRDefault="00000000">
            <w:pPr>
              <w:spacing w:line="260" w:lineRule="auto"/>
            </w:pPr>
            <w:r>
              <w:rPr>
                <w:sz w:val="20"/>
                <w:szCs w:val="20"/>
              </w:rPr>
              <w:t>Veeam</w:t>
            </w:r>
          </w:p>
        </w:tc>
        <w:tc>
          <w:tcPr>
            <w:tcW w:w="234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6E14CCF6" w14:textId="77777777" w:rsidR="007725D6" w:rsidRDefault="00000000">
            <w:pPr>
              <w:spacing w:line="260" w:lineRule="auto"/>
            </w:pPr>
            <w:r>
              <w:rPr>
                <w:sz w:val="20"/>
                <w:szCs w:val="20"/>
              </w:rPr>
              <w:t>Critical systems</w:t>
            </w:r>
          </w:p>
        </w:tc>
      </w:tr>
      <w:tr w:rsidR="007725D6" w14:paraId="2C2E9991" w14:textId="77777777">
        <w:tc>
          <w:tcPr>
            <w:tcW w:w="234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5E2C7CBC" w14:textId="77777777" w:rsidR="007725D6" w:rsidRDefault="00000000">
            <w:pPr>
              <w:spacing w:line="260" w:lineRule="auto"/>
            </w:pPr>
            <w:r>
              <w:rPr>
                <w:sz w:val="20"/>
                <w:szCs w:val="20"/>
              </w:rPr>
              <w:t>Remote access</w:t>
            </w:r>
          </w:p>
        </w:tc>
        <w:tc>
          <w:tcPr>
            <w:tcW w:w="234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6BBA2816" w14:textId="77777777" w:rsidR="007725D6" w:rsidRDefault="00000000">
            <w:pPr>
              <w:spacing w:line="260" w:lineRule="auto"/>
            </w:pPr>
            <w:r>
              <w:rPr>
                <w:sz w:val="20"/>
                <w:szCs w:val="20"/>
              </w:rPr>
              <w:t>VPN</w:t>
            </w:r>
          </w:p>
        </w:tc>
        <w:tc>
          <w:tcPr>
            <w:tcW w:w="234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5FA0D47E" w14:textId="77777777" w:rsidR="007725D6" w:rsidRDefault="00000000">
            <w:pPr>
              <w:spacing w:line="260" w:lineRule="auto"/>
            </w:pPr>
            <w:r>
              <w:rPr>
                <w:sz w:val="20"/>
                <w:szCs w:val="20"/>
              </w:rPr>
              <w:t>FortiClient</w:t>
            </w:r>
          </w:p>
        </w:tc>
        <w:tc>
          <w:tcPr>
            <w:tcW w:w="234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3804D365" w14:textId="77777777" w:rsidR="007725D6" w:rsidRDefault="00000000">
            <w:pPr>
              <w:spacing w:line="260" w:lineRule="auto"/>
            </w:pPr>
            <w:r>
              <w:rPr>
                <w:sz w:val="20"/>
                <w:szCs w:val="20"/>
              </w:rPr>
              <w:t>Off-campus staff</w:t>
            </w:r>
          </w:p>
        </w:tc>
      </w:tr>
      <w:tr w:rsidR="007725D6" w14:paraId="15F0775B" w14:textId="77777777">
        <w:tc>
          <w:tcPr>
            <w:tcW w:w="234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12C61B48" w14:textId="77777777" w:rsidR="007725D6" w:rsidRDefault="00000000">
            <w:pPr>
              <w:spacing w:line="260" w:lineRule="auto"/>
            </w:pPr>
            <w:r>
              <w:rPr>
                <w:sz w:val="20"/>
                <w:szCs w:val="20"/>
              </w:rPr>
              <w:t>Human error</w:t>
            </w:r>
          </w:p>
        </w:tc>
        <w:tc>
          <w:tcPr>
            <w:tcW w:w="234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55115732" w14:textId="77777777" w:rsidR="007725D6" w:rsidRDefault="00000000">
            <w:pPr>
              <w:spacing w:line="260" w:lineRule="auto"/>
            </w:pPr>
            <w:r>
              <w:rPr>
                <w:sz w:val="20"/>
                <w:szCs w:val="20"/>
              </w:rPr>
              <w:t>Awareness training</w:t>
            </w:r>
          </w:p>
        </w:tc>
        <w:tc>
          <w:tcPr>
            <w:tcW w:w="234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154B024B" w14:textId="77777777" w:rsidR="007725D6" w:rsidRDefault="00000000">
            <w:pPr>
              <w:spacing w:line="260" w:lineRule="auto"/>
            </w:pPr>
            <w:r>
              <w:rPr>
                <w:sz w:val="20"/>
                <w:szCs w:val="20"/>
              </w:rPr>
              <w:t>KnowBe4</w:t>
            </w:r>
          </w:p>
        </w:tc>
        <w:tc>
          <w:tcPr>
            <w:tcW w:w="234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79A3A4A6" w14:textId="77777777" w:rsidR="007725D6" w:rsidRDefault="00000000">
            <w:pPr>
              <w:spacing w:line="260" w:lineRule="auto"/>
            </w:pPr>
            <w:r>
              <w:rPr>
                <w:sz w:val="20"/>
                <w:szCs w:val="20"/>
              </w:rPr>
              <w:t>All users</w:t>
            </w:r>
          </w:p>
        </w:tc>
      </w:tr>
      <w:tr w:rsidR="007725D6" w14:paraId="3AB4EF0B" w14:textId="77777777">
        <w:tc>
          <w:tcPr>
            <w:tcW w:w="234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451FAC0F" w14:textId="77777777" w:rsidR="007725D6" w:rsidRDefault="00000000">
            <w:pPr>
              <w:spacing w:line="260" w:lineRule="auto"/>
            </w:pPr>
            <w:r>
              <w:rPr>
                <w:sz w:val="20"/>
                <w:szCs w:val="20"/>
              </w:rPr>
              <w:t>Supplier risk</w:t>
            </w:r>
          </w:p>
        </w:tc>
        <w:tc>
          <w:tcPr>
            <w:tcW w:w="234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6B1898A8" w14:textId="77777777" w:rsidR="007725D6" w:rsidRDefault="00000000">
            <w:pPr>
              <w:spacing w:line="260" w:lineRule="auto"/>
            </w:pPr>
            <w:r>
              <w:rPr>
                <w:sz w:val="20"/>
                <w:szCs w:val="20"/>
              </w:rPr>
              <w:t>Register + contracts</w:t>
            </w:r>
          </w:p>
        </w:tc>
        <w:tc>
          <w:tcPr>
            <w:tcW w:w="234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29A563BD" w14:textId="77777777" w:rsidR="007725D6" w:rsidRDefault="00000000">
            <w:pPr>
              <w:spacing w:line="260" w:lineRule="auto"/>
            </w:pPr>
            <w:r>
              <w:rPr>
                <w:sz w:val="20"/>
                <w:szCs w:val="20"/>
              </w:rPr>
              <w:t>GRC module</w:t>
            </w:r>
          </w:p>
        </w:tc>
        <w:tc>
          <w:tcPr>
            <w:tcW w:w="234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48F00321" w14:textId="77777777" w:rsidR="007725D6" w:rsidRDefault="00000000">
            <w:pPr>
              <w:spacing w:line="260" w:lineRule="auto"/>
            </w:pPr>
            <w:r>
              <w:rPr>
                <w:sz w:val="20"/>
                <w:szCs w:val="20"/>
              </w:rPr>
              <w:t>All IT suppliers</w:t>
            </w:r>
          </w:p>
        </w:tc>
      </w:tr>
      <w:tr w:rsidR="007725D6" w14:paraId="269A3D06" w14:textId="77777777">
        <w:tc>
          <w:tcPr>
            <w:tcW w:w="234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4A433B9B" w14:textId="77777777" w:rsidR="007725D6" w:rsidRDefault="00000000">
            <w:pPr>
              <w:spacing w:line="260" w:lineRule="auto"/>
            </w:pPr>
            <w:r>
              <w:rPr>
                <w:sz w:val="20"/>
                <w:szCs w:val="20"/>
              </w:rPr>
              <w:t>Physical access</w:t>
            </w:r>
          </w:p>
        </w:tc>
        <w:tc>
          <w:tcPr>
            <w:tcW w:w="234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10529582" w14:textId="77777777" w:rsidR="007725D6" w:rsidRDefault="00000000">
            <w:pPr>
              <w:spacing w:line="260" w:lineRule="auto"/>
            </w:pPr>
            <w:r>
              <w:rPr>
                <w:sz w:val="20"/>
                <w:szCs w:val="20"/>
              </w:rPr>
              <w:t>Badge, biometrics, CCTV</w:t>
            </w:r>
          </w:p>
        </w:tc>
        <w:tc>
          <w:tcPr>
            <w:tcW w:w="234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4B3E5ACB" w14:textId="77777777" w:rsidR="007725D6" w:rsidRDefault="00000000">
            <w:pPr>
              <w:spacing w:line="260" w:lineRule="auto"/>
            </w:pPr>
            <w:r>
              <w:rPr>
                <w:sz w:val="20"/>
                <w:szCs w:val="20"/>
              </w:rPr>
              <w:t>Standard DC equipment</w:t>
            </w:r>
          </w:p>
        </w:tc>
        <w:tc>
          <w:tcPr>
            <w:tcW w:w="234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322DEAEC" w14:textId="771D095C" w:rsidR="007725D6" w:rsidRDefault="00000000">
            <w:pPr>
              <w:spacing w:line="260" w:lineRule="auto"/>
            </w:pPr>
            <w:r>
              <w:rPr>
                <w:sz w:val="20"/>
                <w:szCs w:val="20"/>
              </w:rPr>
              <w:t xml:space="preserve">Data </w:t>
            </w:r>
            <w:r w:rsidR="00F17863">
              <w:rPr>
                <w:sz w:val="20"/>
                <w:szCs w:val="20"/>
              </w:rPr>
              <w:t>center</w:t>
            </w:r>
            <w:r>
              <w:rPr>
                <w:sz w:val="20"/>
                <w:szCs w:val="20"/>
              </w:rPr>
              <w:t>, offices</w:t>
            </w:r>
          </w:p>
        </w:tc>
      </w:tr>
      <w:tr w:rsidR="007725D6" w14:paraId="53B53BCA" w14:textId="77777777">
        <w:tc>
          <w:tcPr>
            <w:tcW w:w="234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0623C821" w14:textId="77777777" w:rsidR="007725D6" w:rsidRDefault="00000000">
            <w:pPr>
              <w:spacing w:line="260" w:lineRule="auto"/>
            </w:pPr>
            <w:r>
              <w:rPr>
                <w:sz w:val="20"/>
                <w:szCs w:val="20"/>
              </w:rPr>
              <w:lastRenderedPageBreak/>
              <w:t>PDPL compliance</w:t>
            </w:r>
          </w:p>
        </w:tc>
        <w:tc>
          <w:tcPr>
            <w:tcW w:w="234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25C14F44" w14:textId="77777777" w:rsidR="007725D6" w:rsidRDefault="00000000">
            <w:pPr>
              <w:spacing w:line="260" w:lineRule="auto"/>
            </w:pPr>
            <w:r>
              <w:rPr>
                <w:sz w:val="20"/>
                <w:szCs w:val="20"/>
              </w:rPr>
              <w:t>DPO, consent, breach plan</w:t>
            </w:r>
          </w:p>
        </w:tc>
        <w:tc>
          <w:tcPr>
            <w:tcW w:w="234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040A9CCD" w14:textId="77777777" w:rsidR="007725D6" w:rsidRDefault="00000000">
            <w:pPr>
              <w:spacing w:line="260" w:lineRule="auto"/>
            </w:pPr>
            <w:r>
              <w:rPr>
                <w:sz w:val="20"/>
                <w:szCs w:val="20"/>
              </w:rPr>
              <w:t>Internal + legal advisory</w:t>
            </w:r>
          </w:p>
        </w:tc>
        <w:tc>
          <w:tcPr>
            <w:tcW w:w="234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262E27AF" w14:textId="77777777" w:rsidR="007725D6" w:rsidRDefault="00000000">
            <w:pPr>
              <w:spacing w:line="260" w:lineRule="auto"/>
            </w:pPr>
            <w:r>
              <w:rPr>
                <w:sz w:val="20"/>
                <w:szCs w:val="20"/>
              </w:rPr>
              <w:t>All personal data</w:t>
            </w:r>
          </w:p>
        </w:tc>
      </w:tr>
    </w:tbl>
    <w:p w14:paraId="6DAC55ED" w14:textId="77777777" w:rsidR="007725D6" w:rsidRDefault="00000000">
      <w:pPr>
        <w:pStyle w:val="Heading1"/>
      </w:pPr>
      <w:bookmarkStart w:id="32" w:name="_Toc227262032"/>
      <w:r>
        <w:t>Section 7: Preliminary Budget Estimate</w:t>
      </w:r>
      <w:bookmarkEnd w:id="32"/>
    </w:p>
    <w:p w14:paraId="07694C94" w14:textId="1748D7D4" w:rsidR="007725D6" w:rsidRDefault="00B030AB">
      <w:pPr>
        <w:spacing w:after="120" w:line="480" w:lineRule="auto"/>
        <w:jc w:val="both"/>
      </w:pPr>
      <w:r>
        <w:t>This table presents a preliminary three-year budget in US dollars based on list prices. Universities typically receive academic discounts of thirty to forty percent, so actual costs would be lower. Costs are separated into one-time (hardware, installation) and annual recurring (subscriptions, support, staff).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0"/>
        <w:gridCol w:w="1900"/>
        <w:gridCol w:w="1900"/>
        <w:gridCol w:w="1900"/>
      </w:tblGrid>
      <w:tr w:rsidR="007725D6" w14:paraId="3A77E189" w14:textId="77777777">
        <w:tc>
          <w:tcPr>
            <w:tcW w:w="3660" w:type="dxa"/>
            <w:tcBorders>
              <w:top w:val="single" w:sz="4" w:space="0" w:color="888888"/>
              <w:left w:val="single" w:sz="4" w:space="0" w:color="888888"/>
              <w:bottom w:val="single" w:sz="4" w:space="0" w:color="888888"/>
              <w:right w:val="single" w:sz="4" w:space="0" w:color="888888"/>
            </w:tcBorders>
            <w:shd w:val="clear" w:color="auto" w:fill="E0E0E0"/>
            <w:tcMar>
              <w:top w:w="80" w:type="dxa"/>
              <w:left w:w="100" w:type="dxa"/>
              <w:bottom w:w="80" w:type="dxa"/>
              <w:right w:w="100" w:type="dxa"/>
            </w:tcMar>
          </w:tcPr>
          <w:p w14:paraId="6DAB7765" w14:textId="77777777" w:rsidR="007725D6" w:rsidRDefault="00000000">
            <w:pPr>
              <w:spacing w:line="260" w:lineRule="auto"/>
            </w:pPr>
            <w:r>
              <w:rPr>
                <w:b/>
                <w:bCs/>
                <w:sz w:val="20"/>
                <w:szCs w:val="20"/>
              </w:rPr>
              <w:t>Item</w:t>
            </w:r>
          </w:p>
        </w:tc>
        <w:tc>
          <w:tcPr>
            <w:tcW w:w="1900" w:type="dxa"/>
            <w:tcBorders>
              <w:top w:val="single" w:sz="4" w:space="0" w:color="888888"/>
              <w:left w:val="single" w:sz="4" w:space="0" w:color="888888"/>
              <w:bottom w:val="single" w:sz="4" w:space="0" w:color="888888"/>
              <w:right w:val="single" w:sz="4" w:space="0" w:color="888888"/>
            </w:tcBorders>
            <w:shd w:val="clear" w:color="auto" w:fill="E0E0E0"/>
            <w:tcMar>
              <w:top w:w="80" w:type="dxa"/>
              <w:left w:w="100" w:type="dxa"/>
              <w:bottom w:w="80" w:type="dxa"/>
              <w:right w:w="100" w:type="dxa"/>
            </w:tcMar>
          </w:tcPr>
          <w:p w14:paraId="66104F48" w14:textId="77777777" w:rsidR="007725D6" w:rsidRDefault="00000000">
            <w:pPr>
              <w:spacing w:line="260" w:lineRule="auto"/>
            </w:pPr>
            <w:r>
              <w:rPr>
                <w:b/>
                <w:bCs/>
                <w:sz w:val="20"/>
                <w:szCs w:val="20"/>
              </w:rPr>
              <w:t>One-time (USD)</w:t>
            </w:r>
          </w:p>
        </w:tc>
        <w:tc>
          <w:tcPr>
            <w:tcW w:w="1900" w:type="dxa"/>
            <w:tcBorders>
              <w:top w:val="single" w:sz="4" w:space="0" w:color="888888"/>
              <w:left w:val="single" w:sz="4" w:space="0" w:color="888888"/>
              <w:bottom w:val="single" w:sz="4" w:space="0" w:color="888888"/>
              <w:right w:val="single" w:sz="4" w:space="0" w:color="888888"/>
            </w:tcBorders>
            <w:shd w:val="clear" w:color="auto" w:fill="E0E0E0"/>
            <w:tcMar>
              <w:top w:w="80" w:type="dxa"/>
              <w:left w:w="100" w:type="dxa"/>
              <w:bottom w:w="80" w:type="dxa"/>
              <w:right w:w="100" w:type="dxa"/>
            </w:tcMar>
          </w:tcPr>
          <w:p w14:paraId="1ABE6516" w14:textId="77777777" w:rsidR="007725D6" w:rsidRDefault="00000000">
            <w:pPr>
              <w:spacing w:line="260" w:lineRule="auto"/>
            </w:pPr>
            <w:r>
              <w:rPr>
                <w:b/>
                <w:bCs/>
                <w:sz w:val="20"/>
                <w:szCs w:val="20"/>
              </w:rPr>
              <w:t>Annual (USD)</w:t>
            </w:r>
          </w:p>
        </w:tc>
        <w:tc>
          <w:tcPr>
            <w:tcW w:w="1900" w:type="dxa"/>
            <w:tcBorders>
              <w:top w:val="single" w:sz="4" w:space="0" w:color="888888"/>
              <w:left w:val="single" w:sz="4" w:space="0" w:color="888888"/>
              <w:bottom w:val="single" w:sz="4" w:space="0" w:color="888888"/>
              <w:right w:val="single" w:sz="4" w:space="0" w:color="888888"/>
            </w:tcBorders>
            <w:shd w:val="clear" w:color="auto" w:fill="E0E0E0"/>
            <w:tcMar>
              <w:top w:w="80" w:type="dxa"/>
              <w:left w:w="100" w:type="dxa"/>
              <w:bottom w:w="80" w:type="dxa"/>
              <w:right w:w="100" w:type="dxa"/>
            </w:tcMar>
          </w:tcPr>
          <w:p w14:paraId="1538AE00" w14:textId="77777777" w:rsidR="007725D6" w:rsidRDefault="00000000">
            <w:pPr>
              <w:spacing w:line="260" w:lineRule="auto"/>
            </w:pPr>
            <w:r>
              <w:rPr>
                <w:b/>
                <w:bCs/>
                <w:sz w:val="20"/>
                <w:szCs w:val="20"/>
              </w:rPr>
              <w:t>Category</w:t>
            </w:r>
          </w:p>
        </w:tc>
      </w:tr>
      <w:tr w:rsidR="007725D6" w14:paraId="3E68FEF1" w14:textId="77777777">
        <w:tc>
          <w:tcPr>
            <w:tcW w:w="366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24140CB4" w14:textId="77777777" w:rsidR="007725D6" w:rsidRDefault="00000000">
            <w:pPr>
              <w:spacing w:line="260" w:lineRule="auto"/>
            </w:pPr>
            <w:r>
              <w:rPr>
                <w:sz w:val="20"/>
                <w:szCs w:val="20"/>
              </w:rPr>
              <w:t>Next-gen firewalls (HA pair) + VPN</w:t>
            </w:r>
          </w:p>
        </w:tc>
        <w:tc>
          <w:tcPr>
            <w:tcW w:w="19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30381741" w14:textId="77777777" w:rsidR="007725D6" w:rsidRDefault="00000000">
            <w:pPr>
              <w:spacing w:line="260" w:lineRule="auto"/>
            </w:pPr>
            <w:r>
              <w:rPr>
                <w:sz w:val="20"/>
                <w:szCs w:val="20"/>
              </w:rPr>
              <w:t>120,000</w:t>
            </w:r>
          </w:p>
        </w:tc>
        <w:tc>
          <w:tcPr>
            <w:tcW w:w="19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72E0E57D" w14:textId="77777777" w:rsidR="007725D6" w:rsidRDefault="00000000">
            <w:pPr>
              <w:spacing w:line="260" w:lineRule="auto"/>
            </w:pPr>
            <w:r>
              <w:rPr>
                <w:sz w:val="20"/>
                <w:szCs w:val="20"/>
              </w:rPr>
              <w:t>40,000</w:t>
            </w:r>
          </w:p>
        </w:tc>
        <w:tc>
          <w:tcPr>
            <w:tcW w:w="19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38D0D430" w14:textId="77777777" w:rsidR="007725D6" w:rsidRDefault="00000000">
            <w:pPr>
              <w:spacing w:line="260" w:lineRule="auto"/>
            </w:pPr>
            <w:r>
              <w:rPr>
                <w:sz w:val="20"/>
                <w:szCs w:val="20"/>
              </w:rPr>
              <w:t>Technical</w:t>
            </w:r>
          </w:p>
        </w:tc>
      </w:tr>
      <w:tr w:rsidR="007725D6" w14:paraId="0E044422" w14:textId="77777777">
        <w:tc>
          <w:tcPr>
            <w:tcW w:w="366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5D0944A8" w14:textId="77777777" w:rsidR="007725D6" w:rsidRDefault="00000000">
            <w:pPr>
              <w:spacing w:line="260" w:lineRule="auto"/>
            </w:pPr>
            <w:r>
              <w:rPr>
                <w:sz w:val="20"/>
                <w:szCs w:val="20"/>
              </w:rPr>
              <w:t>EDR (~3,500 devices)</w:t>
            </w:r>
          </w:p>
        </w:tc>
        <w:tc>
          <w:tcPr>
            <w:tcW w:w="19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479BCA75" w14:textId="77777777" w:rsidR="007725D6" w:rsidRDefault="00000000">
            <w:pPr>
              <w:spacing w:line="260" w:lineRule="auto"/>
            </w:pPr>
            <w:r>
              <w:rPr>
                <w:sz w:val="20"/>
                <w:szCs w:val="20"/>
              </w:rPr>
              <w:t>—</w:t>
            </w:r>
          </w:p>
        </w:tc>
        <w:tc>
          <w:tcPr>
            <w:tcW w:w="19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3EB2B3C9" w14:textId="77777777" w:rsidR="007725D6" w:rsidRDefault="00000000">
            <w:pPr>
              <w:spacing w:line="260" w:lineRule="auto"/>
            </w:pPr>
            <w:r>
              <w:rPr>
                <w:sz w:val="20"/>
                <w:szCs w:val="20"/>
              </w:rPr>
              <w:t>150,000</w:t>
            </w:r>
          </w:p>
        </w:tc>
        <w:tc>
          <w:tcPr>
            <w:tcW w:w="19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68A7F238" w14:textId="77777777" w:rsidR="007725D6" w:rsidRDefault="00000000">
            <w:pPr>
              <w:spacing w:line="260" w:lineRule="auto"/>
            </w:pPr>
            <w:r>
              <w:rPr>
                <w:sz w:val="20"/>
                <w:szCs w:val="20"/>
              </w:rPr>
              <w:t>Technical</w:t>
            </w:r>
          </w:p>
        </w:tc>
      </w:tr>
      <w:tr w:rsidR="007725D6" w14:paraId="20AC0891" w14:textId="77777777">
        <w:tc>
          <w:tcPr>
            <w:tcW w:w="366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54B69482" w14:textId="77777777" w:rsidR="007725D6" w:rsidRDefault="00000000">
            <w:pPr>
              <w:spacing w:line="260" w:lineRule="auto"/>
            </w:pPr>
            <w:r>
              <w:rPr>
                <w:sz w:val="20"/>
                <w:szCs w:val="20"/>
              </w:rPr>
              <w:t>SIEM platform</w:t>
            </w:r>
          </w:p>
        </w:tc>
        <w:tc>
          <w:tcPr>
            <w:tcW w:w="19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7B6C15FD" w14:textId="77777777" w:rsidR="007725D6" w:rsidRDefault="00000000">
            <w:pPr>
              <w:spacing w:line="260" w:lineRule="auto"/>
            </w:pPr>
            <w:r>
              <w:rPr>
                <w:sz w:val="20"/>
                <w:szCs w:val="20"/>
              </w:rPr>
              <w:t>20,000</w:t>
            </w:r>
          </w:p>
        </w:tc>
        <w:tc>
          <w:tcPr>
            <w:tcW w:w="19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7C949826" w14:textId="77777777" w:rsidR="007725D6" w:rsidRDefault="00000000">
            <w:pPr>
              <w:spacing w:line="260" w:lineRule="auto"/>
            </w:pPr>
            <w:r>
              <w:rPr>
                <w:sz w:val="20"/>
                <w:szCs w:val="20"/>
              </w:rPr>
              <w:t>120,000</w:t>
            </w:r>
          </w:p>
        </w:tc>
        <w:tc>
          <w:tcPr>
            <w:tcW w:w="19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6B9DD2C7" w14:textId="77777777" w:rsidR="007725D6" w:rsidRDefault="00000000">
            <w:pPr>
              <w:spacing w:line="260" w:lineRule="auto"/>
            </w:pPr>
            <w:r>
              <w:rPr>
                <w:sz w:val="20"/>
                <w:szCs w:val="20"/>
              </w:rPr>
              <w:t>Technical</w:t>
            </w:r>
          </w:p>
        </w:tc>
      </w:tr>
      <w:tr w:rsidR="007725D6" w14:paraId="6EC36521" w14:textId="77777777">
        <w:tc>
          <w:tcPr>
            <w:tcW w:w="366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02D1684A" w14:textId="77777777" w:rsidR="007725D6" w:rsidRDefault="00000000">
            <w:pPr>
              <w:spacing w:line="260" w:lineRule="auto"/>
            </w:pPr>
            <w:r>
              <w:rPr>
                <w:sz w:val="20"/>
                <w:szCs w:val="20"/>
              </w:rPr>
              <w:t>MFA / identity upgrade</w:t>
            </w:r>
          </w:p>
        </w:tc>
        <w:tc>
          <w:tcPr>
            <w:tcW w:w="19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369A888B" w14:textId="77777777" w:rsidR="007725D6" w:rsidRDefault="00000000">
            <w:pPr>
              <w:spacing w:line="260" w:lineRule="auto"/>
            </w:pPr>
            <w:r>
              <w:rPr>
                <w:sz w:val="20"/>
                <w:szCs w:val="20"/>
              </w:rPr>
              <w:t>—</w:t>
            </w:r>
          </w:p>
        </w:tc>
        <w:tc>
          <w:tcPr>
            <w:tcW w:w="19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61751609" w14:textId="77777777" w:rsidR="007725D6" w:rsidRDefault="00000000">
            <w:pPr>
              <w:spacing w:line="260" w:lineRule="auto"/>
            </w:pPr>
            <w:r>
              <w:rPr>
                <w:sz w:val="20"/>
                <w:szCs w:val="20"/>
              </w:rPr>
              <w:t>60,000</w:t>
            </w:r>
          </w:p>
        </w:tc>
        <w:tc>
          <w:tcPr>
            <w:tcW w:w="19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63DB4A6F" w14:textId="77777777" w:rsidR="007725D6" w:rsidRDefault="00000000">
            <w:pPr>
              <w:spacing w:line="260" w:lineRule="auto"/>
            </w:pPr>
            <w:r>
              <w:rPr>
                <w:sz w:val="20"/>
                <w:szCs w:val="20"/>
              </w:rPr>
              <w:t>Technical</w:t>
            </w:r>
          </w:p>
        </w:tc>
      </w:tr>
      <w:tr w:rsidR="007725D6" w14:paraId="5C5F9863" w14:textId="77777777">
        <w:tc>
          <w:tcPr>
            <w:tcW w:w="366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590B96E7" w14:textId="77777777" w:rsidR="007725D6" w:rsidRDefault="00000000">
            <w:pPr>
              <w:spacing w:line="260" w:lineRule="auto"/>
            </w:pPr>
            <w:r>
              <w:rPr>
                <w:sz w:val="20"/>
                <w:szCs w:val="20"/>
              </w:rPr>
              <w:t>WAF and email security</w:t>
            </w:r>
          </w:p>
        </w:tc>
        <w:tc>
          <w:tcPr>
            <w:tcW w:w="19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2CA8F5C2" w14:textId="77777777" w:rsidR="007725D6" w:rsidRDefault="00000000">
            <w:pPr>
              <w:spacing w:line="260" w:lineRule="auto"/>
            </w:pPr>
            <w:r>
              <w:rPr>
                <w:sz w:val="20"/>
                <w:szCs w:val="20"/>
              </w:rPr>
              <w:t>—</w:t>
            </w:r>
          </w:p>
        </w:tc>
        <w:tc>
          <w:tcPr>
            <w:tcW w:w="19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68E8E525" w14:textId="77777777" w:rsidR="007725D6" w:rsidRDefault="00000000">
            <w:pPr>
              <w:spacing w:line="260" w:lineRule="auto"/>
            </w:pPr>
            <w:r>
              <w:rPr>
                <w:sz w:val="20"/>
                <w:szCs w:val="20"/>
              </w:rPr>
              <w:t>50,000</w:t>
            </w:r>
          </w:p>
        </w:tc>
        <w:tc>
          <w:tcPr>
            <w:tcW w:w="19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49ABBC32" w14:textId="77777777" w:rsidR="007725D6" w:rsidRDefault="00000000">
            <w:pPr>
              <w:spacing w:line="260" w:lineRule="auto"/>
            </w:pPr>
            <w:r>
              <w:rPr>
                <w:sz w:val="20"/>
                <w:szCs w:val="20"/>
              </w:rPr>
              <w:t>Technical</w:t>
            </w:r>
          </w:p>
        </w:tc>
      </w:tr>
      <w:tr w:rsidR="007725D6" w14:paraId="021B0370" w14:textId="77777777">
        <w:tc>
          <w:tcPr>
            <w:tcW w:w="366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5A660014" w14:textId="77777777" w:rsidR="007725D6" w:rsidRDefault="00000000">
            <w:pPr>
              <w:spacing w:line="260" w:lineRule="auto"/>
            </w:pPr>
            <w:r>
              <w:rPr>
                <w:sz w:val="20"/>
                <w:szCs w:val="20"/>
              </w:rPr>
              <w:t>Immutable backup + storage</w:t>
            </w:r>
          </w:p>
        </w:tc>
        <w:tc>
          <w:tcPr>
            <w:tcW w:w="19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161DF19C" w14:textId="77777777" w:rsidR="007725D6" w:rsidRDefault="00000000">
            <w:pPr>
              <w:spacing w:line="260" w:lineRule="auto"/>
            </w:pPr>
            <w:r>
              <w:rPr>
                <w:sz w:val="20"/>
                <w:szCs w:val="20"/>
              </w:rPr>
              <w:t>150,000</w:t>
            </w:r>
          </w:p>
        </w:tc>
        <w:tc>
          <w:tcPr>
            <w:tcW w:w="19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15CAA832" w14:textId="77777777" w:rsidR="007725D6" w:rsidRDefault="00000000">
            <w:pPr>
              <w:spacing w:line="260" w:lineRule="auto"/>
            </w:pPr>
            <w:r>
              <w:rPr>
                <w:sz w:val="20"/>
                <w:szCs w:val="20"/>
              </w:rPr>
              <w:t>25,000</w:t>
            </w:r>
          </w:p>
        </w:tc>
        <w:tc>
          <w:tcPr>
            <w:tcW w:w="19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1AA33453" w14:textId="77777777" w:rsidR="007725D6" w:rsidRDefault="00000000">
            <w:pPr>
              <w:spacing w:line="260" w:lineRule="auto"/>
            </w:pPr>
            <w:r>
              <w:rPr>
                <w:sz w:val="20"/>
                <w:szCs w:val="20"/>
              </w:rPr>
              <w:t>Technical</w:t>
            </w:r>
          </w:p>
        </w:tc>
      </w:tr>
      <w:tr w:rsidR="007725D6" w14:paraId="227C9ABB" w14:textId="77777777">
        <w:tc>
          <w:tcPr>
            <w:tcW w:w="366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615F8467" w14:textId="77777777" w:rsidR="007725D6" w:rsidRDefault="00000000">
            <w:pPr>
              <w:spacing w:line="260" w:lineRule="auto"/>
            </w:pPr>
            <w:r>
              <w:rPr>
                <w:sz w:val="20"/>
                <w:szCs w:val="20"/>
              </w:rPr>
              <w:t>Awareness training platform</w:t>
            </w:r>
          </w:p>
        </w:tc>
        <w:tc>
          <w:tcPr>
            <w:tcW w:w="19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28673D69" w14:textId="77777777" w:rsidR="007725D6" w:rsidRDefault="00000000">
            <w:pPr>
              <w:spacing w:line="260" w:lineRule="auto"/>
            </w:pPr>
            <w:r>
              <w:rPr>
                <w:sz w:val="20"/>
                <w:szCs w:val="20"/>
              </w:rPr>
              <w:t>—</w:t>
            </w:r>
          </w:p>
        </w:tc>
        <w:tc>
          <w:tcPr>
            <w:tcW w:w="19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1BABB565" w14:textId="77777777" w:rsidR="007725D6" w:rsidRDefault="00000000">
            <w:pPr>
              <w:spacing w:line="260" w:lineRule="auto"/>
            </w:pPr>
            <w:r>
              <w:rPr>
                <w:sz w:val="20"/>
                <w:szCs w:val="20"/>
              </w:rPr>
              <w:t>20,000</w:t>
            </w:r>
          </w:p>
        </w:tc>
        <w:tc>
          <w:tcPr>
            <w:tcW w:w="19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255AABC6" w14:textId="77777777" w:rsidR="007725D6" w:rsidRDefault="00000000">
            <w:pPr>
              <w:spacing w:line="260" w:lineRule="auto"/>
            </w:pPr>
            <w:r>
              <w:rPr>
                <w:sz w:val="20"/>
                <w:szCs w:val="20"/>
              </w:rPr>
              <w:t>Admin</w:t>
            </w:r>
          </w:p>
        </w:tc>
      </w:tr>
      <w:tr w:rsidR="007725D6" w14:paraId="7125E5A9" w14:textId="77777777">
        <w:tc>
          <w:tcPr>
            <w:tcW w:w="366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2148BC92" w14:textId="77777777" w:rsidR="007725D6" w:rsidRDefault="00000000">
            <w:pPr>
              <w:spacing w:line="260" w:lineRule="auto"/>
            </w:pPr>
            <w:r>
              <w:rPr>
                <w:sz w:val="20"/>
                <w:szCs w:val="20"/>
              </w:rPr>
              <w:t>Physical security upgrade</w:t>
            </w:r>
          </w:p>
        </w:tc>
        <w:tc>
          <w:tcPr>
            <w:tcW w:w="19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7E76EF32" w14:textId="77777777" w:rsidR="007725D6" w:rsidRDefault="00000000">
            <w:pPr>
              <w:spacing w:line="260" w:lineRule="auto"/>
            </w:pPr>
            <w:r>
              <w:rPr>
                <w:sz w:val="20"/>
                <w:szCs w:val="20"/>
              </w:rPr>
              <w:t>180,000</w:t>
            </w:r>
          </w:p>
        </w:tc>
        <w:tc>
          <w:tcPr>
            <w:tcW w:w="19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33C36047" w14:textId="77777777" w:rsidR="007725D6" w:rsidRDefault="00000000">
            <w:pPr>
              <w:spacing w:line="260" w:lineRule="auto"/>
            </w:pPr>
            <w:r>
              <w:rPr>
                <w:sz w:val="20"/>
                <w:szCs w:val="20"/>
              </w:rPr>
              <w:t>15,000</w:t>
            </w:r>
          </w:p>
        </w:tc>
        <w:tc>
          <w:tcPr>
            <w:tcW w:w="19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69515B3B" w14:textId="77777777" w:rsidR="007725D6" w:rsidRDefault="00000000">
            <w:pPr>
              <w:spacing w:line="260" w:lineRule="auto"/>
            </w:pPr>
            <w:r>
              <w:rPr>
                <w:sz w:val="20"/>
                <w:szCs w:val="20"/>
              </w:rPr>
              <w:t>Physical</w:t>
            </w:r>
          </w:p>
        </w:tc>
      </w:tr>
      <w:tr w:rsidR="007725D6" w14:paraId="6EB71853" w14:textId="77777777">
        <w:tc>
          <w:tcPr>
            <w:tcW w:w="366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55E86E91" w14:textId="77777777" w:rsidR="007725D6" w:rsidRDefault="00000000">
            <w:pPr>
              <w:spacing w:line="260" w:lineRule="auto"/>
            </w:pPr>
            <w:r>
              <w:rPr>
                <w:sz w:val="20"/>
                <w:szCs w:val="20"/>
              </w:rPr>
              <w:t>Consulting + PDPL advice</w:t>
            </w:r>
          </w:p>
        </w:tc>
        <w:tc>
          <w:tcPr>
            <w:tcW w:w="19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50E6995A" w14:textId="77777777" w:rsidR="007725D6" w:rsidRDefault="00000000">
            <w:pPr>
              <w:spacing w:line="260" w:lineRule="auto"/>
            </w:pPr>
            <w:r>
              <w:rPr>
                <w:sz w:val="20"/>
                <w:szCs w:val="20"/>
              </w:rPr>
              <w:t>80,000</w:t>
            </w:r>
          </w:p>
        </w:tc>
        <w:tc>
          <w:tcPr>
            <w:tcW w:w="19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3995E205" w14:textId="77777777" w:rsidR="007725D6" w:rsidRDefault="00000000">
            <w:pPr>
              <w:spacing w:line="260" w:lineRule="auto"/>
            </w:pPr>
            <w:r>
              <w:rPr>
                <w:sz w:val="20"/>
                <w:szCs w:val="20"/>
              </w:rPr>
              <w:t>20,000</w:t>
            </w:r>
          </w:p>
        </w:tc>
        <w:tc>
          <w:tcPr>
            <w:tcW w:w="19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460CA8DE" w14:textId="77777777" w:rsidR="007725D6" w:rsidRDefault="00000000">
            <w:pPr>
              <w:spacing w:line="260" w:lineRule="auto"/>
            </w:pPr>
            <w:r>
              <w:rPr>
                <w:sz w:val="20"/>
                <w:szCs w:val="20"/>
              </w:rPr>
              <w:t>Admin</w:t>
            </w:r>
          </w:p>
        </w:tc>
      </w:tr>
      <w:tr w:rsidR="007725D6" w14:paraId="54A919D3" w14:textId="77777777">
        <w:tc>
          <w:tcPr>
            <w:tcW w:w="366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012D1387" w14:textId="77777777" w:rsidR="007725D6" w:rsidRDefault="00000000">
            <w:pPr>
              <w:spacing w:line="260" w:lineRule="auto"/>
            </w:pPr>
            <w:r>
              <w:rPr>
                <w:sz w:val="20"/>
                <w:szCs w:val="20"/>
              </w:rPr>
              <w:t>Two security engineers</w:t>
            </w:r>
          </w:p>
        </w:tc>
        <w:tc>
          <w:tcPr>
            <w:tcW w:w="19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3952E0C2" w14:textId="77777777" w:rsidR="007725D6" w:rsidRDefault="00000000">
            <w:pPr>
              <w:spacing w:line="260" w:lineRule="auto"/>
            </w:pPr>
            <w:r>
              <w:rPr>
                <w:sz w:val="20"/>
                <w:szCs w:val="20"/>
              </w:rPr>
              <w:t>—</w:t>
            </w:r>
          </w:p>
        </w:tc>
        <w:tc>
          <w:tcPr>
            <w:tcW w:w="19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3B854D97" w14:textId="77777777" w:rsidR="007725D6" w:rsidRDefault="00000000">
            <w:pPr>
              <w:spacing w:line="260" w:lineRule="auto"/>
            </w:pPr>
            <w:r>
              <w:rPr>
                <w:sz w:val="20"/>
                <w:szCs w:val="20"/>
              </w:rPr>
              <w:t>80,000</w:t>
            </w:r>
          </w:p>
        </w:tc>
        <w:tc>
          <w:tcPr>
            <w:tcW w:w="19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03FE7A5E" w14:textId="77777777" w:rsidR="007725D6" w:rsidRDefault="00000000">
            <w:pPr>
              <w:spacing w:line="260" w:lineRule="auto"/>
            </w:pPr>
            <w:r>
              <w:rPr>
                <w:sz w:val="20"/>
                <w:szCs w:val="20"/>
              </w:rPr>
              <w:t>Admin</w:t>
            </w:r>
          </w:p>
        </w:tc>
      </w:tr>
      <w:tr w:rsidR="007725D6" w14:paraId="79A42C43" w14:textId="77777777">
        <w:tc>
          <w:tcPr>
            <w:tcW w:w="3660" w:type="dxa"/>
            <w:tcBorders>
              <w:top w:val="single" w:sz="4" w:space="0" w:color="888888"/>
              <w:left w:val="single" w:sz="4" w:space="0" w:color="888888"/>
              <w:bottom w:val="single" w:sz="4" w:space="0" w:color="888888"/>
              <w:right w:val="single" w:sz="4" w:space="0" w:color="888888"/>
            </w:tcBorders>
            <w:shd w:val="clear" w:color="auto" w:fill="E0E0E0"/>
            <w:tcMar>
              <w:top w:w="80" w:type="dxa"/>
              <w:left w:w="100" w:type="dxa"/>
              <w:bottom w:w="80" w:type="dxa"/>
              <w:right w:w="100" w:type="dxa"/>
            </w:tcMar>
          </w:tcPr>
          <w:p w14:paraId="76509DE6" w14:textId="77777777" w:rsidR="007725D6" w:rsidRDefault="00000000">
            <w:pPr>
              <w:spacing w:line="260" w:lineRule="auto"/>
            </w:pPr>
            <w:r>
              <w:rPr>
                <w:b/>
                <w:bCs/>
                <w:sz w:val="20"/>
                <w:szCs w:val="20"/>
              </w:rPr>
              <w:t>TOTAL</w:t>
            </w:r>
          </w:p>
        </w:tc>
        <w:tc>
          <w:tcPr>
            <w:tcW w:w="1900" w:type="dxa"/>
            <w:tcBorders>
              <w:top w:val="single" w:sz="4" w:space="0" w:color="888888"/>
              <w:left w:val="single" w:sz="4" w:space="0" w:color="888888"/>
              <w:bottom w:val="single" w:sz="4" w:space="0" w:color="888888"/>
              <w:right w:val="single" w:sz="4" w:space="0" w:color="888888"/>
            </w:tcBorders>
            <w:shd w:val="clear" w:color="auto" w:fill="E0E0E0"/>
            <w:tcMar>
              <w:top w:w="80" w:type="dxa"/>
              <w:left w:w="100" w:type="dxa"/>
              <w:bottom w:w="80" w:type="dxa"/>
              <w:right w:w="100" w:type="dxa"/>
            </w:tcMar>
          </w:tcPr>
          <w:p w14:paraId="0DC67020" w14:textId="77777777" w:rsidR="007725D6" w:rsidRDefault="00000000">
            <w:pPr>
              <w:spacing w:line="260" w:lineRule="auto"/>
            </w:pPr>
            <w:r>
              <w:rPr>
                <w:b/>
                <w:bCs/>
                <w:sz w:val="20"/>
                <w:szCs w:val="20"/>
              </w:rPr>
              <w:t>550,000</w:t>
            </w:r>
          </w:p>
        </w:tc>
        <w:tc>
          <w:tcPr>
            <w:tcW w:w="1900" w:type="dxa"/>
            <w:tcBorders>
              <w:top w:val="single" w:sz="4" w:space="0" w:color="888888"/>
              <w:left w:val="single" w:sz="4" w:space="0" w:color="888888"/>
              <w:bottom w:val="single" w:sz="4" w:space="0" w:color="888888"/>
              <w:right w:val="single" w:sz="4" w:space="0" w:color="888888"/>
            </w:tcBorders>
            <w:shd w:val="clear" w:color="auto" w:fill="E0E0E0"/>
            <w:tcMar>
              <w:top w:w="80" w:type="dxa"/>
              <w:left w:w="100" w:type="dxa"/>
              <w:bottom w:w="80" w:type="dxa"/>
              <w:right w:w="100" w:type="dxa"/>
            </w:tcMar>
          </w:tcPr>
          <w:p w14:paraId="10C840F0" w14:textId="77777777" w:rsidR="007725D6" w:rsidRDefault="00000000">
            <w:pPr>
              <w:spacing w:line="260" w:lineRule="auto"/>
            </w:pPr>
            <w:r>
              <w:rPr>
                <w:b/>
                <w:bCs/>
                <w:sz w:val="20"/>
                <w:szCs w:val="20"/>
              </w:rPr>
              <w:t>580,000</w:t>
            </w:r>
          </w:p>
        </w:tc>
        <w:tc>
          <w:tcPr>
            <w:tcW w:w="1900" w:type="dxa"/>
            <w:tcBorders>
              <w:top w:val="single" w:sz="4" w:space="0" w:color="888888"/>
              <w:left w:val="single" w:sz="4" w:space="0" w:color="888888"/>
              <w:bottom w:val="single" w:sz="4" w:space="0" w:color="888888"/>
              <w:right w:val="single" w:sz="4" w:space="0" w:color="888888"/>
            </w:tcBorders>
            <w:shd w:val="clear" w:color="auto" w:fill="E0E0E0"/>
            <w:tcMar>
              <w:top w:w="80" w:type="dxa"/>
              <w:left w:w="100" w:type="dxa"/>
              <w:bottom w:w="80" w:type="dxa"/>
              <w:right w:w="100" w:type="dxa"/>
            </w:tcMar>
          </w:tcPr>
          <w:p w14:paraId="6D6FEB56" w14:textId="77777777" w:rsidR="007725D6" w:rsidRDefault="007725D6">
            <w:pPr>
              <w:spacing w:line="260" w:lineRule="auto"/>
            </w:pPr>
          </w:p>
        </w:tc>
      </w:tr>
    </w:tbl>
    <w:p w14:paraId="26E8AB5C" w14:textId="77777777" w:rsidR="00B030AB" w:rsidRPr="00B030AB" w:rsidRDefault="00B030AB" w:rsidP="00B030AB">
      <w:pPr>
        <w:spacing w:line="480" w:lineRule="auto"/>
      </w:pPr>
      <w:r w:rsidRPr="00B030AB">
        <w:t>The total cost for the first year will be approximately 1.1 million US dollars, after which the cost will be around 580,000 US dollars annually. This cost is comparable to the average cost of recovering from a ransomware attack in the higher education sector, which cost Sophos (2025) around 0.90 million US dollars. This cost is therefore appropriate for the risks that are to be mitigated.</w:t>
      </w:r>
    </w:p>
    <w:p w14:paraId="444E2592" w14:textId="77777777" w:rsidR="007725D6" w:rsidRDefault="00000000">
      <w:pPr>
        <w:pStyle w:val="Heading1"/>
      </w:pPr>
      <w:bookmarkStart w:id="33" w:name="_Toc227262033"/>
      <w:r>
        <w:t>Section 8: Evaluation and Continuous Improvement</w:t>
      </w:r>
      <w:bookmarkEnd w:id="33"/>
    </w:p>
    <w:p w14:paraId="0B73FCAA" w14:textId="4F0D3320" w:rsidR="00B030AB" w:rsidRPr="00B030AB" w:rsidRDefault="00B030AB" w:rsidP="00B030AB">
      <w:pPr>
        <w:spacing w:line="480" w:lineRule="auto"/>
      </w:pPr>
      <w:r w:rsidRPr="00B030AB">
        <w:lastRenderedPageBreak/>
        <w:t>Security is not performed once every year but instead requires measuring and improving the security of BUE throughout time (Pascoe, Quinn, &amp; Scarfone, 2024). BUE will track a few different metrics each quarter, such as the percentage of individuals using multifactor authentication (which should reach 100%), the average time it takes to respond to a security incident, the percentage of individuals who clicked on a phishing link in a simulated phishing campaign, and the percentage of machines that had critical patches applied within two weeks of their release. These metrics will be evaluated through internal audits and external penetration tests each year, which will allow for the creation of an information security improvement plan for the upcoming year. Additionally, after each significant security incident occurs, the security team will review the response to that incident to determine any lessons learned, which will then be incorporated into training and the incident response plan. Finally, two longer-term security threats the use of artificial intelligence to create phishing attacks, and the impact of quantum computing on algorithms like RSA will be reviewed each year to allow the university to begin planning for any information security migration efforts ahead of time.</w:t>
      </w:r>
    </w:p>
    <w:p w14:paraId="08C5770B" w14:textId="77777777" w:rsidR="007725D6" w:rsidRDefault="00000000">
      <w:r>
        <w:br w:type="page"/>
      </w:r>
    </w:p>
    <w:p w14:paraId="1A749C6B" w14:textId="77777777" w:rsidR="007725D6" w:rsidRDefault="00000000">
      <w:pPr>
        <w:pStyle w:val="Heading1"/>
      </w:pPr>
      <w:bookmarkStart w:id="34" w:name="_Toc227262034"/>
      <w:r>
        <w:lastRenderedPageBreak/>
        <w:t>References</w:t>
      </w:r>
      <w:bookmarkEnd w:id="34"/>
    </w:p>
    <w:p w14:paraId="06A169ED" w14:textId="77777777" w:rsidR="007725D6" w:rsidRDefault="00000000">
      <w:pPr>
        <w:spacing w:after="120" w:line="480" w:lineRule="auto"/>
        <w:ind w:left="720" w:hanging="720"/>
      </w:pPr>
      <w:r>
        <w:t>Arab Republic of Egypt. (2020). Law No. 151 of 2020 promulgating the Personal Data Protection Law. Official Gazette of the Arab Republic of Egypt. https://mcit.gov.eg/Upcont/Documents/Reports%20and%20Documents_1232021000_Law_No_151_2020_Personal_Data_Protection.pdf</w:t>
      </w:r>
    </w:p>
    <w:p w14:paraId="79694D49" w14:textId="77777777" w:rsidR="007725D6" w:rsidRDefault="00000000">
      <w:pPr>
        <w:spacing w:after="120" w:line="480" w:lineRule="auto"/>
        <w:ind w:left="720" w:hanging="720"/>
      </w:pPr>
      <w:proofErr w:type="spellStart"/>
      <w:r>
        <w:t>Comparitech</w:t>
      </w:r>
      <w:proofErr w:type="spellEnd"/>
      <w:r>
        <w:t>. (2025). Ransomware attacks on the education sector in 2025. https://www.comparitech.com/</w:t>
      </w:r>
    </w:p>
    <w:p w14:paraId="57C6DF75" w14:textId="77777777" w:rsidR="007725D6" w:rsidRDefault="00000000">
      <w:pPr>
        <w:spacing w:after="120" w:line="480" w:lineRule="auto"/>
        <w:ind w:left="720" w:hanging="720"/>
      </w:pPr>
      <w:proofErr w:type="spellStart"/>
      <w:r>
        <w:t>Easttom</w:t>
      </w:r>
      <w:proofErr w:type="spellEnd"/>
      <w:r>
        <w:t>, C. (2019). Computer security fundamentals (4th ed.). Pearson IT Certification.</w:t>
      </w:r>
    </w:p>
    <w:p w14:paraId="037761C0" w14:textId="77777777" w:rsidR="007725D6" w:rsidRDefault="00000000">
      <w:pPr>
        <w:spacing w:after="120" w:line="480" w:lineRule="auto"/>
        <w:ind w:left="720" w:hanging="720"/>
      </w:pPr>
      <w:r>
        <w:t>International Organization for Standardization. (2022). ISO/IEC 27001:2022 — Information security, cybersecurity and privacy protection — Information security management systems — Requirements. https://www.iso.org/standard/27001</w:t>
      </w:r>
    </w:p>
    <w:p w14:paraId="15EDB8DA" w14:textId="77777777" w:rsidR="007725D6" w:rsidRDefault="00000000">
      <w:pPr>
        <w:spacing w:after="120" w:line="480" w:lineRule="auto"/>
        <w:ind w:left="720" w:hanging="720"/>
      </w:pPr>
      <w:r>
        <w:t>Joint Task Force. (2020). Security and privacy controls for information systems and organizations (NIST Special Publication 800-53, Rev. 5). National Institute of Standards and Technology. https://doi.org/10.6028/NIST.SP.800-53r5</w:t>
      </w:r>
    </w:p>
    <w:p w14:paraId="5BD93C37" w14:textId="77777777" w:rsidR="007725D6" w:rsidRDefault="00000000">
      <w:pPr>
        <w:spacing w:after="120" w:line="480" w:lineRule="auto"/>
        <w:ind w:left="720" w:hanging="720"/>
      </w:pPr>
      <w:r>
        <w:t>Pascoe, C., Quinn, S., &amp; Scarfone, K. (2024). The NIST Cybersecurity Framework (CSF) 2.0 (NIST Cybersecurity White Paper 29). National Institute of Standards and Technology. https://doi.org/10.6028/NIST.CSWP.29</w:t>
      </w:r>
    </w:p>
    <w:p w14:paraId="37E7EC96" w14:textId="77777777" w:rsidR="007725D6" w:rsidRDefault="00000000">
      <w:pPr>
        <w:spacing w:after="120" w:line="480" w:lineRule="auto"/>
        <w:ind w:left="720" w:hanging="720"/>
      </w:pPr>
      <w:r>
        <w:t>Sophos. (2025). The state of ransomware in education 2025. https://www.sophos.com/en-us/whitepaper/state-of-ransomware-in-education</w:t>
      </w:r>
    </w:p>
    <w:p w14:paraId="576C11D4" w14:textId="77777777" w:rsidR="007725D6" w:rsidRDefault="00000000">
      <w:pPr>
        <w:spacing w:after="120" w:line="480" w:lineRule="auto"/>
        <w:ind w:left="720" w:hanging="720"/>
      </w:pPr>
      <w:r>
        <w:t>Stallings, W. (2022). Cryptography and network security: Principles and practice (Global ed.). Pearson Education Limited.</w:t>
      </w:r>
    </w:p>
    <w:sectPr w:rsidR="007725D6">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BAF34" w14:textId="77777777" w:rsidR="00DC4BEE" w:rsidRDefault="00DC4BEE">
      <w:r>
        <w:separator/>
      </w:r>
    </w:p>
  </w:endnote>
  <w:endnote w:type="continuationSeparator" w:id="0">
    <w:p w14:paraId="4BAB7332" w14:textId="77777777" w:rsidR="00DC4BEE" w:rsidRDefault="00DC4B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79304" w14:textId="77777777" w:rsidR="007725D6" w:rsidRDefault="00000000">
    <w:pPr>
      <w:jc w:val="center"/>
    </w:pPr>
    <w:r>
      <w:rPr>
        <w:sz w:val="20"/>
        <w:szCs w:val="20"/>
      </w:rPr>
      <w:fldChar w:fldCharType="begin"/>
    </w:r>
    <w:r>
      <w:rPr>
        <w:sz w:val="20"/>
        <w:szCs w:val="20"/>
      </w:rPr>
      <w:instrText>PAGE</w:instrText>
    </w:r>
    <w:r>
      <w:rPr>
        <w:sz w:val="20"/>
        <w:szCs w:val="20"/>
      </w:rPr>
      <w:fldChar w:fldCharType="separate"/>
    </w:r>
    <w:r w:rsidR="009F4D69">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25740" w14:textId="77777777" w:rsidR="00DC4BEE" w:rsidRDefault="00DC4BEE">
      <w:r>
        <w:separator/>
      </w:r>
    </w:p>
  </w:footnote>
  <w:footnote w:type="continuationSeparator" w:id="0">
    <w:p w14:paraId="39DCF4FB" w14:textId="77777777" w:rsidR="00DC4BEE" w:rsidRDefault="00DC4B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DF119" w14:textId="14E087BA" w:rsidR="007725D6" w:rsidRDefault="007725D6">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2266F"/>
    <w:multiLevelType w:val="hybridMultilevel"/>
    <w:tmpl w:val="5F524402"/>
    <w:lvl w:ilvl="0" w:tplc="8D52FBB8">
      <w:start w:val="1"/>
      <w:numFmt w:val="bullet"/>
      <w:lvlText w:val="●"/>
      <w:lvlJc w:val="left"/>
      <w:pPr>
        <w:ind w:left="720" w:hanging="360"/>
      </w:pPr>
    </w:lvl>
    <w:lvl w:ilvl="1" w:tplc="4D82DC1E">
      <w:start w:val="1"/>
      <w:numFmt w:val="bullet"/>
      <w:lvlText w:val="○"/>
      <w:lvlJc w:val="left"/>
      <w:pPr>
        <w:ind w:left="1440" w:hanging="360"/>
      </w:pPr>
    </w:lvl>
    <w:lvl w:ilvl="2" w:tplc="1EFE66B6">
      <w:start w:val="1"/>
      <w:numFmt w:val="bullet"/>
      <w:lvlText w:val="■"/>
      <w:lvlJc w:val="left"/>
      <w:pPr>
        <w:ind w:left="2160" w:hanging="360"/>
      </w:pPr>
    </w:lvl>
    <w:lvl w:ilvl="3" w:tplc="B456D634">
      <w:start w:val="1"/>
      <w:numFmt w:val="bullet"/>
      <w:lvlText w:val="●"/>
      <w:lvlJc w:val="left"/>
      <w:pPr>
        <w:ind w:left="2880" w:hanging="360"/>
      </w:pPr>
    </w:lvl>
    <w:lvl w:ilvl="4" w:tplc="03E4B888">
      <w:start w:val="1"/>
      <w:numFmt w:val="bullet"/>
      <w:lvlText w:val="○"/>
      <w:lvlJc w:val="left"/>
      <w:pPr>
        <w:ind w:left="3600" w:hanging="360"/>
      </w:pPr>
    </w:lvl>
    <w:lvl w:ilvl="5" w:tplc="E12E61EE">
      <w:start w:val="1"/>
      <w:numFmt w:val="bullet"/>
      <w:lvlText w:val="■"/>
      <w:lvlJc w:val="left"/>
      <w:pPr>
        <w:ind w:left="4320" w:hanging="360"/>
      </w:pPr>
    </w:lvl>
    <w:lvl w:ilvl="6" w:tplc="696AA9CC">
      <w:start w:val="1"/>
      <w:numFmt w:val="bullet"/>
      <w:lvlText w:val="●"/>
      <w:lvlJc w:val="left"/>
      <w:pPr>
        <w:ind w:left="5040" w:hanging="360"/>
      </w:pPr>
    </w:lvl>
    <w:lvl w:ilvl="7" w:tplc="79321826">
      <w:start w:val="1"/>
      <w:numFmt w:val="bullet"/>
      <w:lvlText w:val="●"/>
      <w:lvlJc w:val="left"/>
      <w:pPr>
        <w:ind w:left="5760" w:hanging="360"/>
      </w:pPr>
    </w:lvl>
    <w:lvl w:ilvl="8" w:tplc="B9D6BE46">
      <w:start w:val="1"/>
      <w:numFmt w:val="bullet"/>
      <w:lvlText w:val="●"/>
      <w:lvlJc w:val="left"/>
      <w:pPr>
        <w:ind w:left="6480" w:hanging="360"/>
      </w:pPr>
    </w:lvl>
  </w:abstractNum>
  <w:abstractNum w:abstractNumId="1" w15:restartNumberingAfterBreak="0">
    <w:nsid w:val="1D075DC9"/>
    <w:multiLevelType w:val="hybridMultilevel"/>
    <w:tmpl w:val="A4748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A22F3C"/>
    <w:multiLevelType w:val="multilevel"/>
    <w:tmpl w:val="893E7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FC3DE9"/>
    <w:multiLevelType w:val="hybridMultilevel"/>
    <w:tmpl w:val="B838B318"/>
    <w:lvl w:ilvl="0" w:tplc="0E5C30BC">
      <w:start w:val="1"/>
      <w:numFmt w:val="bullet"/>
      <w:lvlText w:val="•"/>
      <w:lvlJc w:val="left"/>
      <w:pPr>
        <w:ind w:left="720" w:hanging="360"/>
      </w:pPr>
    </w:lvl>
    <w:lvl w:ilvl="1" w:tplc="09D69470">
      <w:numFmt w:val="decimal"/>
      <w:lvlText w:val=""/>
      <w:lvlJc w:val="left"/>
    </w:lvl>
    <w:lvl w:ilvl="2" w:tplc="24ECEA06">
      <w:numFmt w:val="decimal"/>
      <w:lvlText w:val=""/>
      <w:lvlJc w:val="left"/>
    </w:lvl>
    <w:lvl w:ilvl="3" w:tplc="7640EE98">
      <w:numFmt w:val="decimal"/>
      <w:lvlText w:val=""/>
      <w:lvlJc w:val="left"/>
    </w:lvl>
    <w:lvl w:ilvl="4" w:tplc="DE32AC1C">
      <w:numFmt w:val="decimal"/>
      <w:lvlText w:val=""/>
      <w:lvlJc w:val="left"/>
    </w:lvl>
    <w:lvl w:ilvl="5" w:tplc="4692C842">
      <w:numFmt w:val="decimal"/>
      <w:lvlText w:val=""/>
      <w:lvlJc w:val="left"/>
    </w:lvl>
    <w:lvl w:ilvl="6" w:tplc="18C23B0C">
      <w:numFmt w:val="decimal"/>
      <w:lvlText w:val=""/>
      <w:lvlJc w:val="left"/>
    </w:lvl>
    <w:lvl w:ilvl="7" w:tplc="A1C0C998">
      <w:numFmt w:val="decimal"/>
      <w:lvlText w:val=""/>
      <w:lvlJc w:val="left"/>
    </w:lvl>
    <w:lvl w:ilvl="8" w:tplc="6F36D0CA">
      <w:numFmt w:val="decimal"/>
      <w:lvlText w:val=""/>
      <w:lvlJc w:val="left"/>
    </w:lvl>
  </w:abstractNum>
  <w:num w:numId="1" w16cid:durableId="666595707">
    <w:abstractNumId w:val="0"/>
    <w:lvlOverride w:ilvl="0">
      <w:startOverride w:val="1"/>
    </w:lvlOverride>
  </w:num>
  <w:num w:numId="2" w16cid:durableId="99957119">
    <w:abstractNumId w:val="3"/>
    <w:lvlOverride w:ilvl="0">
      <w:startOverride w:val="1"/>
    </w:lvlOverride>
  </w:num>
  <w:num w:numId="3" w16cid:durableId="1758745906">
    <w:abstractNumId w:val="2"/>
  </w:num>
  <w:num w:numId="4" w16cid:durableId="3807107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5D6"/>
    <w:rsid w:val="00081E84"/>
    <w:rsid w:val="00097EA6"/>
    <w:rsid w:val="003E2738"/>
    <w:rsid w:val="00435BC4"/>
    <w:rsid w:val="006654AD"/>
    <w:rsid w:val="006B0DA4"/>
    <w:rsid w:val="00735054"/>
    <w:rsid w:val="007725D6"/>
    <w:rsid w:val="0082797E"/>
    <w:rsid w:val="009B781E"/>
    <w:rsid w:val="009F4D69"/>
    <w:rsid w:val="00B030AB"/>
    <w:rsid w:val="00C7334E"/>
    <w:rsid w:val="00DC4BEE"/>
    <w:rsid w:val="00F178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11CA5"/>
  <w15:docId w15:val="{6132ACD5-65FF-4CD3-87D8-65AAC221F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200" w:line="480" w:lineRule="auto"/>
      <w:outlineLvl w:val="0"/>
    </w:pPr>
    <w:rPr>
      <w:b/>
      <w:bCs/>
      <w:sz w:val="28"/>
      <w:szCs w:val="28"/>
    </w:rPr>
  </w:style>
  <w:style w:type="paragraph" w:styleId="Heading2">
    <w:name w:val="heading 2"/>
    <w:uiPriority w:val="9"/>
    <w:unhideWhenUsed/>
    <w:qFormat/>
    <w:pPr>
      <w:spacing w:before="240" w:after="120" w:line="480" w:lineRule="auto"/>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F4D69"/>
    <w:pPr>
      <w:tabs>
        <w:tab w:val="center" w:pos="4680"/>
        <w:tab w:val="right" w:pos="9360"/>
      </w:tabs>
    </w:pPr>
  </w:style>
  <w:style w:type="character" w:customStyle="1" w:styleId="HeaderChar">
    <w:name w:val="Header Char"/>
    <w:basedOn w:val="DefaultParagraphFont"/>
    <w:link w:val="Header"/>
    <w:uiPriority w:val="99"/>
    <w:rsid w:val="009F4D69"/>
  </w:style>
  <w:style w:type="paragraph" w:styleId="Footer">
    <w:name w:val="footer"/>
    <w:basedOn w:val="Normal"/>
    <w:link w:val="FooterChar"/>
    <w:uiPriority w:val="99"/>
    <w:unhideWhenUsed/>
    <w:rsid w:val="009F4D69"/>
    <w:pPr>
      <w:tabs>
        <w:tab w:val="center" w:pos="4680"/>
        <w:tab w:val="right" w:pos="9360"/>
      </w:tabs>
    </w:pPr>
  </w:style>
  <w:style w:type="character" w:customStyle="1" w:styleId="FooterChar">
    <w:name w:val="Footer Char"/>
    <w:basedOn w:val="DefaultParagraphFont"/>
    <w:link w:val="Footer"/>
    <w:uiPriority w:val="99"/>
    <w:rsid w:val="009F4D69"/>
  </w:style>
  <w:style w:type="character" w:customStyle="1" w:styleId="Heading1Char">
    <w:name w:val="Heading 1 Char"/>
    <w:basedOn w:val="DefaultParagraphFont"/>
    <w:link w:val="Heading1"/>
    <w:uiPriority w:val="9"/>
    <w:rsid w:val="00435BC4"/>
    <w:rPr>
      <w:b/>
      <w:bCs/>
      <w:sz w:val="28"/>
      <w:szCs w:val="28"/>
    </w:rPr>
  </w:style>
  <w:style w:type="paragraph" w:styleId="TOCHeading">
    <w:name w:val="TOC Heading"/>
    <w:basedOn w:val="Heading1"/>
    <w:next w:val="Normal"/>
    <w:uiPriority w:val="39"/>
    <w:unhideWhenUsed/>
    <w:qFormat/>
    <w:rsid w:val="00435BC4"/>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435BC4"/>
    <w:pPr>
      <w:spacing w:after="100"/>
    </w:pPr>
  </w:style>
  <w:style w:type="paragraph" w:styleId="TOC2">
    <w:name w:val="toc 2"/>
    <w:basedOn w:val="Normal"/>
    <w:next w:val="Normal"/>
    <w:autoRedefine/>
    <w:uiPriority w:val="39"/>
    <w:unhideWhenUsed/>
    <w:rsid w:val="00435BC4"/>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73D085-B631-4C43-9B63-8D36CCF220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19</Pages>
  <Words>4405</Words>
  <Characters>25686</Characters>
  <Application>Microsoft Office Word</Application>
  <DocSecurity>0</DocSecurity>
  <Lines>570</Lines>
  <Paragraphs>358</Paragraphs>
  <ScaleCrop>false</ScaleCrop>
  <HeadingPairs>
    <vt:vector size="2" baseType="variant">
      <vt:variant>
        <vt:lpstr>Title</vt:lpstr>
      </vt:variant>
      <vt:variant>
        <vt:i4>1</vt:i4>
      </vt:variant>
    </vt:vector>
  </HeadingPairs>
  <TitlesOfParts>
    <vt:vector size="1" baseType="lpstr">
      <vt:lpstr>BUE Information Security System Design</vt:lpstr>
    </vt:vector>
  </TitlesOfParts>
  <Company/>
  <LinksUpToDate>false</LinksUpToDate>
  <CharactersWithSpaces>29733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BUE Information Security System Design</dc:title>
  <dc:creator>Zeyad Ashraf</dc:creator>
  <cp:lastModifiedBy>zeyad245975</cp:lastModifiedBy>
  <cp:revision>7</cp:revision>
  <dcterms:created xsi:type="dcterms:W3CDTF">2026-04-16T15:05:00Z</dcterms:created>
  <dcterms:modified xsi:type="dcterms:W3CDTF">2026-04-17T15:14:00Z</dcterms:modified>
</cp:coreProperties>
</file>