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left"/>
      </w:pPr>
      <w:r>
        <w:rPr>
          <w:rFonts w:ascii="Aptos Display" w:hAnsi="Aptos Display"/>
          <w:b/>
          <w:color w:val="0D4C3C"/>
          <w:sz w:val="26"/>
        </w:rPr>
        <w:t>COURSEFLOW</w:t>
      </w:r>
    </w:p>
    <w:p>
      <w:pPr>
        <w:pStyle w:val="Title"/>
      </w:pPr>
      <w:r>
        <w:t>UI/UX Design System</w:t>
      </w:r>
    </w:p>
    <w:p>
      <w:pPr>
        <w:spacing w:before="80"/>
      </w:pPr>
      <w:r>
        <w:rPr>
          <w:color w:val="666660"/>
          <w:sz w:val="26"/>
        </w:rPr>
        <w:t>Visual direction, interface patterns, interaction rules, and implementation guidance</w:t>
      </w:r>
    </w:p>
    <w:p/>
    <w:tbl>
      <w:tblPr>
        <w:tblW w:type="auto" w:w="0"/>
        <w:jc w:val="left"/>
        <w:tblLook w:firstColumn="1" w:firstRow="1" w:lastColumn="0" w:lastRow="0" w:noHBand="0" w:noVBand="1" w:val="04A0"/>
      </w:tblPr>
      <w:tblGrid>
        <w:gridCol w:w="1999"/>
        <w:gridCol w:w="1999"/>
        <w:gridCol w:w="1999"/>
        <w:gridCol w:w="1999"/>
        <w:gridCol w:w="1999"/>
      </w:tblGrid>
      <w:tr>
        <w:tc>
          <w:tcPr>
            <w:tcW w:type="dxa" w:w="1999"/>
            <w:shd w:fill="0A0A08"/>
          </w:tcPr>
          <w:p>
            <w:pPr>
              <w:spacing w:before="240" w:after="240"/>
              <w:jc w:val="center"/>
            </w:pPr>
            <w:r/>
            <w:r>
              <w:rPr>
                <w:b/>
                <w:color w:val="FFFFFF"/>
                <w:sz w:val="16"/>
              </w:rPr>
              <w:t>Canvas</w:t>
              <w:br/>
              <w:t>#0A0A08</w:t>
            </w:r>
          </w:p>
        </w:tc>
        <w:tc>
          <w:tcPr>
            <w:tcW w:type="dxa" w:w="1999"/>
            <w:shd w:fill="F4F1EB"/>
          </w:tcPr>
          <w:p>
            <w:pPr>
              <w:spacing w:before="240" w:after="240"/>
              <w:jc w:val="center"/>
            </w:pPr>
            <w:r/>
            <w:r>
              <w:rPr>
                <w:b/>
                <w:color w:val="222222"/>
                <w:sz w:val="16"/>
              </w:rPr>
              <w:t>Ivory</w:t>
              <w:br/>
              <w:t>#F4F1EB</w:t>
            </w:r>
          </w:p>
        </w:tc>
        <w:tc>
          <w:tcPr>
            <w:tcW w:type="dxa" w:w="1999"/>
            <w:shd w:fill="0D4C3C"/>
          </w:tcPr>
          <w:p>
            <w:pPr>
              <w:spacing w:before="240" w:after="240"/>
              <w:jc w:val="center"/>
            </w:pPr>
            <w:r/>
            <w:r>
              <w:rPr>
                <w:b/>
                <w:color w:val="FFFFFF"/>
                <w:sz w:val="16"/>
              </w:rPr>
              <w:t>Emerald</w:t>
              <w:br/>
              <w:t>#0D4C3C</w:t>
            </w:r>
          </w:p>
        </w:tc>
        <w:tc>
          <w:tcPr>
            <w:tcW w:type="dxa" w:w="1999"/>
            <w:shd w:fill="7AA05A"/>
          </w:tcPr>
          <w:p>
            <w:pPr>
              <w:spacing w:before="240" w:after="240"/>
              <w:jc w:val="center"/>
            </w:pPr>
            <w:r/>
            <w:r>
              <w:rPr>
                <w:b/>
                <w:color w:val="FFFFFF"/>
                <w:sz w:val="16"/>
              </w:rPr>
              <w:t>Moss</w:t>
              <w:br/>
              <w:t>#7AA05A</w:t>
            </w:r>
          </w:p>
        </w:tc>
        <w:tc>
          <w:tcPr>
            <w:tcW w:type="dxa" w:w="1999"/>
            <w:shd w:fill="A55BFF"/>
          </w:tcPr>
          <w:p>
            <w:pPr>
              <w:spacing w:before="240" w:after="240"/>
              <w:jc w:val="center"/>
            </w:pPr>
            <w:r/>
            <w:r>
              <w:rPr>
                <w:b/>
                <w:color w:val="FFFFFF"/>
                <w:sz w:val="16"/>
              </w:rPr>
              <w:t>Violet</w:t>
              <w:br/>
              <w:t>#A55BFF</w:t>
            </w:r>
          </w:p>
        </w:tc>
      </w:tr>
    </w:tbl>
    <w:p/>
    <w:p>
      <w:pPr>
        <w:pStyle w:val="Heading1"/>
      </w:pPr>
      <w:r>
        <w:t>Document purpose</w:t>
      </w:r>
    </w:p>
    <w:p>
      <w:r>
        <w:t>This document translates the agreed CourseFlow visual direction into a practical design system for implementation. It is intended to sit alongside the existing Product Requirements Document (PRD) and Tech Stack/System Architecture document. It specifies the intended UI and UX; it does not claim that the application has already been implemented or tested.</w:t>
      </w:r>
    </w:p>
    <w:p>
      <w:pPr>
        <w:pStyle w:val="Heading2"/>
      </w:pPr>
      <w:r>
        <w:t>Product context</w:t>
      </w:r>
    </w:p>
    <w:p>
      <w:r>
        <w:t>CourseFlow is a local-first, Alexa+-style web simulation that helps a student turn a question about an institutional procedure into a source-linked, actionable checklist. The prototype uses React, TypeScript, Vite, local JSON policy data, deterministic keyword matching, and localStorage for checklist progress. It has no backend, no live Alexa+ connection, and no official university affiliation.</w:t>
      </w:r>
    </w:p>
    <w:p>
      <w:pPr>
        <w:pStyle w:val="Heading2"/>
      </w:pPr>
      <w:r>
        <w:t>Design principle</w:t>
      </w:r>
    </w:p>
    <w:p>
      <w:r>
        <w:t>Premium, dark, editorial, emerald-led, and evidence-first. The interface should feel composed and credible rather than futuristic for its own sake. Visual effects support hierarchy; they must never compete with the official source or checklist.</w:t>
      </w:r>
    </w:p>
    <w:p>
      <w:pPr>
        <w:pStyle w:val="Heading1"/>
      </w:pPr>
      <w:r>
        <w:t>1. Design goals and non-goals</w:t>
      </w:r>
    </w:p>
    <w:p>
      <w:pPr>
        <w:pStyle w:val="ListBullet"/>
        <w:spacing w:after="40"/>
      </w:pPr>
      <w:r>
        <w:t>Make the next action obvious after a student submits a question.</w:t>
      </w:r>
    </w:p>
    <w:p>
      <w:pPr>
        <w:pStyle w:val="ListBullet"/>
        <w:spacing w:after="40"/>
      </w:pPr>
      <w:r>
        <w:t>Make the source evidence easy to inspect and open.</w:t>
      </w:r>
    </w:p>
    <w:p>
      <w:pPr>
        <w:pStyle w:val="ListBullet"/>
        <w:spacing w:after="40"/>
      </w:pPr>
      <w:r>
        <w:t>Make checklist progress easy to understand and resume.</w:t>
      </w:r>
    </w:p>
    <w:p>
      <w:pPr>
        <w:pStyle w:val="ListBullet"/>
        <w:spacing w:after="40"/>
      </w:pPr>
      <w:r>
        <w:t>Use a distinctive but restrained visual identity inspired by the supplied Figma-style and luxury-palette references.</w:t>
      </w:r>
    </w:p>
    <w:p>
      <w:pPr>
        <w:pStyle w:val="ListBullet"/>
        <w:spacing w:after="40"/>
      </w:pPr>
      <w:r>
        <w:t>Keep the interface accessible, responsive, and usable with a keyboard.</w:t>
      </w:r>
    </w:p>
    <w:p>
      <w:pPr>
        <w:pStyle w:val="ListBullet"/>
        <w:spacing w:after="40"/>
      </w:pPr>
      <w:r>
        <w:t>Do not imply that local keyword matching is a fully autonomous AI system.</w:t>
      </w:r>
    </w:p>
    <w:p>
      <w:pPr>
        <w:pStyle w:val="ListBullet"/>
        <w:spacing w:after="40"/>
      </w:pPr>
      <w:r>
        <w:t>Do not imply university endorsement, official affiliation, or a live Alexa+ integration.</w:t>
      </w:r>
    </w:p>
    <w:p>
      <w:pPr>
        <w:pStyle w:val="ListBullet"/>
        <w:spacing w:after="40"/>
      </w:pPr>
      <w:r>
        <w:t>Do not add decorative complexity, multiple dashboards, or extra features that weaken the core workflow.</w:t>
      </w:r>
    </w:p>
    <w:p>
      <w:pPr>
        <w:pStyle w:val="Heading1"/>
      </w:pPr>
      <w:r>
        <w:t>2. Visual direction and palette rationale</w:t>
      </w:r>
    </w:p>
    <w:p>
      <w:r>
        <w:t>The selected direction combines the charcoal and dark canvas in the references, warm neutral tones, Dark Emerald and Moss Green, and a restrained violet accent inspired by the purple lighting effects in the Figma screenshots. The palette should communicate trust and clarity while retaining a distinctive premium feel.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D4C3C"/>
          </w:tcPr>
          <w:p>
            <w:pPr>
              <w:spacing w:after="0"/>
            </w:pPr>
            <w:r/>
            <w:r>
              <w:rPr>
                <w:rFonts w:ascii="Aptos" w:hAnsi="Aptos"/>
                <w:b/>
                <w:color w:val="FFFFFF"/>
                <w:sz w:val="18"/>
              </w:rPr>
              <w:t>Token / role</w:t>
            </w:r>
          </w:p>
        </w:tc>
        <w:tc>
          <w:tcPr>
            <w:tcW w:type="dxa" w:w="3331"/>
            <w:vAlign w:val="center"/>
            <w:shd w:fill="0D4C3C"/>
          </w:tcPr>
          <w:p>
            <w:pPr>
              <w:spacing w:after="0"/>
            </w:pPr>
            <w:r/>
            <w:r>
              <w:rPr>
                <w:rFonts w:ascii="Aptos" w:hAnsi="Aptos"/>
                <w:b/>
                <w:color w:val="FFFFFF"/>
                <w:sz w:val="18"/>
              </w:rPr>
              <w:t>Color</w:t>
            </w:r>
          </w:p>
        </w:tc>
        <w:tc>
          <w:tcPr>
            <w:tcW w:type="dxa" w:w="3331"/>
            <w:vAlign w:val="center"/>
            <w:shd w:fill="0D4C3C"/>
          </w:tcPr>
          <w:p>
            <w:pPr>
              <w:spacing w:after="0"/>
            </w:pPr>
            <w:r/>
            <w:r>
              <w:rPr>
                <w:rFonts w:ascii="Aptos" w:hAnsi="Aptos"/>
                <w:b/>
                <w:color w:val="FFFFFF"/>
                <w:sz w:val="18"/>
              </w:rPr>
              <w:t>Usage</w:t>
            </w:r>
          </w:p>
        </w:tc>
      </w:tr>
      <w:tr>
        <w:tc>
          <w:tcPr>
            <w:tcW w:type="dxa" w:w="3331"/>
            <w:vAlign w:val="center"/>
            <w:shd w:fill="F7F6F1"/>
          </w:tcPr>
          <w:p>
            <w:pPr>
              <w:spacing w:after="0"/>
            </w:pPr>
            <w:r/>
            <w:r>
              <w:rPr>
                <w:rFonts w:ascii="Aptos" w:hAnsi="Aptos"/>
                <w:b w:val="0"/>
                <w:color w:val="222222"/>
                <w:sz w:val="17"/>
              </w:rPr>
              <w:t>Canvas</w:t>
            </w:r>
          </w:p>
        </w:tc>
        <w:tc>
          <w:tcPr>
            <w:tcW w:type="dxa" w:w="3331"/>
            <w:vAlign w:val="center"/>
            <w:shd w:fill="F7F6F1"/>
          </w:tcPr>
          <w:p>
            <w:pPr>
              <w:spacing w:after="0"/>
            </w:pPr>
            <w:r/>
            <w:r>
              <w:rPr>
                <w:rFonts w:ascii="Aptos" w:hAnsi="Aptos"/>
                <w:b w:val="0"/>
                <w:color w:val="222222"/>
                <w:sz w:val="17"/>
              </w:rPr>
              <w:t>#0A0A08</w:t>
            </w:r>
          </w:p>
        </w:tc>
        <w:tc>
          <w:tcPr>
            <w:tcW w:type="dxa" w:w="3331"/>
            <w:vAlign w:val="center"/>
            <w:shd w:fill="F7F6F1"/>
          </w:tcPr>
          <w:p>
            <w:pPr>
              <w:spacing w:after="0"/>
            </w:pPr>
            <w:r/>
            <w:r>
              <w:rPr>
                <w:rFonts w:ascii="Aptos" w:hAnsi="Aptos"/>
                <w:b w:val="0"/>
                <w:color w:val="222222"/>
                <w:sz w:val="17"/>
              </w:rPr>
              <w:t>Main application background; existing PRD canvas token.</w:t>
            </w:r>
          </w:p>
        </w:tc>
      </w:tr>
      <w:tr>
        <w:tc>
          <w:tcPr>
            <w:tcW w:type="dxa" w:w="3331"/>
            <w:vAlign w:val="center"/>
            <w:shd w:fill="FFFFFF"/>
          </w:tcPr>
          <w:p>
            <w:pPr>
              <w:spacing w:after="0"/>
            </w:pPr>
            <w:r/>
            <w:r>
              <w:rPr>
                <w:rFonts w:ascii="Aptos" w:hAnsi="Aptos"/>
                <w:b w:val="0"/>
                <w:color w:val="222222"/>
                <w:sz w:val="17"/>
              </w:rPr>
              <w:t>Surface</w:t>
            </w:r>
          </w:p>
        </w:tc>
        <w:tc>
          <w:tcPr>
            <w:tcW w:type="dxa" w:w="3331"/>
            <w:vAlign w:val="center"/>
            <w:shd w:fill="FFFFFF"/>
          </w:tcPr>
          <w:p>
            <w:pPr>
              <w:spacing w:after="0"/>
            </w:pPr>
            <w:r/>
            <w:r>
              <w:rPr>
                <w:rFonts w:ascii="Aptos" w:hAnsi="Aptos"/>
                <w:b w:val="0"/>
                <w:color w:val="222222"/>
                <w:sz w:val="17"/>
              </w:rPr>
              <w:t>#171715</w:t>
            </w:r>
          </w:p>
        </w:tc>
        <w:tc>
          <w:tcPr>
            <w:tcW w:type="dxa" w:w="3331"/>
            <w:vAlign w:val="center"/>
            <w:shd w:fill="FFFFFF"/>
          </w:tcPr>
          <w:p>
            <w:pPr>
              <w:spacing w:after="0"/>
            </w:pPr>
            <w:r/>
            <w:r>
              <w:rPr>
                <w:rFonts w:ascii="Aptos" w:hAnsi="Aptos"/>
                <w:b w:val="0"/>
                <w:color w:val="222222"/>
                <w:sz w:val="17"/>
              </w:rPr>
              <w:t>Primary cards and grouped regions.</w:t>
            </w:r>
          </w:p>
        </w:tc>
      </w:tr>
      <w:tr>
        <w:tc>
          <w:tcPr>
            <w:tcW w:type="dxa" w:w="3331"/>
            <w:vAlign w:val="center"/>
            <w:shd w:fill="F7F6F1"/>
          </w:tcPr>
          <w:p>
            <w:pPr>
              <w:spacing w:after="0"/>
            </w:pPr>
            <w:r/>
            <w:r>
              <w:rPr>
                <w:rFonts w:ascii="Aptos" w:hAnsi="Aptos"/>
                <w:b w:val="0"/>
                <w:color w:val="222222"/>
                <w:sz w:val="17"/>
              </w:rPr>
              <w:t>Raised surface / charcoal</w:t>
            </w:r>
          </w:p>
        </w:tc>
        <w:tc>
          <w:tcPr>
            <w:tcW w:type="dxa" w:w="3331"/>
            <w:vAlign w:val="center"/>
            <w:shd w:fill="F7F6F1"/>
          </w:tcPr>
          <w:p>
            <w:pPr>
              <w:spacing w:after="0"/>
            </w:pPr>
            <w:r/>
            <w:r>
              <w:rPr>
                <w:rFonts w:ascii="Aptos" w:hAnsi="Aptos"/>
                <w:b w:val="0"/>
                <w:color w:val="222222"/>
                <w:sz w:val="17"/>
              </w:rPr>
              <w:t>#222222</w:t>
            </w:r>
          </w:p>
        </w:tc>
        <w:tc>
          <w:tcPr>
            <w:tcW w:type="dxa" w:w="3331"/>
            <w:vAlign w:val="center"/>
            <w:shd w:fill="F7F6F1"/>
          </w:tcPr>
          <w:p>
            <w:pPr>
              <w:spacing w:after="0"/>
            </w:pPr>
            <w:r/>
            <w:r>
              <w:rPr>
                <w:rFonts w:ascii="Aptos" w:hAnsi="Aptos"/>
                <w:b w:val="0"/>
                <w:color w:val="222222"/>
                <w:sz w:val="17"/>
              </w:rPr>
              <w:t>Inputs, nested panels, secondary cards.</w:t>
            </w:r>
          </w:p>
        </w:tc>
      </w:tr>
      <w:tr>
        <w:tc>
          <w:tcPr>
            <w:tcW w:type="dxa" w:w="3331"/>
            <w:vAlign w:val="center"/>
            <w:shd w:fill="FFFFFF"/>
          </w:tcPr>
          <w:p>
            <w:pPr>
              <w:spacing w:after="0"/>
            </w:pPr>
            <w:r/>
            <w:r>
              <w:rPr>
                <w:rFonts w:ascii="Aptos" w:hAnsi="Aptos"/>
                <w:b w:val="0"/>
                <w:color w:val="222222"/>
                <w:sz w:val="17"/>
              </w:rPr>
              <w:t>Border</w:t>
            </w:r>
          </w:p>
        </w:tc>
        <w:tc>
          <w:tcPr>
            <w:tcW w:type="dxa" w:w="3331"/>
            <w:vAlign w:val="center"/>
            <w:shd w:fill="FFFFFF"/>
          </w:tcPr>
          <w:p>
            <w:pPr>
              <w:spacing w:after="0"/>
            </w:pPr>
            <w:r/>
            <w:r>
              <w:rPr>
                <w:rFonts w:ascii="Aptos" w:hAnsi="Aptos"/>
                <w:b w:val="0"/>
                <w:color w:val="222222"/>
                <w:sz w:val="17"/>
              </w:rPr>
              <w:t>#343434</w:t>
            </w:r>
          </w:p>
        </w:tc>
        <w:tc>
          <w:tcPr>
            <w:tcW w:type="dxa" w:w="3331"/>
            <w:vAlign w:val="center"/>
            <w:shd w:fill="FFFFFF"/>
          </w:tcPr>
          <w:p>
            <w:pPr>
              <w:spacing w:after="0"/>
            </w:pPr>
            <w:r/>
            <w:r>
              <w:rPr>
                <w:rFonts w:ascii="Aptos" w:hAnsi="Aptos"/>
                <w:b w:val="0"/>
                <w:color w:val="222222"/>
                <w:sz w:val="17"/>
              </w:rPr>
              <w:t>Subtle dividers and component outlines.</w:t>
            </w:r>
          </w:p>
        </w:tc>
      </w:tr>
      <w:tr>
        <w:tc>
          <w:tcPr>
            <w:tcW w:type="dxa" w:w="3331"/>
            <w:vAlign w:val="center"/>
            <w:shd w:fill="F7F6F1"/>
          </w:tcPr>
          <w:p>
            <w:pPr>
              <w:spacing w:after="0"/>
            </w:pPr>
            <w:r/>
            <w:r>
              <w:rPr>
                <w:rFonts w:ascii="Aptos" w:hAnsi="Aptos"/>
                <w:b w:val="0"/>
                <w:color w:val="222222"/>
                <w:sz w:val="17"/>
              </w:rPr>
              <w:t>Primary text / warm ivory</w:t>
            </w:r>
          </w:p>
        </w:tc>
        <w:tc>
          <w:tcPr>
            <w:tcW w:type="dxa" w:w="3331"/>
            <w:vAlign w:val="center"/>
            <w:shd w:fill="F7F6F1"/>
          </w:tcPr>
          <w:p>
            <w:pPr>
              <w:spacing w:after="0"/>
            </w:pPr>
            <w:r/>
            <w:r>
              <w:rPr>
                <w:rFonts w:ascii="Aptos" w:hAnsi="Aptos"/>
                <w:b w:val="0"/>
                <w:color w:val="222222"/>
                <w:sz w:val="17"/>
              </w:rPr>
              <w:t>#F4F1EB</w:t>
            </w:r>
          </w:p>
        </w:tc>
        <w:tc>
          <w:tcPr>
            <w:tcW w:type="dxa" w:w="3331"/>
            <w:vAlign w:val="center"/>
            <w:shd w:fill="F7F6F1"/>
          </w:tcPr>
          <w:p>
            <w:pPr>
              <w:spacing w:after="0"/>
            </w:pPr>
            <w:r/>
            <w:r>
              <w:rPr>
                <w:rFonts w:ascii="Aptos" w:hAnsi="Aptos"/>
                <w:b w:val="0"/>
                <w:color w:val="222222"/>
                <w:sz w:val="17"/>
              </w:rPr>
              <w:t>Headings and primary text on dark surfaces.</w:t>
            </w:r>
          </w:p>
        </w:tc>
      </w:tr>
      <w:tr>
        <w:tc>
          <w:tcPr>
            <w:tcW w:type="dxa" w:w="3331"/>
            <w:vAlign w:val="center"/>
            <w:shd w:fill="FFFFFF"/>
          </w:tcPr>
          <w:p>
            <w:pPr>
              <w:spacing w:after="0"/>
            </w:pPr>
            <w:r/>
            <w:r>
              <w:rPr>
                <w:rFonts w:ascii="Aptos" w:hAnsi="Aptos"/>
                <w:b w:val="0"/>
                <w:color w:val="222222"/>
                <w:sz w:val="17"/>
              </w:rPr>
              <w:t>Secondary text</w:t>
            </w:r>
          </w:p>
        </w:tc>
        <w:tc>
          <w:tcPr>
            <w:tcW w:type="dxa" w:w="3331"/>
            <w:vAlign w:val="center"/>
            <w:shd w:fill="FFFFFF"/>
          </w:tcPr>
          <w:p>
            <w:pPr>
              <w:spacing w:after="0"/>
            </w:pPr>
            <w:r/>
            <w:r>
              <w:rPr>
                <w:rFonts w:ascii="Aptos" w:hAnsi="Aptos"/>
                <w:b w:val="0"/>
                <w:color w:val="222222"/>
                <w:sz w:val="17"/>
              </w:rPr>
              <w:t>#B7B5B0</w:t>
            </w:r>
          </w:p>
        </w:tc>
        <w:tc>
          <w:tcPr>
            <w:tcW w:type="dxa" w:w="3331"/>
            <w:vAlign w:val="center"/>
            <w:shd w:fill="FFFFFF"/>
          </w:tcPr>
          <w:p>
            <w:pPr>
              <w:spacing w:after="0"/>
            </w:pPr>
            <w:r/>
            <w:r>
              <w:rPr>
                <w:rFonts w:ascii="Aptos" w:hAnsi="Aptos"/>
                <w:b w:val="0"/>
                <w:color w:val="222222"/>
                <w:sz w:val="17"/>
              </w:rPr>
              <w:t>Supporting explanations and secondary labels.</w:t>
            </w:r>
          </w:p>
        </w:tc>
      </w:tr>
      <w:tr>
        <w:tc>
          <w:tcPr>
            <w:tcW w:type="dxa" w:w="3331"/>
            <w:vAlign w:val="center"/>
            <w:shd w:fill="F7F6F1"/>
          </w:tcPr>
          <w:p>
            <w:pPr>
              <w:spacing w:after="0"/>
            </w:pPr>
            <w:r/>
            <w:r>
              <w:rPr>
                <w:rFonts w:ascii="Aptos" w:hAnsi="Aptos"/>
                <w:b w:val="0"/>
                <w:color w:val="222222"/>
                <w:sz w:val="17"/>
              </w:rPr>
              <w:t>Muted text</w:t>
            </w:r>
          </w:p>
        </w:tc>
        <w:tc>
          <w:tcPr>
            <w:tcW w:type="dxa" w:w="3331"/>
            <w:vAlign w:val="center"/>
            <w:shd w:fill="F7F6F1"/>
          </w:tcPr>
          <w:p>
            <w:pPr>
              <w:spacing w:after="0"/>
            </w:pPr>
            <w:r/>
            <w:r>
              <w:rPr>
                <w:rFonts w:ascii="Aptos" w:hAnsi="Aptos"/>
                <w:b w:val="0"/>
                <w:color w:val="222222"/>
                <w:sz w:val="17"/>
              </w:rPr>
              <w:t>#92918E</w:t>
            </w:r>
          </w:p>
        </w:tc>
        <w:tc>
          <w:tcPr>
            <w:tcW w:type="dxa" w:w="3331"/>
            <w:vAlign w:val="center"/>
            <w:shd w:fill="F7F6F1"/>
          </w:tcPr>
          <w:p>
            <w:pPr>
              <w:spacing w:after="0"/>
            </w:pPr>
            <w:r/>
            <w:r>
              <w:rPr>
                <w:rFonts w:ascii="Aptos" w:hAnsi="Aptos"/>
                <w:b w:val="0"/>
                <w:color w:val="222222"/>
                <w:sz w:val="17"/>
              </w:rPr>
              <w:t>Low-priority metadata only; check contrast before use.</w:t>
            </w:r>
          </w:p>
        </w:tc>
      </w:tr>
      <w:tr>
        <w:tc>
          <w:tcPr>
            <w:tcW w:type="dxa" w:w="3331"/>
            <w:vAlign w:val="center"/>
            <w:shd w:fill="FFFFFF"/>
          </w:tcPr>
          <w:p>
            <w:pPr>
              <w:spacing w:after="0"/>
            </w:pPr>
            <w:r/>
            <w:r>
              <w:rPr>
                <w:rFonts w:ascii="Aptos" w:hAnsi="Aptos"/>
                <w:b w:val="0"/>
                <w:color w:val="222222"/>
                <w:sz w:val="17"/>
              </w:rPr>
              <w:t>Primary brand / Dark Emerald</w:t>
            </w:r>
          </w:p>
        </w:tc>
        <w:tc>
          <w:tcPr>
            <w:tcW w:type="dxa" w:w="3331"/>
            <w:vAlign w:val="center"/>
            <w:shd w:fill="FFFFFF"/>
          </w:tcPr>
          <w:p>
            <w:pPr>
              <w:spacing w:after="0"/>
            </w:pPr>
            <w:r/>
            <w:r>
              <w:rPr>
                <w:rFonts w:ascii="Aptos" w:hAnsi="Aptos"/>
                <w:b w:val="0"/>
                <w:color w:val="222222"/>
                <w:sz w:val="17"/>
              </w:rPr>
              <w:t>#0D4C3C</w:t>
            </w:r>
          </w:p>
        </w:tc>
        <w:tc>
          <w:tcPr>
            <w:tcW w:type="dxa" w:w="3331"/>
            <w:vAlign w:val="center"/>
            <w:shd w:fill="FFFFFF"/>
          </w:tcPr>
          <w:p>
            <w:pPr>
              <w:spacing w:after="0"/>
            </w:pPr>
            <w:r/>
            <w:r>
              <w:rPr>
                <w:rFonts w:ascii="Aptos" w:hAnsi="Aptos"/>
                <w:b w:val="0"/>
                <w:color w:val="222222"/>
                <w:sz w:val="17"/>
              </w:rPr>
              <w:t>Primary action, selected states, restrained brand moments.</w:t>
            </w:r>
          </w:p>
        </w:tc>
      </w:tr>
      <w:tr>
        <w:tc>
          <w:tcPr>
            <w:tcW w:type="dxa" w:w="3331"/>
            <w:vAlign w:val="center"/>
            <w:shd w:fill="F7F6F1"/>
          </w:tcPr>
          <w:p>
            <w:pPr>
              <w:spacing w:after="0"/>
            </w:pPr>
            <w:r/>
            <w:r>
              <w:rPr>
                <w:rFonts w:ascii="Aptos" w:hAnsi="Aptos"/>
                <w:b w:val="0"/>
                <w:color w:val="222222"/>
                <w:sz w:val="17"/>
              </w:rPr>
              <w:t>Primary hover</w:t>
            </w:r>
          </w:p>
        </w:tc>
        <w:tc>
          <w:tcPr>
            <w:tcW w:type="dxa" w:w="3331"/>
            <w:vAlign w:val="center"/>
            <w:shd w:fill="F7F6F1"/>
          </w:tcPr>
          <w:p>
            <w:pPr>
              <w:spacing w:after="0"/>
            </w:pPr>
            <w:r/>
            <w:r>
              <w:rPr>
                <w:rFonts w:ascii="Aptos" w:hAnsi="Aptos"/>
                <w:b w:val="0"/>
                <w:color w:val="222222"/>
                <w:sz w:val="17"/>
              </w:rPr>
              <w:t>#12624C</w:t>
            </w:r>
          </w:p>
        </w:tc>
        <w:tc>
          <w:tcPr>
            <w:tcW w:type="dxa" w:w="3331"/>
            <w:vAlign w:val="center"/>
            <w:shd w:fill="F7F6F1"/>
          </w:tcPr>
          <w:p>
            <w:pPr>
              <w:spacing w:after="0"/>
            </w:pPr>
            <w:r/>
            <w:r>
              <w:rPr>
                <w:rFonts w:ascii="Aptos" w:hAnsi="Aptos"/>
                <w:b w:val="0"/>
                <w:color w:val="222222"/>
                <w:sz w:val="17"/>
              </w:rPr>
              <w:t>Hover/active variation for primary actions.</w:t>
            </w:r>
          </w:p>
        </w:tc>
      </w:tr>
      <w:tr>
        <w:tc>
          <w:tcPr>
            <w:tcW w:type="dxa" w:w="3331"/>
            <w:vAlign w:val="center"/>
            <w:shd w:fill="FFFFFF"/>
          </w:tcPr>
          <w:p>
            <w:pPr>
              <w:spacing w:after="0"/>
            </w:pPr>
            <w:r/>
            <w:r>
              <w:rPr>
                <w:rFonts w:ascii="Aptos" w:hAnsi="Aptos"/>
                <w:b w:val="0"/>
                <w:color w:val="222222"/>
                <w:sz w:val="17"/>
              </w:rPr>
              <w:t>Progress / Moss Green</w:t>
            </w:r>
          </w:p>
        </w:tc>
        <w:tc>
          <w:tcPr>
            <w:tcW w:type="dxa" w:w="3331"/>
            <w:vAlign w:val="center"/>
            <w:shd w:fill="FFFFFF"/>
          </w:tcPr>
          <w:p>
            <w:pPr>
              <w:spacing w:after="0"/>
            </w:pPr>
            <w:r/>
            <w:r>
              <w:rPr>
                <w:rFonts w:ascii="Aptos" w:hAnsi="Aptos"/>
                <w:b w:val="0"/>
                <w:color w:val="222222"/>
                <w:sz w:val="17"/>
              </w:rPr>
              <w:t>#7AA05A</w:t>
            </w:r>
          </w:p>
        </w:tc>
        <w:tc>
          <w:tcPr>
            <w:tcW w:type="dxa" w:w="3331"/>
            <w:vAlign w:val="center"/>
            <w:shd w:fill="FFFFFF"/>
          </w:tcPr>
          <w:p>
            <w:pPr>
              <w:spacing w:after="0"/>
            </w:pPr>
            <w:r/>
            <w:r>
              <w:rPr>
                <w:rFonts w:ascii="Aptos" w:hAnsi="Aptos"/>
                <w:b w:val="0"/>
                <w:color w:val="222222"/>
                <w:sz w:val="17"/>
              </w:rPr>
              <w:t>Progress indicators and positive completion states.</w:t>
            </w:r>
          </w:p>
        </w:tc>
      </w:tr>
      <w:tr>
        <w:tc>
          <w:tcPr>
            <w:tcW w:type="dxa" w:w="3331"/>
            <w:vAlign w:val="center"/>
            <w:shd w:fill="F7F6F1"/>
          </w:tcPr>
          <w:p>
            <w:pPr>
              <w:spacing w:after="0"/>
            </w:pPr>
            <w:r/>
            <w:r>
              <w:rPr>
                <w:rFonts w:ascii="Aptos" w:hAnsi="Aptos"/>
                <w:b w:val="0"/>
                <w:color w:val="222222"/>
                <w:sz w:val="17"/>
              </w:rPr>
              <w:t>Decorative violet</w:t>
            </w:r>
          </w:p>
        </w:tc>
        <w:tc>
          <w:tcPr>
            <w:tcW w:type="dxa" w:w="3331"/>
            <w:vAlign w:val="center"/>
            <w:shd w:fill="F7F6F1"/>
          </w:tcPr>
          <w:p>
            <w:pPr>
              <w:spacing w:after="0"/>
            </w:pPr>
            <w:r/>
            <w:r>
              <w:rPr>
                <w:rFonts w:ascii="Aptos" w:hAnsi="Aptos"/>
                <w:b w:val="0"/>
                <w:color w:val="222222"/>
                <w:sz w:val="17"/>
              </w:rPr>
              <w:t>#A55BFF</w:t>
            </w:r>
          </w:p>
        </w:tc>
        <w:tc>
          <w:tcPr>
            <w:tcW w:type="dxa" w:w="3331"/>
            <w:vAlign w:val="center"/>
            <w:shd w:fill="F7F6F1"/>
          </w:tcPr>
          <w:p>
            <w:pPr>
              <w:spacing w:after="0"/>
            </w:pPr>
            <w:r/>
            <w:r>
              <w:rPr>
                <w:rFonts w:ascii="Aptos" w:hAnsi="Aptos"/>
                <w:b w:val="0"/>
                <w:color w:val="222222"/>
                <w:sz w:val="17"/>
              </w:rPr>
              <w:t>Small ambient glow, selected focus accent, decorative details only.</w:t>
            </w:r>
          </w:p>
        </w:tc>
      </w:tr>
      <w:tr>
        <w:tc>
          <w:tcPr>
            <w:tcW w:type="dxa" w:w="3331"/>
            <w:vAlign w:val="center"/>
            <w:shd w:fill="FFFFFF"/>
          </w:tcPr>
          <w:p>
            <w:pPr>
              <w:spacing w:after="0"/>
            </w:pPr>
            <w:r/>
            <w:r>
              <w:rPr>
                <w:rFonts w:ascii="Aptos" w:hAnsi="Aptos"/>
                <w:b w:val="0"/>
                <w:color w:val="222222"/>
                <w:sz w:val="17"/>
              </w:rPr>
              <w:t>Success</w:t>
            </w:r>
          </w:p>
        </w:tc>
        <w:tc>
          <w:tcPr>
            <w:tcW w:type="dxa" w:w="3331"/>
            <w:vAlign w:val="center"/>
            <w:shd w:fill="FFFFFF"/>
          </w:tcPr>
          <w:p>
            <w:pPr>
              <w:spacing w:after="0"/>
            </w:pPr>
            <w:r/>
            <w:r>
              <w:rPr>
                <w:rFonts w:ascii="Aptos" w:hAnsi="Aptos"/>
                <w:b w:val="0"/>
                <w:color w:val="222222"/>
                <w:sz w:val="17"/>
              </w:rPr>
              <w:t>#7AA05A</w:t>
            </w:r>
          </w:p>
        </w:tc>
        <w:tc>
          <w:tcPr>
            <w:tcW w:type="dxa" w:w="3331"/>
            <w:vAlign w:val="center"/>
            <w:shd w:fill="FFFFFF"/>
          </w:tcPr>
          <w:p>
            <w:pPr>
              <w:spacing w:after="0"/>
            </w:pPr>
            <w:r/>
            <w:r>
              <w:rPr>
                <w:rFonts w:ascii="Aptos" w:hAnsi="Aptos"/>
                <w:b w:val="0"/>
                <w:color w:val="222222"/>
                <w:sz w:val="17"/>
              </w:rPr>
              <w:t>Completed state, paired with icon/text.</w:t>
            </w:r>
          </w:p>
        </w:tc>
      </w:tr>
      <w:tr>
        <w:tc>
          <w:tcPr>
            <w:tcW w:type="dxa" w:w="3331"/>
            <w:vAlign w:val="center"/>
            <w:shd w:fill="F7F6F1"/>
          </w:tcPr>
          <w:p>
            <w:pPr>
              <w:spacing w:after="0"/>
            </w:pPr>
            <w:r/>
            <w:r>
              <w:rPr>
                <w:rFonts w:ascii="Aptos" w:hAnsi="Aptos"/>
                <w:b w:val="0"/>
                <w:color w:val="222222"/>
                <w:sz w:val="17"/>
              </w:rPr>
              <w:t>Warning</w:t>
            </w:r>
          </w:p>
        </w:tc>
        <w:tc>
          <w:tcPr>
            <w:tcW w:type="dxa" w:w="3331"/>
            <w:vAlign w:val="center"/>
            <w:shd w:fill="F7F6F1"/>
          </w:tcPr>
          <w:p>
            <w:pPr>
              <w:spacing w:after="0"/>
            </w:pPr>
            <w:r/>
            <w:r>
              <w:rPr>
                <w:rFonts w:ascii="Aptos" w:hAnsi="Aptos"/>
                <w:b w:val="0"/>
                <w:color w:val="222222"/>
                <w:sz w:val="17"/>
              </w:rPr>
              <w:t>#F0C36A</w:t>
            </w:r>
          </w:p>
        </w:tc>
        <w:tc>
          <w:tcPr>
            <w:tcW w:type="dxa" w:w="3331"/>
            <w:vAlign w:val="center"/>
            <w:shd w:fill="F7F6F1"/>
          </w:tcPr>
          <w:p>
            <w:pPr>
              <w:spacing w:after="0"/>
            </w:pPr>
            <w:r/>
            <w:r>
              <w:rPr>
                <w:rFonts w:ascii="Aptos" w:hAnsi="Aptos"/>
                <w:b w:val="0"/>
                <w:color w:val="222222"/>
                <w:sz w:val="17"/>
              </w:rPr>
              <w:t>Caution and source freshness notices.</w:t>
            </w:r>
          </w:p>
        </w:tc>
      </w:tr>
      <w:tr>
        <w:tc>
          <w:tcPr>
            <w:tcW w:type="dxa" w:w="3331"/>
            <w:vAlign w:val="center"/>
            <w:shd w:fill="FFFFFF"/>
          </w:tcPr>
          <w:p>
            <w:pPr>
              <w:spacing w:after="0"/>
            </w:pPr>
            <w:r/>
            <w:r>
              <w:rPr>
                <w:rFonts w:ascii="Aptos" w:hAnsi="Aptos"/>
                <w:b w:val="0"/>
                <w:color w:val="222222"/>
                <w:sz w:val="17"/>
              </w:rPr>
              <w:t>Error</w:t>
            </w:r>
          </w:p>
        </w:tc>
        <w:tc>
          <w:tcPr>
            <w:tcW w:type="dxa" w:w="3331"/>
            <w:vAlign w:val="center"/>
            <w:shd w:fill="FFFFFF"/>
          </w:tcPr>
          <w:p>
            <w:pPr>
              <w:spacing w:after="0"/>
            </w:pPr>
            <w:r/>
            <w:r>
              <w:rPr>
                <w:rFonts w:ascii="Aptos" w:hAnsi="Aptos"/>
                <w:b w:val="0"/>
                <w:color w:val="222222"/>
                <w:sz w:val="17"/>
              </w:rPr>
              <w:t>#FF8585</w:t>
            </w:r>
          </w:p>
        </w:tc>
        <w:tc>
          <w:tcPr>
            <w:tcW w:type="dxa" w:w="3331"/>
            <w:vAlign w:val="center"/>
            <w:shd w:fill="FFFFFF"/>
          </w:tcPr>
          <w:p>
            <w:pPr>
              <w:spacing w:after="0"/>
            </w:pPr>
            <w:r/>
            <w:r>
              <w:rPr>
                <w:rFonts w:ascii="Aptos" w:hAnsi="Aptos"/>
                <w:b w:val="0"/>
                <w:color w:val="222222"/>
                <w:sz w:val="17"/>
              </w:rPr>
              <w:t>Error or unavailable state, paired with explanatory text.</w:t>
            </w:r>
          </w:p>
        </w:tc>
      </w:tr>
      <w:tr>
        <w:tc>
          <w:tcPr>
            <w:tcW w:type="dxa" w:w="3331"/>
            <w:vAlign w:val="center"/>
            <w:shd w:fill="F7F6F1"/>
          </w:tcPr>
          <w:p>
            <w:pPr>
              <w:spacing w:after="0"/>
            </w:pPr>
            <w:r/>
            <w:r>
              <w:rPr>
                <w:rFonts w:ascii="Aptos" w:hAnsi="Aptos"/>
                <w:b w:val="0"/>
                <w:color w:val="222222"/>
                <w:sz w:val="17"/>
              </w:rPr>
              <w:t>Information</w:t>
            </w:r>
          </w:p>
        </w:tc>
        <w:tc>
          <w:tcPr>
            <w:tcW w:type="dxa" w:w="3331"/>
            <w:vAlign w:val="center"/>
            <w:shd w:fill="F7F6F1"/>
          </w:tcPr>
          <w:p>
            <w:pPr>
              <w:spacing w:after="0"/>
            </w:pPr>
            <w:r/>
            <w:r>
              <w:rPr>
                <w:rFonts w:ascii="Aptos" w:hAnsi="Aptos"/>
                <w:b w:val="0"/>
                <w:color w:val="222222"/>
                <w:sz w:val="17"/>
              </w:rPr>
              <w:t>#8FC9FF</w:t>
            </w:r>
          </w:p>
        </w:tc>
        <w:tc>
          <w:tcPr>
            <w:tcW w:type="dxa" w:w="3331"/>
            <w:vAlign w:val="center"/>
            <w:shd w:fill="F7F6F1"/>
          </w:tcPr>
          <w:p>
            <w:pPr>
              <w:spacing w:after="0"/>
            </w:pPr>
            <w:r/>
            <w:r>
              <w:rPr>
                <w:rFonts w:ascii="Aptos" w:hAnsi="Aptos"/>
                <w:b w:val="0"/>
                <w:color w:val="222222"/>
                <w:sz w:val="17"/>
              </w:rPr>
              <w:t>Informational status, only when needed.</w:t>
            </w:r>
          </w:p>
        </w:tc>
      </w:tr>
      <w:tr>
        <w:tc>
          <w:tcPr>
            <w:tcW w:type="dxa" w:w="3331"/>
            <w:vAlign w:val="center"/>
            <w:shd w:fill="FFFFFF"/>
          </w:tcPr>
          <w:p>
            <w:pPr>
              <w:spacing w:after="0"/>
            </w:pPr>
            <w:r/>
            <w:r>
              <w:rPr>
                <w:rFonts w:ascii="Aptos" w:hAnsi="Aptos"/>
                <w:b w:val="0"/>
                <w:color w:val="222222"/>
                <w:sz w:val="17"/>
              </w:rPr>
              <w:t>Optional light surface</w:t>
            </w:r>
          </w:p>
        </w:tc>
        <w:tc>
          <w:tcPr>
            <w:tcW w:type="dxa" w:w="3331"/>
            <w:vAlign w:val="center"/>
            <w:shd w:fill="FFFFFF"/>
          </w:tcPr>
          <w:p>
            <w:pPr>
              <w:spacing w:after="0"/>
            </w:pPr>
            <w:r/>
            <w:r>
              <w:rPr>
                <w:rFonts w:ascii="Aptos" w:hAnsi="Aptos"/>
                <w:b w:val="0"/>
                <w:color w:val="222222"/>
                <w:sz w:val="17"/>
              </w:rPr>
              <w:t>#F4F1EB</w:t>
            </w:r>
          </w:p>
        </w:tc>
        <w:tc>
          <w:tcPr>
            <w:tcW w:type="dxa" w:w="3331"/>
            <w:vAlign w:val="center"/>
            <w:shd w:fill="FFFFFF"/>
          </w:tcPr>
          <w:p>
            <w:pPr>
              <w:spacing w:after="0"/>
            </w:pPr>
            <w:r/>
            <w:r>
              <w:rPr>
                <w:rFonts w:ascii="Aptos" w:hAnsi="Aptos"/>
                <w:b w:val="0"/>
                <w:color w:val="222222"/>
                <w:sz w:val="17"/>
              </w:rPr>
              <w:t>Use sparingly for an evidence excerpt or alternate light presentation if needed.</w:t>
            </w:r>
          </w:p>
        </w:tc>
      </w:tr>
    </w:tbl>
    <w:p/>
    <w:p>
      <w:r>
        <w:t>Palette note: #222222, #F4F1EB, #0D4C3C, #7AA05A, and #A55BFF were selected from or inspired by the provided palette screenshots. Electric Tangerine (#FF6D1F) is intentionally not the primary action color because it competes with the calmer institutional tone. Do not use violet as a large glowing background on every screen.</w:t>
      </w:r>
    </w:p>
    <w:p>
      <w:pPr>
        <w:pStyle w:val="Heading1"/>
      </w:pPr>
      <w:r>
        <w:t>3. Design tokens</w:t>
      </w:r>
    </w:p>
    <w:p>
      <w:pPr>
        <w:pStyle w:val="Heading2"/>
      </w:pPr>
      <w:r>
        <w:t>3.1 Typography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D4C3C"/>
          </w:tcPr>
          <w:p>
            <w:pPr>
              <w:spacing w:after="0"/>
            </w:pPr>
            <w:r/>
            <w:r>
              <w:rPr>
                <w:rFonts w:ascii="Aptos" w:hAnsi="Aptos"/>
                <w:b/>
                <w:color w:val="FFFFFF"/>
                <w:sz w:val="18"/>
              </w:rPr>
              <w:t>Purpose</w:t>
            </w:r>
          </w:p>
        </w:tc>
        <w:tc>
          <w:tcPr>
            <w:tcW w:type="dxa" w:w="3331"/>
            <w:vAlign w:val="center"/>
            <w:shd w:fill="0D4C3C"/>
          </w:tcPr>
          <w:p>
            <w:pPr>
              <w:spacing w:after="0"/>
            </w:pPr>
            <w:r/>
            <w:r>
              <w:rPr>
                <w:rFonts w:ascii="Aptos" w:hAnsi="Aptos"/>
                <w:b/>
                <w:color w:val="FFFFFF"/>
                <w:sz w:val="18"/>
              </w:rPr>
              <w:t>Font / size</w:t>
            </w:r>
          </w:p>
        </w:tc>
        <w:tc>
          <w:tcPr>
            <w:tcW w:type="dxa" w:w="3331"/>
            <w:vAlign w:val="center"/>
            <w:shd w:fill="0D4C3C"/>
          </w:tcPr>
          <w:p>
            <w:pPr>
              <w:spacing w:after="0"/>
            </w:pPr>
            <w:r/>
            <w:r>
              <w:rPr>
                <w:rFonts w:ascii="Aptos" w:hAnsi="Aptos"/>
                <w:b/>
                <w:color w:val="FFFFFF"/>
                <w:sz w:val="18"/>
              </w:rPr>
              <w:t>Guidance</w:t>
            </w:r>
          </w:p>
        </w:tc>
      </w:tr>
      <w:tr>
        <w:tc>
          <w:tcPr>
            <w:tcW w:type="dxa" w:w="3331"/>
            <w:vAlign w:val="center"/>
            <w:shd w:fill="F7F6F1"/>
          </w:tcPr>
          <w:p>
            <w:pPr>
              <w:spacing w:after="0"/>
            </w:pPr>
            <w:r/>
            <w:r>
              <w:rPr>
                <w:rFonts w:ascii="Aptos" w:hAnsi="Aptos"/>
                <w:b w:val="0"/>
                <w:color w:val="222222"/>
                <w:sz w:val="17"/>
              </w:rPr>
              <w:t>Hero headline</w:t>
            </w:r>
          </w:p>
        </w:tc>
        <w:tc>
          <w:tcPr>
            <w:tcW w:type="dxa" w:w="3331"/>
            <w:vAlign w:val="center"/>
            <w:shd w:fill="F7F6F1"/>
          </w:tcPr>
          <w:p>
            <w:pPr>
              <w:spacing w:after="0"/>
            </w:pPr>
            <w:r/>
            <w:r>
              <w:rPr>
                <w:rFonts w:ascii="Aptos" w:hAnsi="Aptos"/>
                <w:b w:val="0"/>
                <w:color w:val="222222"/>
                <w:sz w:val="17"/>
              </w:rPr>
              <w:t>Syne, 40–48 px, semibold</w:t>
            </w:r>
          </w:p>
        </w:tc>
        <w:tc>
          <w:tcPr>
            <w:tcW w:type="dxa" w:w="3331"/>
            <w:vAlign w:val="center"/>
            <w:shd w:fill="F7F6F1"/>
          </w:tcPr>
          <w:p>
            <w:pPr>
              <w:spacing w:after="0"/>
            </w:pPr>
            <w:r/>
            <w:r>
              <w:rPr>
                <w:rFonts w:ascii="Aptos" w:hAnsi="Aptos"/>
                <w:b w:val="0"/>
                <w:color w:val="222222"/>
                <w:sz w:val="17"/>
              </w:rPr>
              <w:t>Desktop only; reduce substantially on mobile.</w:t>
            </w:r>
          </w:p>
        </w:tc>
      </w:tr>
      <w:tr>
        <w:tc>
          <w:tcPr>
            <w:tcW w:type="dxa" w:w="3331"/>
            <w:vAlign w:val="center"/>
            <w:shd w:fill="FFFFFF"/>
          </w:tcPr>
          <w:p>
            <w:pPr>
              <w:spacing w:after="0"/>
            </w:pPr>
            <w:r/>
            <w:r>
              <w:rPr>
                <w:rFonts w:ascii="Aptos" w:hAnsi="Aptos"/>
                <w:b w:val="0"/>
                <w:color w:val="222222"/>
                <w:sz w:val="17"/>
              </w:rPr>
              <w:t>Page heading</w:t>
            </w:r>
          </w:p>
        </w:tc>
        <w:tc>
          <w:tcPr>
            <w:tcW w:type="dxa" w:w="3331"/>
            <w:vAlign w:val="center"/>
            <w:shd w:fill="FFFFFF"/>
          </w:tcPr>
          <w:p>
            <w:pPr>
              <w:spacing w:after="0"/>
            </w:pPr>
            <w:r/>
            <w:r>
              <w:rPr>
                <w:rFonts w:ascii="Aptos" w:hAnsi="Aptos"/>
                <w:b w:val="0"/>
                <w:color w:val="222222"/>
                <w:sz w:val="17"/>
              </w:rPr>
              <w:t>Syne, 28–32 px, semibold</w:t>
            </w:r>
          </w:p>
        </w:tc>
        <w:tc>
          <w:tcPr>
            <w:tcW w:type="dxa" w:w="3331"/>
            <w:vAlign w:val="center"/>
            <w:shd w:fill="FFFFFF"/>
          </w:tcPr>
          <w:p>
            <w:pPr>
              <w:spacing w:after="0"/>
            </w:pPr>
            <w:r/>
            <w:r>
              <w:rPr>
                <w:rFonts w:ascii="Aptos" w:hAnsi="Aptos"/>
                <w:b w:val="0"/>
                <w:color w:val="222222"/>
                <w:sz w:val="17"/>
              </w:rPr>
              <w:t>One clear H1 per view.</w:t>
            </w:r>
          </w:p>
        </w:tc>
      </w:tr>
      <w:tr>
        <w:tc>
          <w:tcPr>
            <w:tcW w:type="dxa" w:w="3331"/>
            <w:vAlign w:val="center"/>
            <w:shd w:fill="F7F6F1"/>
          </w:tcPr>
          <w:p>
            <w:pPr>
              <w:spacing w:after="0"/>
            </w:pPr>
            <w:r/>
            <w:r>
              <w:rPr>
                <w:rFonts w:ascii="Aptos" w:hAnsi="Aptos"/>
                <w:b w:val="0"/>
                <w:color w:val="222222"/>
                <w:sz w:val="17"/>
              </w:rPr>
              <w:t>Section heading</w:t>
            </w:r>
          </w:p>
        </w:tc>
        <w:tc>
          <w:tcPr>
            <w:tcW w:type="dxa" w:w="3331"/>
            <w:vAlign w:val="center"/>
            <w:shd w:fill="F7F6F1"/>
          </w:tcPr>
          <w:p>
            <w:pPr>
              <w:spacing w:after="0"/>
            </w:pPr>
            <w:r/>
            <w:r>
              <w:rPr>
                <w:rFonts w:ascii="Aptos" w:hAnsi="Aptos"/>
                <w:b w:val="0"/>
                <w:color w:val="222222"/>
                <w:sz w:val="17"/>
              </w:rPr>
              <w:t>Inter, 18–20 px, semibold</w:t>
            </w:r>
          </w:p>
        </w:tc>
        <w:tc>
          <w:tcPr>
            <w:tcW w:type="dxa" w:w="3331"/>
            <w:vAlign w:val="center"/>
            <w:shd w:fill="F7F6F1"/>
          </w:tcPr>
          <w:p>
            <w:pPr>
              <w:spacing w:after="0"/>
            </w:pPr>
            <w:r/>
            <w:r>
              <w:rPr>
                <w:rFonts w:ascii="Aptos" w:hAnsi="Aptos"/>
                <w:b w:val="0"/>
                <w:color w:val="222222"/>
                <w:sz w:val="17"/>
              </w:rPr>
              <w:t>Use consistent heading hierarchy.</w:t>
            </w:r>
          </w:p>
        </w:tc>
      </w:tr>
      <w:tr>
        <w:tc>
          <w:tcPr>
            <w:tcW w:type="dxa" w:w="3331"/>
            <w:vAlign w:val="center"/>
            <w:shd w:fill="FFFFFF"/>
          </w:tcPr>
          <w:p>
            <w:pPr>
              <w:spacing w:after="0"/>
            </w:pPr>
            <w:r/>
            <w:r>
              <w:rPr>
                <w:rFonts w:ascii="Aptos" w:hAnsi="Aptos"/>
                <w:b w:val="0"/>
                <w:color w:val="222222"/>
                <w:sz w:val="17"/>
              </w:rPr>
              <w:t>Body</w:t>
            </w:r>
          </w:p>
        </w:tc>
        <w:tc>
          <w:tcPr>
            <w:tcW w:type="dxa" w:w="3331"/>
            <w:vAlign w:val="center"/>
            <w:shd w:fill="FFFFFF"/>
          </w:tcPr>
          <w:p>
            <w:pPr>
              <w:spacing w:after="0"/>
            </w:pPr>
            <w:r/>
            <w:r>
              <w:rPr>
                <w:rFonts w:ascii="Aptos" w:hAnsi="Aptos"/>
                <w:b w:val="0"/>
                <w:color w:val="222222"/>
                <w:sz w:val="17"/>
              </w:rPr>
              <w:t>Inter, 15–16 px, regular</w:t>
            </w:r>
          </w:p>
        </w:tc>
        <w:tc>
          <w:tcPr>
            <w:tcW w:type="dxa" w:w="3331"/>
            <w:vAlign w:val="center"/>
            <w:shd w:fill="FFFFFF"/>
          </w:tcPr>
          <w:p>
            <w:pPr>
              <w:spacing w:after="0"/>
            </w:pPr>
            <w:r/>
            <w:r>
              <w:rPr>
                <w:rFonts w:ascii="Aptos" w:hAnsi="Aptos"/>
                <w:b w:val="0"/>
                <w:color w:val="222222"/>
                <w:sz w:val="17"/>
              </w:rPr>
              <w:t>Comfortable line length and line-height.</w:t>
            </w:r>
          </w:p>
        </w:tc>
      </w:tr>
      <w:tr>
        <w:tc>
          <w:tcPr>
            <w:tcW w:type="dxa" w:w="3331"/>
            <w:vAlign w:val="center"/>
            <w:shd w:fill="F7F6F1"/>
          </w:tcPr>
          <w:p>
            <w:pPr>
              <w:spacing w:after="0"/>
            </w:pPr>
            <w:r/>
            <w:r>
              <w:rPr>
                <w:rFonts w:ascii="Aptos" w:hAnsi="Aptos"/>
                <w:b w:val="0"/>
                <w:color w:val="222222"/>
                <w:sz w:val="17"/>
              </w:rPr>
              <w:t>Source excerpt</w:t>
            </w:r>
          </w:p>
        </w:tc>
        <w:tc>
          <w:tcPr>
            <w:tcW w:type="dxa" w:w="3331"/>
            <w:vAlign w:val="center"/>
            <w:shd w:fill="F7F6F1"/>
          </w:tcPr>
          <w:p>
            <w:pPr>
              <w:spacing w:after="0"/>
            </w:pPr>
            <w:r/>
            <w:r>
              <w:rPr>
                <w:rFonts w:ascii="Aptos" w:hAnsi="Aptos"/>
                <w:b w:val="0"/>
                <w:color w:val="222222"/>
                <w:sz w:val="17"/>
              </w:rPr>
              <w:t>Inter, 15–16 px; line-height 1.65</w:t>
            </w:r>
          </w:p>
        </w:tc>
        <w:tc>
          <w:tcPr>
            <w:tcW w:type="dxa" w:w="3331"/>
            <w:vAlign w:val="center"/>
            <w:shd w:fill="F7F6F1"/>
          </w:tcPr>
          <w:p>
            <w:pPr>
              <w:spacing w:after="0"/>
            </w:pPr>
            <w:r/>
            <w:r>
              <w:rPr>
                <w:rFonts w:ascii="Aptos" w:hAnsi="Aptos"/>
                <w:b w:val="0"/>
                <w:color w:val="222222"/>
                <w:sz w:val="17"/>
              </w:rPr>
              <w:t>Prioritize readability and preserve exact text.</w:t>
            </w:r>
          </w:p>
        </w:tc>
      </w:tr>
      <w:tr>
        <w:tc>
          <w:tcPr>
            <w:tcW w:type="dxa" w:w="3331"/>
            <w:vAlign w:val="center"/>
            <w:shd w:fill="FFFFFF"/>
          </w:tcPr>
          <w:p>
            <w:pPr>
              <w:spacing w:after="0"/>
            </w:pPr>
            <w:r/>
            <w:r>
              <w:rPr>
                <w:rFonts w:ascii="Aptos" w:hAnsi="Aptos"/>
                <w:b w:val="0"/>
                <w:color w:val="222222"/>
                <w:sz w:val="17"/>
              </w:rPr>
              <w:t>Labels/helper text</w:t>
            </w:r>
          </w:p>
        </w:tc>
        <w:tc>
          <w:tcPr>
            <w:tcW w:type="dxa" w:w="3331"/>
            <w:vAlign w:val="center"/>
            <w:shd w:fill="FFFFFF"/>
          </w:tcPr>
          <w:p>
            <w:pPr>
              <w:spacing w:after="0"/>
            </w:pPr>
            <w:r/>
            <w:r>
              <w:rPr>
                <w:rFonts w:ascii="Aptos" w:hAnsi="Aptos"/>
                <w:b w:val="0"/>
                <w:color w:val="222222"/>
                <w:sz w:val="17"/>
              </w:rPr>
              <w:t>Inter, 12–14 px</w:t>
            </w:r>
          </w:p>
        </w:tc>
        <w:tc>
          <w:tcPr>
            <w:tcW w:type="dxa" w:w="3331"/>
            <w:vAlign w:val="center"/>
            <w:shd w:fill="FFFFFF"/>
          </w:tcPr>
          <w:p>
            <w:pPr>
              <w:spacing w:after="0"/>
            </w:pPr>
            <w:r/>
            <w:r>
              <w:rPr>
                <w:rFonts w:ascii="Aptos" w:hAnsi="Aptos"/>
                <w:b w:val="0"/>
                <w:color w:val="222222"/>
                <w:sz w:val="17"/>
              </w:rPr>
              <w:t>Keep contrast strong; do not make instructions tiny.</w:t>
            </w:r>
          </w:p>
        </w:tc>
      </w:tr>
      <w:tr>
        <w:tc>
          <w:tcPr>
            <w:tcW w:type="dxa" w:w="3331"/>
            <w:vAlign w:val="center"/>
            <w:shd w:fill="F7F6F1"/>
          </w:tcPr>
          <w:p>
            <w:pPr>
              <w:spacing w:after="0"/>
            </w:pPr>
            <w:r/>
            <w:r>
              <w:rPr>
                <w:rFonts w:ascii="Aptos" w:hAnsi="Aptos"/>
                <w:b w:val="0"/>
                <w:color w:val="222222"/>
                <w:sz w:val="17"/>
              </w:rPr>
              <w:t>Source metadata</w:t>
            </w:r>
          </w:p>
        </w:tc>
        <w:tc>
          <w:tcPr>
            <w:tcW w:type="dxa" w:w="3331"/>
            <w:vAlign w:val="center"/>
            <w:shd w:fill="F7F6F1"/>
          </w:tcPr>
          <w:p>
            <w:pPr>
              <w:spacing w:after="0"/>
            </w:pPr>
            <w:r/>
            <w:r>
              <w:rPr>
                <w:rFonts w:ascii="Aptos" w:hAnsi="Aptos"/>
                <w:b w:val="0"/>
                <w:color w:val="222222"/>
                <w:sz w:val="17"/>
              </w:rPr>
              <w:t>JetBrains Mono, 11–12 px</w:t>
            </w:r>
          </w:p>
        </w:tc>
        <w:tc>
          <w:tcPr>
            <w:tcW w:type="dxa" w:w="3331"/>
            <w:vAlign w:val="center"/>
            <w:shd w:fill="F7F6F1"/>
          </w:tcPr>
          <w:p>
            <w:pPr>
              <w:spacing w:after="0"/>
            </w:pPr>
            <w:r/>
            <w:r>
              <w:rPr>
                <w:rFonts w:ascii="Aptos" w:hAnsi="Aptos"/>
                <w:b w:val="0"/>
                <w:color w:val="222222"/>
                <w:sz w:val="17"/>
              </w:rPr>
              <w:t>Optional; use sparingly for dates/IDs.</w:t>
            </w:r>
          </w:p>
        </w:tc>
      </w:tr>
      <w:tr>
        <w:tc>
          <w:tcPr>
            <w:tcW w:type="dxa" w:w="3331"/>
            <w:vAlign w:val="center"/>
            <w:shd w:fill="FFFFFF"/>
          </w:tcPr>
          <w:p>
            <w:pPr>
              <w:spacing w:after="0"/>
            </w:pPr>
            <w:r/>
            <w:r>
              <w:rPr>
                <w:rFonts w:ascii="Aptos" w:hAnsi="Aptos"/>
                <w:b w:val="0"/>
                <w:color w:val="222222"/>
                <w:sz w:val="17"/>
              </w:rPr>
              <w:t>Optional editorial accent</w:t>
            </w:r>
          </w:p>
        </w:tc>
        <w:tc>
          <w:tcPr>
            <w:tcW w:type="dxa" w:w="3331"/>
            <w:vAlign w:val="center"/>
            <w:shd w:fill="FFFFFF"/>
          </w:tcPr>
          <w:p>
            <w:pPr>
              <w:spacing w:after="0"/>
            </w:pPr>
            <w:r/>
            <w:r>
              <w:rPr>
                <w:rFonts w:ascii="Aptos" w:hAnsi="Aptos"/>
                <w:b w:val="0"/>
                <w:color w:val="222222"/>
                <w:sz w:val="17"/>
              </w:rPr>
              <w:t>Instrument Serif</w:t>
            </w:r>
          </w:p>
        </w:tc>
        <w:tc>
          <w:tcPr>
            <w:tcW w:type="dxa" w:w="3331"/>
            <w:vAlign w:val="center"/>
            <w:shd w:fill="FFFFFF"/>
          </w:tcPr>
          <w:p>
            <w:pPr>
              <w:spacing w:after="0"/>
            </w:pPr>
            <w:r/>
            <w:r>
              <w:rPr>
                <w:rFonts w:ascii="Aptos" w:hAnsi="Aptos"/>
                <w:b w:val="0"/>
                <w:color w:val="222222"/>
                <w:sz w:val="17"/>
              </w:rPr>
              <w:t>Use only for a short decorative headline, not UI labels or instructions.</w:t>
            </w:r>
          </w:p>
        </w:tc>
      </w:tr>
    </w:tbl>
    <w:p/>
    <w:p>
      <w:r>
        <w:t>Use system fallbacks when fonts are unavailable. If custom fonts are downloaded, ensure the app still behaves sensibly offline.</w:t>
      </w:r>
    </w:p>
    <w:p>
      <w:pPr>
        <w:pStyle w:val="Heading2"/>
      </w:pPr>
      <w:r>
        <w:t>3.2 Spacing, shape, and motion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D4C3C"/>
          </w:tcPr>
          <w:p>
            <w:pPr>
              <w:spacing w:after="0"/>
            </w:pPr>
            <w:r/>
            <w:r>
              <w:rPr>
                <w:rFonts w:ascii="Aptos" w:hAnsi="Aptos"/>
                <w:b/>
                <w:color w:val="FFFFFF"/>
                <w:sz w:val="18"/>
              </w:rPr>
              <w:t>Token</w:t>
            </w:r>
          </w:p>
        </w:tc>
        <w:tc>
          <w:tcPr>
            <w:tcW w:type="dxa" w:w="3331"/>
            <w:vAlign w:val="center"/>
            <w:shd w:fill="0D4C3C"/>
          </w:tcPr>
          <w:p>
            <w:pPr>
              <w:spacing w:after="0"/>
            </w:pPr>
            <w:r/>
            <w:r>
              <w:rPr>
                <w:rFonts w:ascii="Aptos" w:hAnsi="Aptos"/>
                <w:b/>
                <w:color w:val="FFFFFF"/>
                <w:sz w:val="18"/>
              </w:rPr>
              <w:t>Value</w:t>
            </w:r>
          </w:p>
        </w:tc>
        <w:tc>
          <w:tcPr>
            <w:tcW w:type="dxa" w:w="3331"/>
            <w:vAlign w:val="center"/>
            <w:shd w:fill="0D4C3C"/>
          </w:tcPr>
          <w:p>
            <w:pPr>
              <w:spacing w:after="0"/>
            </w:pPr>
            <w:r/>
            <w:r>
              <w:rPr>
                <w:rFonts w:ascii="Aptos" w:hAnsi="Aptos"/>
                <w:b/>
                <w:color w:val="FFFFFF"/>
                <w:sz w:val="18"/>
              </w:rPr>
              <w:t>Use</w:t>
            </w:r>
          </w:p>
        </w:tc>
      </w:tr>
      <w:tr>
        <w:tc>
          <w:tcPr>
            <w:tcW w:type="dxa" w:w="3331"/>
            <w:vAlign w:val="center"/>
            <w:shd w:fill="F7F6F1"/>
          </w:tcPr>
          <w:p>
            <w:pPr>
              <w:spacing w:after="0"/>
            </w:pPr>
            <w:r/>
            <w:r>
              <w:rPr>
                <w:rFonts w:ascii="Aptos" w:hAnsi="Aptos"/>
                <w:b w:val="0"/>
                <w:color w:val="222222"/>
                <w:sz w:val="17"/>
              </w:rPr>
              <w:t>space-1 / space-2</w:t>
            </w:r>
          </w:p>
        </w:tc>
        <w:tc>
          <w:tcPr>
            <w:tcW w:type="dxa" w:w="3331"/>
            <w:vAlign w:val="center"/>
            <w:shd w:fill="F7F6F1"/>
          </w:tcPr>
          <w:p>
            <w:pPr>
              <w:spacing w:after="0"/>
            </w:pPr>
            <w:r/>
            <w:r>
              <w:rPr>
                <w:rFonts w:ascii="Aptos" w:hAnsi="Aptos"/>
                <w:b w:val="0"/>
                <w:color w:val="222222"/>
                <w:sz w:val="17"/>
              </w:rPr>
              <w:t>4 / 8 px</w:t>
            </w:r>
          </w:p>
        </w:tc>
        <w:tc>
          <w:tcPr>
            <w:tcW w:type="dxa" w:w="3331"/>
            <w:vAlign w:val="center"/>
            <w:shd w:fill="F7F6F1"/>
          </w:tcPr>
          <w:p>
            <w:pPr>
              <w:spacing w:after="0"/>
            </w:pPr>
            <w:r/>
            <w:r>
              <w:rPr>
                <w:rFonts w:ascii="Aptos" w:hAnsi="Aptos"/>
                <w:b w:val="0"/>
                <w:color w:val="222222"/>
                <w:sz w:val="17"/>
              </w:rPr>
              <w:t>Micro spacing, icon gaps.</w:t>
            </w:r>
          </w:p>
        </w:tc>
      </w:tr>
      <w:tr>
        <w:tc>
          <w:tcPr>
            <w:tcW w:type="dxa" w:w="3331"/>
            <w:vAlign w:val="center"/>
            <w:shd w:fill="FFFFFF"/>
          </w:tcPr>
          <w:p>
            <w:pPr>
              <w:spacing w:after="0"/>
            </w:pPr>
            <w:r/>
            <w:r>
              <w:rPr>
                <w:rFonts w:ascii="Aptos" w:hAnsi="Aptos"/>
                <w:b w:val="0"/>
                <w:color w:val="222222"/>
                <w:sz w:val="17"/>
              </w:rPr>
              <w:t>space-3 / space-4</w:t>
            </w:r>
          </w:p>
        </w:tc>
        <w:tc>
          <w:tcPr>
            <w:tcW w:type="dxa" w:w="3331"/>
            <w:vAlign w:val="center"/>
            <w:shd w:fill="FFFFFF"/>
          </w:tcPr>
          <w:p>
            <w:pPr>
              <w:spacing w:after="0"/>
            </w:pPr>
            <w:r/>
            <w:r>
              <w:rPr>
                <w:rFonts w:ascii="Aptos" w:hAnsi="Aptos"/>
                <w:b w:val="0"/>
                <w:color w:val="222222"/>
                <w:sz w:val="17"/>
              </w:rPr>
              <w:t>12 / 16 px</w:t>
            </w:r>
          </w:p>
        </w:tc>
        <w:tc>
          <w:tcPr>
            <w:tcW w:type="dxa" w:w="3331"/>
            <w:vAlign w:val="center"/>
            <w:shd w:fill="FFFFFF"/>
          </w:tcPr>
          <w:p>
            <w:pPr>
              <w:spacing w:after="0"/>
            </w:pPr>
            <w:r/>
            <w:r>
              <w:rPr>
                <w:rFonts w:ascii="Aptos" w:hAnsi="Aptos"/>
                <w:b w:val="0"/>
                <w:color w:val="222222"/>
                <w:sz w:val="17"/>
              </w:rPr>
              <w:t>Control padding and compact component spacing.</w:t>
            </w:r>
          </w:p>
        </w:tc>
      </w:tr>
      <w:tr>
        <w:tc>
          <w:tcPr>
            <w:tcW w:type="dxa" w:w="3331"/>
            <w:vAlign w:val="center"/>
            <w:shd w:fill="F7F6F1"/>
          </w:tcPr>
          <w:p>
            <w:pPr>
              <w:spacing w:after="0"/>
            </w:pPr>
            <w:r/>
            <w:r>
              <w:rPr>
                <w:rFonts w:ascii="Aptos" w:hAnsi="Aptos"/>
                <w:b w:val="0"/>
                <w:color w:val="222222"/>
                <w:sz w:val="17"/>
              </w:rPr>
              <w:t>space-6 / space-8</w:t>
            </w:r>
          </w:p>
        </w:tc>
        <w:tc>
          <w:tcPr>
            <w:tcW w:type="dxa" w:w="3331"/>
            <w:vAlign w:val="center"/>
            <w:shd w:fill="F7F6F1"/>
          </w:tcPr>
          <w:p>
            <w:pPr>
              <w:spacing w:after="0"/>
            </w:pPr>
            <w:r/>
            <w:r>
              <w:rPr>
                <w:rFonts w:ascii="Aptos" w:hAnsi="Aptos"/>
                <w:b w:val="0"/>
                <w:color w:val="222222"/>
                <w:sz w:val="17"/>
              </w:rPr>
              <w:t>24 / 32 px</w:t>
            </w:r>
          </w:p>
        </w:tc>
        <w:tc>
          <w:tcPr>
            <w:tcW w:type="dxa" w:w="3331"/>
            <w:vAlign w:val="center"/>
            <w:shd w:fill="F7F6F1"/>
          </w:tcPr>
          <w:p>
            <w:pPr>
              <w:spacing w:after="0"/>
            </w:pPr>
            <w:r/>
            <w:r>
              <w:rPr>
                <w:rFonts w:ascii="Aptos" w:hAnsi="Aptos"/>
                <w:b w:val="0"/>
                <w:color w:val="222222"/>
                <w:sz w:val="17"/>
              </w:rPr>
              <w:t>Card padding and section spacing.</w:t>
            </w:r>
          </w:p>
        </w:tc>
      </w:tr>
      <w:tr>
        <w:tc>
          <w:tcPr>
            <w:tcW w:type="dxa" w:w="3331"/>
            <w:vAlign w:val="center"/>
            <w:shd w:fill="FFFFFF"/>
          </w:tcPr>
          <w:p>
            <w:pPr>
              <w:spacing w:after="0"/>
            </w:pPr>
            <w:r/>
            <w:r>
              <w:rPr>
                <w:rFonts w:ascii="Aptos" w:hAnsi="Aptos"/>
                <w:b w:val="0"/>
                <w:color w:val="222222"/>
                <w:sz w:val="17"/>
              </w:rPr>
              <w:t>space-12 / space-16</w:t>
            </w:r>
          </w:p>
        </w:tc>
        <w:tc>
          <w:tcPr>
            <w:tcW w:type="dxa" w:w="3331"/>
            <w:vAlign w:val="center"/>
            <w:shd w:fill="FFFFFF"/>
          </w:tcPr>
          <w:p>
            <w:pPr>
              <w:spacing w:after="0"/>
            </w:pPr>
            <w:r/>
            <w:r>
              <w:rPr>
                <w:rFonts w:ascii="Aptos" w:hAnsi="Aptos"/>
                <w:b w:val="0"/>
                <w:color w:val="222222"/>
                <w:sz w:val="17"/>
              </w:rPr>
              <w:t>48 / 64 px</w:t>
            </w:r>
          </w:p>
        </w:tc>
        <w:tc>
          <w:tcPr>
            <w:tcW w:type="dxa" w:w="3331"/>
            <w:vAlign w:val="center"/>
            <w:shd w:fill="FFFFFF"/>
          </w:tcPr>
          <w:p>
            <w:pPr>
              <w:spacing w:after="0"/>
            </w:pPr>
            <w:r/>
            <w:r>
              <w:rPr>
                <w:rFonts w:ascii="Aptos" w:hAnsi="Aptos"/>
                <w:b w:val="0"/>
                <w:color w:val="222222"/>
                <w:sz w:val="17"/>
              </w:rPr>
              <w:t>Major section separation and hero spacing.</w:t>
            </w:r>
          </w:p>
        </w:tc>
      </w:tr>
      <w:tr>
        <w:tc>
          <w:tcPr>
            <w:tcW w:type="dxa" w:w="3331"/>
            <w:vAlign w:val="center"/>
            <w:shd w:fill="F7F6F1"/>
          </w:tcPr>
          <w:p>
            <w:pPr>
              <w:spacing w:after="0"/>
            </w:pPr>
            <w:r/>
            <w:r>
              <w:rPr>
                <w:rFonts w:ascii="Aptos" w:hAnsi="Aptos"/>
                <w:b w:val="0"/>
                <w:color w:val="222222"/>
                <w:sz w:val="17"/>
              </w:rPr>
              <w:t>radius-sm</w:t>
            </w:r>
          </w:p>
        </w:tc>
        <w:tc>
          <w:tcPr>
            <w:tcW w:type="dxa" w:w="3331"/>
            <w:vAlign w:val="center"/>
            <w:shd w:fill="F7F6F1"/>
          </w:tcPr>
          <w:p>
            <w:pPr>
              <w:spacing w:after="0"/>
            </w:pPr>
            <w:r/>
            <w:r>
              <w:rPr>
                <w:rFonts w:ascii="Aptos" w:hAnsi="Aptos"/>
                <w:b w:val="0"/>
                <w:color w:val="222222"/>
                <w:sz w:val="17"/>
              </w:rPr>
              <w:t>8 px</w:t>
            </w:r>
          </w:p>
        </w:tc>
        <w:tc>
          <w:tcPr>
            <w:tcW w:type="dxa" w:w="3331"/>
            <w:vAlign w:val="center"/>
            <w:shd w:fill="F7F6F1"/>
          </w:tcPr>
          <w:p>
            <w:pPr>
              <w:spacing w:after="0"/>
            </w:pPr>
            <w:r/>
            <w:r>
              <w:rPr>
                <w:rFonts w:ascii="Aptos" w:hAnsi="Aptos"/>
                <w:b w:val="0"/>
                <w:color w:val="222222"/>
                <w:sz w:val="17"/>
              </w:rPr>
              <w:t>Small controls and chips.</w:t>
            </w:r>
          </w:p>
        </w:tc>
      </w:tr>
      <w:tr>
        <w:tc>
          <w:tcPr>
            <w:tcW w:type="dxa" w:w="3331"/>
            <w:vAlign w:val="center"/>
            <w:shd w:fill="FFFFFF"/>
          </w:tcPr>
          <w:p>
            <w:pPr>
              <w:spacing w:after="0"/>
            </w:pPr>
            <w:r/>
            <w:r>
              <w:rPr>
                <w:rFonts w:ascii="Aptos" w:hAnsi="Aptos"/>
                <w:b w:val="0"/>
                <w:color w:val="222222"/>
                <w:sz w:val="17"/>
              </w:rPr>
              <w:t>radius-md</w:t>
            </w:r>
          </w:p>
        </w:tc>
        <w:tc>
          <w:tcPr>
            <w:tcW w:type="dxa" w:w="3331"/>
            <w:vAlign w:val="center"/>
            <w:shd w:fill="FFFFFF"/>
          </w:tcPr>
          <w:p>
            <w:pPr>
              <w:spacing w:after="0"/>
            </w:pPr>
            <w:r/>
            <w:r>
              <w:rPr>
                <w:rFonts w:ascii="Aptos" w:hAnsi="Aptos"/>
                <w:b w:val="0"/>
                <w:color w:val="222222"/>
                <w:sz w:val="17"/>
              </w:rPr>
              <w:t>12 px</w:t>
            </w:r>
          </w:p>
        </w:tc>
        <w:tc>
          <w:tcPr>
            <w:tcW w:type="dxa" w:w="3331"/>
            <w:vAlign w:val="center"/>
            <w:shd w:fill="FFFFFF"/>
          </w:tcPr>
          <w:p>
            <w:pPr>
              <w:spacing w:after="0"/>
            </w:pPr>
            <w:r/>
            <w:r>
              <w:rPr>
                <w:rFonts w:ascii="Aptos" w:hAnsi="Aptos"/>
                <w:b w:val="0"/>
                <w:color w:val="222222"/>
                <w:sz w:val="17"/>
              </w:rPr>
              <w:t>Inputs and compact cards.</w:t>
            </w:r>
          </w:p>
        </w:tc>
      </w:tr>
      <w:tr>
        <w:tc>
          <w:tcPr>
            <w:tcW w:type="dxa" w:w="3331"/>
            <w:vAlign w:val="center"/>
            <w:shd w:fill="F7F6F1"/>
          </w:tcPr>
          <w:p>
            <w:pPr>
              <w:spacing w:after="0"/>
            </w:pPr>
            <w:r/>
            <w:r>
              <w:rPr>
                <w:rFonts w:ascii="Aptos" w:hAnsi="Aptos"/>
                <w:b w:val="0"/>
                <w:color w:val="222222"/>
                <w:sz w:val="17"/>
              </w:rPr>
              <w:t>radius-lg</w:t>
            </w:r>
          </w:p>
        </w:tc>
        <w:tc>
          <w:tcPr>
            <w:tcW w:type="dxa" w:w="3331"/>
            <w:vAlign w:val="center"/>
            <w:shd w:fill="F7F6F1"/>
          </w:tcPr>
          <w:p>
            <w:pPr>
              <w:spacing w:after="0"/>
            </w:pPr>
            <w:r/>
            <w:r>
              <w:rPr>
                <w:rFonts w:ascii="Aptos" w:hAnsi="Aptos"/>
                <w:b w:val="0"/>
                <w:color w:val="222222"/>
                <w:sz w:val="17"/>
              </w:rPr>
              <w:t>18 px</w:t>
            </w:r>
          </w:p>
        </w:tc>
        <w:tc>
          <w:tcPr>
            <w:tcW w:type="dxa" w:w="3331"/>
            <w:vAlign w:val="center"/>
            <w:shd w:fill="F7F6F1"/>
          </w:tcPr>
          <w:p>
            <w:pPr>
              <w:spacing w:after="0"/>
            </w:pPr>
            <w:r/>
            <w:r>
              <w:rPr>
                <w:rFonts w:ascii="Aptos" w:hAnsi="Aptos"/>
                <w:b w:val="0"/>
                <w:color w:val="222222"/>
                <w:sz w:val="17"/>
              </w:rPr>
              <w:t>Primary panels.</w:t>
            </w:r>
          </w:p>
        </w:tc>
      </w:tr>
      <w:tr>
        <w:tc>
          <w:tcPr>
            <w:tcW w:type="dxa" w:w="3331"/>
            <w:vAlign w:val="center"/>
            <w:shd w:fill="FFFFFF"/>
          </w:tcPr>
          <w:p>
            <w:pPr>
              <w:spacing w:after="0"/>
            </w:pPr>
            <w:r/>
            <w:r>
              <w:rPr>
                <w:rFonts w:ascii="Aptos" w:hAnsi="Aptos"/>
                <w:b w:val="0"/>
                <w:color w:val="222222"/>
                <w:sz w:val="17"/>
              </w:rPr>
              <w:t>radius-xl</w:t>
            </w:r>
          </w:p>
        </w:tc>
        <w:tc>
          <w:tcPr>
            <w:tcW w:type="dxa" w:w="3331"/>
            <w:vAlign w:val="center"/>
            <w:shd w:fill="FFFFFF"/>
          </w:tcPr>
          <w:p>
            <w:pPr>
              <w:spacing w:after="0"/>
            </w:pPr>
            <w:r/>
            <w:r>
              <w:rPr>
                <w:rFonts w:ascii="Aptos" w:hAnsi="Aptos"/>
                <w:b w:val="0"/>
                <w:color w:val="222222"/>
                <w:sz w:val="17"/>
              </w:rPr>
              <w:t>24 px</w:t>
            </w:r>
          </w:p>
        </w:tc>
        <w:tc>
          <w:tcPr>
            <w:tcW w:type="dxa" w:w="3331"/>
            <w:vAlign w:val="center"/>
            <w:shd w:fill="FFFFFF"/>
          </w:tcPr>
          <w:p>
            <w:pPr>
              <w:spacing w:after="0"/>
            </w:pPr>
            <w:r/>
            <w:r>
              <w:rPr>
                <w:rFonts w:ascii="Aptos" w:hAnsi="Aptos"/>
                <w:b w:val="0"/>
                <w:color w:val="222222"/>
                <w:sz w:val="17"/>
              </w:rPr>
              <w:t>Large feature surfaces; use selectively.</w:t>
            </w:r>
          </w:p>
        </w:tc>
      </w:tr>
      <w:tr>
        <w:tc>
          <w:tcPr>
            <w:tcW w:type="dxa" w:w="3331"/>
            <w:vAlign w:val="center"/>
            <w:shd w:fill="F7F6F1"/>
          </w:tcPr>
          <w:p>
            <w:pPr>
              <w:spacing w:after="0"/>
            </w:pPr>
            <w:r/>
            <w:r>
              <w:rPr>
                <w:rFonts w:ascii="Aptos" w:hAnsi="Aptos"/>
                <w:b w:val="0"/>
                <w:color w:val="222222"/>
                <w:sz w:val="17"/>
              </w:rPr>
              <w:t>motion-fast</w:t>
            </w:r>
          </w:p>
        </w:tc>
        <w:tc>
          <w:tcPr>
            <w:tcW w:type="dxa" w:w="3331"/>
            <w:vAlign w:val="center"/>
            <w:shd w:fill="F7F6F1"/>
          </w:tcPr>
          <w:p>
            <w:pPr>
              <w:spacing w:after="0"/>
            </w:pPr>
            <w:r/>
            <w:r>
              <w:rPr>
                <w:rFonts w:ascii="Aptos" w:hAnsi="Aptos"/>
                <w:b w:val="0"/>
                <w:color w:val="222222"/>
                <w:sz w:val="17"/>
              </w:rPr>
              <w:t>140 ms</w:t>
            </w:r>
          </w:p>
        </w:tc>
        <w:tc>
          <w:tcPr>
            <w:tcW w:type="dxa" w:w="3331"/>
            <w:vAlign w:val="center"/>
            <w:shd w:fill="F7F6F1"/>
          </w:tcPr>
          <w:p>
            <w:pPr>
              <w:spacing w:after="0"/>
            </w:pPr>
            <w:r/>
            <w:r>
              <w:rPr>
                <w:rFonts w:ascii="Aptos" w:hAnsi="Aptos"/>
                <w:b w:val="0"/>
                <w:color w:val="222222"/>
                <w:sz w:val="17"/>
              </w:rPr>
              <w:t>Hover/focus transitions.</w:t>
            </w:r>
          </w:p>
        </w:tc>
      </w:tr>
      <w:tr>
        <w:tc>
          <w:tcPr>
            <w:tcW w:type="dxa" w:w="3331"/>
            <w:vAlign w:val="center"/>
            <w:shd w:fill="FFFFFF"/>
          </w:tcPr>
          <w:p>
            <w:pPr>
              <w:spacing w:after="0"/>
            </w:pPr>
            <w:r/>
            <w:r>
              <w:rPr>
                <w:rFonts w:ascii="Aptos" w:hAnsi="Aptos"/>
                <w:b w:val="0"/>
                <w:color w:val="222222"/>
                <w:sz w:val="17"/>
              </w:rPr>
              <w:t>motion-normal</w:t>
            </w:r>
          </w:p>
        </w:tc>
        <w:tc>
          <w:tcPr>
            <w:tcW w:type="dxa" w:w="3331"/>
            <w:vAlign w:val="center"/>
            <w:shd w:fill="FFFFFF"/>
          </w:tcPr>
          <w:p>
            <w:pPr>
              <w:spacing w:after="0"/>
            </w:pPr>
            <w:r/>
            <w:r>
              <w:rPr>
                <w:rFonts w:ascii="Aptos" w:hAnsi="Aptos"/>
                <w:b w:val="0"/>
                <w:color w:val="222222"/>
                <w:sz w:val="17"/>
              </w:rPr>
              <w:t>220 ms</w:t>
            </w:r>
          </w:p>
        </w:tc>
        <w:tc>
          <w:tcPr>
            <w:tcW w:type="dxa" w:w="3331"/>
            <w:vAlign w:val="center"/>
            <w:shd w:fill="FFFFFF"/>
          </w:tcPr>
          <w:p>
            <w:pPr>
              <w:spacing w:after="0"/>
            </w:pPr>
            <w:r/>
            <w:r>
              <w:rPr>
                <w:rFonts w:ascii="Aptos" w:hAnsi="Aptos"/>
                <w:b w:val="0"/>
                <w:color w:val="222222"/>
                <w:sz w:val="17"/>
              </w:rPr>
              <w:t>Panel and state transitions.</w:t>
            </w:r>
          </w:p>
        </w:tc>
      </w:tr>
    </w:tbl>
    <w:p/>
    <w:p>
      <w:r>
        <w:t>Use a 4 px base spacing system. Avoid mixing many arbitrary radii. Honor prefers-reduced-motion and never require animation to understand a state.</w:t>
      </w:r>
    </w:p>
    <w:p>
      <w:pPr>
        <w:pStyle w:val="Heading2"/>
      </w:pPr>
      <w:r>
        <w:t>3.3 CSS variables</w:t>
      </w:r>
    </w:p>
    <w:p>
      <w:r>
        <w:rPr>
          <w:rFonts w:ascii="Consolas" w:hAnsi="Consolas"/>
          <w:color w:val="222222"/>
          <w:sz w:val="16"/>
        </w:rPr>
        <w:t>:root {</w:t>
        <w:br/>
        <w:t xml:space="preserve">  --cf-bg: #0A0A08;</w:t>
        <w:br/>
        <w:t xml:space="preserve">  --cf-surface: #171715;</w:t>
        <w:br/>
        <w:t xml:space="preserve">  --cf-surface-raised: #222222;</w:t>
        <w:br/>
        <w:t xml:space="preserve">  --cf-border: #343434;</w:t>
        <w:br/>
        <w:t xml:space="preserve">  --cf-text-primary: #F4F1EB;</w:t>
        <w:br/>
        <w:t xml:space="preserve">  --cf-text-secondary: #B7B5B0;</w:t>
        <w:br/>
        <w:t xml:space="preserve">  --cf-text-muted: #92918E;</w:t>
        <w:br/>
        <w:t xml:space="preserve">  --cf-primary: #0D4C3C;</w:t>
        <w:br/>
        <w:t xml:space="preserve">  --cf-primary-hover: #12624C;</w:t>
        <w:br/>
        <w:t xml:space="preserve">  --cf-progress: #7AA05A;</w:t>
        <w:br/>
        <w:t xml:space="preserve">  --cf-violet: #A55BFF;</w:t>
        <w:br/>
        <w:t xml:space="preserve">  --cf-success: #7AA05A;</w:t>
        <w:br/>
        <w:t xml:space="preserve">  --cf-warning: #F0C36A;</w:t>
        <w:br/>
        <w:t xml:space="preserve">  --cf-error: #FF8585;</w:t>
        <w:br/>
        <w:t xml:space="preserve">  --cf-info: #8FC9FF;</w:t>
        <w:br/>
        <w:t xml:space="preserve">  --cf-font-heading: "Syne", sans-serif;</w:t>
        <w:br/>
        <w:t xml:space="preserve">  --cf-font-body: "Inter", sans-serif;</w:t>
        <w:br/>
        <w:t xml:space="preserve">  --cf-font-mono: "JetBrains Mono", monospace;</w:t>
        <w:br/>
        <w:t xml:space="preserve">  --cf-space-1: 4px;</w:t>
        <w:br/>
        <w:t xml:space="preserve">  --cf-space-2: 8px;</w:t>
        <w:br/>
        <w:t xml:space="preserve">  --cf-space-3: 12px;</w:t>
        <w:br/>
        <w:t xml:space="preserve">  --cf-space-4: 16px;</w:t>
        <w:br/>
        <w:t xml:space="preserve">  --cf-space-6: 24px;</w:t>
        <w:br/>
        <w:t xml:space="preserve">  --cf-space-8: 32px;</w:t>
        <w:br/>
        <w:t xml:space="preserve">  --cf-space-12: 48px;</w:t>
        <w:br/>
        <w:t xml:space="preserve">  --cf-space-16: 64px;</w:t>
        <w:br/>
        <w:t xml:space="preserve">  --cf-radius-sm: 8px;</w:t>
        <w:br/>
        <w:t xml:space="preserve">  --cf-radius-md: 12px;</w:t>
        <w:br/>
        <w:t xml:space="preserve">  --cf-radius-lg: 18px;</w:t>
        <w:br/>
        <w:t xml:space="preserve">  --cf-radius-xl: 24px;</w:t>
        <w:br/>
        <w:t xml:space="preserve">  --cf-duration-fast: 140ms;</w:t>
        <w:br/>
        <w:t xml:space="preserve">  --cf-duration-normal: 220ms;</w:t>
        <w:br/>
        <w:t>}</w:t>
      </w:r>
    </w:p>
    <w:p>
      <w:pPr>
        <w:pStyle w:val="Heading1"/>
      </w:pPr>
      <w:r>
        <w:t>4. Layout and responsive grid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D4C3C"/>
          </w:tcPr>
          <w:p>
            <w:pPr>
              <w:spacing w:after="0"/>
            </w:pPr>
            <w:r/>
            <w:r>
              <w:rPr>
                <w:rFonts w:ascii="Aptos" w:hAnsi="Aptos"/>
                <w:b/>
                <w:color w:val="FFFFFF"/>
                <w:sz w:val="18"/>
              </w:rPr>
              <w:t>Viewport</w:t>
            </w:r>
          </w:p>
        </w:tc>
        <w:tc>
          <w:tcPr>
            <w:tcW w:type="dxa" w:w="3331"/>
            <w:vAlign w:val="center"/>
            <w:shd w:fill="0D4C3C"/>
          </w:tcPr>
          <w:p>
            <w:pPr>
              <w:spacing w:after="0"/>
            </w:pPr>
            <w:r/>
            <w:r>
              <w:rPr>
                <w:rFonts w:ascii="Aptos" w:hAnsi="Aptos"/>
                <w:b/>
                <w:color w:val="FFFFFF"/>
                <w:sz w:val="18"/>
              </w:rPr>
              <w:t>Layout</w:t>
            </w:r>
          </w:p>
        </w:tc>
        <w:tc>
          <w:tcPr>
            <w:tcW w:type="dxa" w:w="3331"/>
            <w:vAlign w:val="center"/>
            <w:shd w:fill="0D4C3C"/>
          </w:tcPr>
          <w:p>
            <w:pPr>
              <w:spacing w:after="0"/>
            </w:pPr>
            <w:r/>
            <w:r>
              <w:rPr>
                <w:rFonts w:ascii="Aptos" w:hAnsi="Aptos"/>
                <w:b/>
                <w:color w:val="FFFFFF"/>
                <w:sz w:val="18"/>
              </w:rPr>
              <w:t>Rules</w:t>
            </w:r>
          </w:p>
        </w:tc>
      </w:tr>
      <w:tr>
        <w:tc>
          <w:tcPr>
            <w:tcW w:type="dxa" w:w="3331"/>
            <w:vAlign w:val="center"/>
            <w:shd w:fill="F7F6F1"/>
          </w:tcPr>
          <w:p>
            <w:pPr>
              <w:spacing w:after="0"/>
            </w:pPr>
            <w:r/>
            <w:r>
              <w:rPr>
                <w:rFonts w:ascii="Aptos" w:hAnsi="Aptos"/>
                <w:b w:val="0"/>
                <w:color w:val="222222"/>
                <w:sz w:val="17"/>
              </w:rPr>
              <w:t>Desktop: ≥ 1024 px</w:t>
            </w:r>
          </w:p>
        </w:tc>
        <w:tc>
          <w:tcPr>
            <w:tcW w:type="dxa" w:w="3331"/>
            <w:vAlign w:val="center"/>
            <w:shd w:fill="F7F6F1"/>
          </w:tcPr>
          <w:p>
            <w:pPr>
              <w:spacing w:after="0"/>
            </w:pPr>
            <w:r/>
            <w:r>
              <w:rPr>
                <w:rFonts w:ascii="Aptos" w:hAnsi="Aptos"/>
                <w:b w:val="0"/>
                <w:color w:val="222222"/>
                <w:sz w:val="17"/>
              </w:rPr>
              <w:t>Centered content, max-width 1120 px; two-column results</w:t>
            </w:r>
          </w:p>
        </w:tc>
        <w:tc>
          <w:tcPr>
            <w:tcW w:type="dxa" w:w="3331"/>
            <w:vAlign w:val="center"/>
            <w:shd w:fill="F7F6F1"/>
          </w:tcPr>
          <w:p>
            <w:pPr>
              <w:spacing w:after="0"/>
            </w:pPr>
            <w:r/>
            <w:r>
              <w:rPr>
                <w:rFonts w:ascii="Aptos" w:hAnsi="Aptos"/>
                <w:b w:val="0"/>
                <w:color w:val="222222"/>
                <w:sz w:val="17"/>
              </w:rPr>
              <w:t>Question area remains prominent. Evidence and checklist may sit side by side. Use 24–32 px section gaps.</w:t>
            </w:r>
          </w:p>
        </w:tc>
      </w:tr>
      <w:tr>
        <w:tc>
          <w:tcPr>
            <w:tcW w:type="dxa" w:w="3331"/>
            <w:vAlign w:val="center"/>
            <w:shd w:fill="FFFFFF"/>
          </w:tcPr>
          <w:p>
            <w:pPr>
              <w:spacing w:after="0"/>
            </w:pPr>
            <w:r/>
            <w:r>
              <w:rPr>
                <w:rFonts w:ascii="Aptos" w:hAnsi="Aptos"/>
                <w:b w:val="0"/>
                <w:color w:val="222222"/>
                <w:sz w:val="17"/>
              </w:rPr>
              <w:t>Tablet: 768–1023 px</w:t>
            </w:r>
          </w:p>
        </w:tc>
        <w:tc>
          <w:tcPr>
            <w:tcW w:type="dxa" w:w="3331"/>
            <w:vAlign w:val="center"/>
            <w:shd w:fill="FFFFFF"/>
          </w:tcPr>
          <w:p>
            <w:pPr>
              <w:spacing w:after="0"/>
            </w:pPr>
            <w:r/>
            <w:r>
              <w:rPr>
                <w:rFonts w:ascii="Aptos" w:hAnsi="Aptos"/>
                <w:b w:val="0"/>
                <w:color w:val="222222"/>
                <w:sz w:val="17"/>
              </w:rPr>
              <w:t>Narrower two-column or stacked layout</w:t>
            </w:r>
          </w:p>
        </w:tc>
        <w:tc>
          <w:tcPr>
            <w:tcW w:type="dxa" w:w="3331"/>
            <w:vAlign w:val="center"/>
            <w:shd w:fill="FFFFFF"/>
          </w:tcPr>
          <w:p>
            <w:pPr>
              <w:spacing w:after="0"/>
            </w:pPr>
            <w:r/>
            <w:r>
              <w:rPr>
                <w:rFonts w:ascii="Aptos" w:hAnsi="Aptos"/>
                <w:b w:val="0"/>
                <w:color w:val="222222"/>
                <w:sz w:val="17"/>
              </w:rPr>
              <w:t>Keep source text readable. Collapse columns if either becomes cramped.</w:t>
            </w:r>
          </w:p>
        </w:tc>
      </w:tr>
      <w:tr>
        <w:tc>
          <w:tcPr>
            <w:tcW w:type="dxa" w:w="3331"/>
            <w:vAlign w:val="center"/>
            <w:shd w:fill="F7F6F1"/>
          </w:tcPr>
          <w:p>
            <w:pPr>
              <w:spacing w:after="0"/>
            </w:pPr>
            <w:r/>
            <w:r>
              <w:rPr>
                <w:rFonts w:ascii="Aptos" w:hAnsi="Aptos"/>
                <w:b w:val="0"/>
                <w:color w:val="222222"/>
                <w:sz w:val="17"/>
              </w:rPr>
              <w:t>Mobile: &lt; 768 px</w:t>
            </w:r>
          </w:p>
        </w:tc>
        <w:tc>
          <w:tcPr>
            <w:tcW w:type="dxa" w:w="3331"/>
            <w:vAlign w:val="center"/>
            <w:shd w:fill="F7F6F1"/>
          </w:tcPr>
          <w:p>
            <w:pPr>
              <w:spacing w:after="0"/>
            </w:pPr>
            <w:r/>
            <w:r>
              <w:rPr>
                <w:rFonts w:ascii="Aptos" w:hAnsi="Aptos"/>
                <w:b w:val="0"/>
                <w:color w:val="222222"/>
                <w:sz w:val="17"/>
              </w:rPr>
              <w:t>Single column</w:t>
            </w:r>
          </w:p>
        </w:tc>
        <w:tc>
          <w:tcPr>
            <w:tcW w:type="dxa" w:w="3331"/>
            <w:vAlign w:val="center"/>
            <w:shd w:fill="F7F6F1"/>
          </w:tcPr>
          <w:p>
            <w:pPr>
              <w:spacing w:after="0"/>
            </w:pPr>
            <w:r/>
            <w:r>
              <w:rPr>
                <w:rFonts w:ascii="Aptos" w:hAnsi="Aptos"/>
                <w:b w:val="0"/>
                <w:color w:val="222222"/>
                <w:sz w:val="17"/>
              </w:rPr>
              <w:t>Full-width composer and primary action. Stack evidence and checklist. No horizontal scrolling. Touch targets ideally 44 × 44 px.</w:t>
            </w:r>
          </w:p>
        </w:tc>
      </w:tr>
    </w:tbl>
    <w:p/>
    <w:p>
      <w:r>
        <w:t>The MVP does not need a persistent, full-height sidebar. Prefer a compact top bar and one focused workspace. Keep institution selection visible if multi-institution support is implemented; otherwise show the single supported institution plainly.</w:t>
      </w:r>
    </w:p>
    <w:p>
      <w:pPr>
        <w:pStyle w:val="Heading1"/>
      </w:pPr>
      <w:r>
        <w:t>5. Screen-level specifications</w:t>
      </w:r>
    </w:p>
    <w:p>
      <w:pPr>
        <w:pStyle w:val="Heading2"/>
      </w:pPr>
      <w:r>
        <w:t>5.1 App shell and first-use state</w:t>
      </w:r>
    </w:p>
    <w:p>
      <w:pPr>
        <w:pStyle w:val="ListBullet"/>
        <w:spacing w:after="40"/>
      </w:pPr>
      <w:r>
        <w:t>Header: CourseFlow wordmark, concise product descriptor, and a clear 'Simulation' or 'Prototype' disclosure.</w:t>
      </w:r>
    </w:p>
    <w:p>
      <w:pPr>
        <w:pStyle w:val="ListBullet"/>
        <w:spacing w:after="40"/>
      </w:pPr>
      <w:r>
        <w:t>Hero: a plain-language prompt such as 'What do you need to get done?' with one sentence explaining that answers are limited to configured sources.</w:t>
      </w:r>
    </w:p>
    <w:p>
      <w:pPr>
        <w:pStyle w:val="ListBullet"/>
        <w:spacing w:after="40"/>
      </w:pPr>
      <w:r>
        <w:t>Question composer: one labeled text input, one primary button, and two or three sample-question chips drawn from the supported policy dataset.</w:t>
      </w:r>
    </w:p>
    <w:p>
      <w:pPr>
        <w:pStyle w:val="ListBullet"/>
        <w:spacing w:after="40"/>
      </w:pPr>
      <w:r>
        <w:t>Trust note: state that CourseFlow is not an official university service and uses public documents.</w:t>
      </w:r>
    </w:p>
    <w:p>
      <w:pPr>
        <w:pStyle w:val="ListBullet"/>
        <w:spacing w:after="40"/>
      </w:pPr>
      <w:r>
        <w:t>Avoid fabricated testimonials, fake usage statistics, university logos, or endorsement language.</w:t>
      </w:r>
    </w:p>
    <w:p>
      <w:pPr>
        <w:pStyle w:val="Heading2"/>
      </w:pPr>
      <w:r>
        <w:t>5.2 Question composer</w:t>
      </w:r>
    </w:p>
    <w:p>
      <w:pPr>
        <w:pStyle w:val="ListBullet"/>
        <w:spacing w:after="40"/>
      </w:pPr>
      <w:r>
        <w:t>Provide a visible label; placeholder text alone is insufficient.</w:t>
      </w:r>
    </w:p>
    <w:p>
      <w:pPr>
        <w:pStyle w:val="ListBullet"/>
        <w:spacing w:after="40"/>
      </w:pPr>
      <w:r>
        <w:t>Primary button label: 'Find my next step' or similarly direct language.</w:t>
      </w:r>
    </w:p>
    <w:p>
      <w:pPr>
        <w:pStyle w:val="ListBullet"/>
        <w:spacing w:after="40"/>
      </w:pPr>
      <w:r>
        <w:t>Submitting with Enter should work where appropriate; Shift+Enter may insert a newline only if a multiline input is chosen.</w:t>
      </w:r>
    </w:p>
    <w:p>
      <w:pPr>
        <w:pStyle w:val="ListBullet"/>
        <w:spacing w:after="40"/>
      </w:pPr>
      <w:r>
        <w:t>Disable duplicate submission while matching runs, even if the local operation is brief.</w:t>
      </w:r>
    </w:p>
    <w:p>
      <w:pPr>
        <w:pStyle w:val="ListBullet"/>
        <w:spacing w:after="40"/>
      </w:pPr>
      <w:r>
        <w:t>Example-question chips must correspond to supported entries in the current dataset.</w:t>
      </w:r>
    </w:p>
    <w:p>
      <w:pPr>
        <w:pStyle w:val="ListBullet"/>
        <w:spacing w:after="40"/>
      </w:pPr>
      <w:r>
        <w:t>Do not display a fake streaming response for a deterministic local matcher.</w:t>
      </w:r>
    </w:p>
    <w:p>
      <w:pPr>
        <w:pStyle w:val="Heading2"/>
      </w:pPr>
      <w:r>
        <w:t>5.3 Matched result and evidence panel</w:t>
      </w:r>
    </w:p>
    <w:p>
      <w:pPr>
        <w:pStyle w:val="ListBullet"/>
        <w:spacing w:after="40"/>
      </w:pPr>
      <w:r>
        <w:t>Show the institution name, document title, last-checked date when available, and an 'Open official source' link.</w:t>
      </w:r>
    </w:p>
    <w:p>
      <w:pPr>
        <w:pStyle w:val="ListBullet"/>
        <w:spacing w:after="40"/>
      </w:pPr>
      <w:r>
        <w:t>Render the exact configured source excerpt; do not silently paraphrase or rewrite it.</w:t>
      </w:r>
    </w:p>
    <w:p>
      <w:pPr>
        <w:pStyle w:val="ListBullet"/>
        <w:spacing w:after="40"/>
      </w:pPr>
      <w:r>
        <w:t>Display the evidence before or alongside the checklist so the source is easy to inspect.</w:t>
      </w:r>
    </w:p>
    <w:p>
      <w:pPr>
        <w:pStyle w:val="ListBullet"/>
        <w:spacing w:after="40"/>
      </w:pPr>
      <w:r>
        <w:t>Open external links safely in a new tab when appropriate and make the destination clear.</w:t>
      </w:r>
    </w:p>
    <w:p>
      <w:pPr>
        <w:pStyle w:val="ListBullet"/>
        <w:spacing w:after="40"/>
      </w:pPr>
      <w:r>
        <w:t>If a source date is unknown, say 'Date not recorded' rather than inventing a freshness date.</w:t>
      </w:r>
    </w:p>
    <w:p>
      <w:pPr>
        <w:pStyle w:val="Heading2"/>
      </w:pPr>
      <w:r>
        <w:t>5.4 Action checklist</w:t>
      </w:r>
    </w:p>
    <w:p>
      <w:pPr>
        <w:pStyle w:val="ListBullet"/>
        <w:spacing w:after="40"/>
      </w:pPr>
      <w:r>
        <w:t>Show only configured steps that are supported by the cited source(s).</w:t>
      </w:r>
    </w:p>
    <w:p>
      <w:pPr>
        <w:pStyle w:val="ListBullet"/>
        <w:spacing w:after="40"/>
      </w:pPr>
      <w:r>
        <w:t>Use native checkbox controls or accessible custom checkboxes with clear labels.</w:t>
      </w:r>
    </w:p>
    <w:p>
      <w:pPr>
        <w:pStyle w:val="ListBullet"/>
        <w:spacing w:after="40"/>
      </w:pPr>
      <w:r>
        <w:t>Display a simple completion count, such as '2 of 4 completed'; do not rely on color alone.</w:t>
      </w:r>
    </w:p>
    <w:p>
      <w:pPr>
        <w:pStyle w:val="ListBullet"/>
        <w:spacing w:after="40"/>
      </w:pPr>
      <w:r>
        <w:t>Persist progress by stable policy/entry ID and stable step IDs in localStorage.</w:t>
      </w:r>
    </w:p>
    <w:p>
      <w:pPr>
        <w:pStyle w:val="ListBullet"/>
        <w:spacing w:after="40"/>
      </w:pPr>
      <w:r>
        <w:t>Provide a reset action. Confirm before clearing progress if the action is destructive.</w:t>
      </w:r>
    </w:p>
    <w:p>
      <w:pPr>
        <w:pStyle w:val="ListBullet"/>
        <w:spacing w:after="40"/>
      </w:pPr>
      <w:r>
        <w:t>If the source does not fully describe the procedure, make the limitation explicit instead of filling gaps.</w:t>
      </w:r>
    </w:p>
    <w:p>
      <w:pPr>
        <w:pStyle w:val="Heading2"/>
      </w:pPr>
      <w:r>
        <w:t>5.5 No-match, ambiguity, and error states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0D4C3C"/>
          </w:tcPr>
          <w:p>
            <w:pPr>
              <w:spacing w:after="0"/>
            </w:pPr>
            <w:r/>
            <w:r>
              <w:rPr>
                <w:rFonts w:ascii="Aptos" w:hAnsi="Aptos"/>
                <w:b/>
                <w:color w:val="FFFFFF"/>
                <w:sz w:val="18"/>
              </w:rPr>
              <w:t>State</w:t>
            </w:r>
          </w:p>
        </w:tc>
        <w:tc>
          <w:tcPr>
            <w:tcW w:type="dxa" w:w="4997"/>
            <w:vAlign w:val="center"/>
            <w:shd w:fill="0D4C3C"/>
          </w:tcPr>
          <w:p>
            <w:pPr>
              <w:spacing w:after="0"/>
            </w:pPr>
            <w:r/>
            <w:r>
              <w:rPr>
                <w:rFonts w:ascii="Aptos" w:hAnsi="Aptos"/>
                <w:b/>
                <w:color w:val="FFFFFF"/>
                <w:sz w:val="18"/>
              </w:rPr>
              <w:t>Required behavior / example copy</w:t>
            </w:r>
          </w:p>
        </w:tc>
      </w:tr>
      <w:tr>
        <w:tc>
          <w:tcPr>
            <w:tcW w:type="dxa" w:w="4997"/>
            <w:vAlign w:val="center"/>
            <w:shd w:fill="F7F6F1"/>
          </w:tcPr>
          <w:p>
            <w:pPr>
              <w:spacing w:after="0"/>
            </w:pPr>
            <w:r/>
            <w:r>
              <w:rPr>
                <w:rFonts w:ascii="Aptos" w:hAnsi="Aptos"/>
                <w:b w:val="0"/>
                <w:color w:val="222222"/>
                <w:sz w:val="17"/>
              </w:rPr>
              <w:t>No match</w:t>
            </w:r>
          </w:p>
        </w:tc>
        <w:tc>
          <w:tcPr>
            <w:tcW w:type="dxa" w:w="4997"/>
            <w:vAlign w:val="center"/>
            <w:shd w:fill="F7F6F1"/>
          </w:tcPr>
          <w:p>
            <w:pPr>
              <w:spacing w:after="0"/>
            </w:pPr>
            <w:r/>
            <w:r>
              <w:rPr>
                <w:rFonts w:ascii="Aptos" w:hAnsi="Aptos"/>
                <w:b w:val="0"/>
                <w:color w:val="222222"/>
                <w:sz w:val="17"/>
              </w:rPr>
              <w:t>“I couldn’t verify this from the selected source.” Offer supported example questions.</w:t>
            </w:r>
          </w:p>
        </w:tc>
      </w:tr>
      <w:tr>
        <w:tc>
          <w:tcPr>
            <w:tcW w:type="dxa" w:w="4997"/>
            <w:vAlign w:val="center"/>
            <w:shd w:fill="FFFFFF"/>
          </w:tcPr>
          <w:p>
            <w:pPr>
              <w:spacing w:after="0"/>
            </w:pPr>
            <w:r/>
            <w:r>
              <w:rPr>
                <w:rFonts w:ascii="Aptos" w:hAnsi="Aptos"/>
                <w:b w:val="0"/>
                <w:color w:val="222222"/>
                <w:sz w:val="17"/>
              </w:rPr>
              <w:t>Ambiguous match / tie</w:t>
            </w:r>
          </w:p>
        </w:tc>
        <w:tc>
          <w:tcPr>
            <w:tcW w:type="dxa" w:w="4997"/>
            <w:vAlign w:val="center"/>
            <w:shd w:fill="FFFFFF"/>
          </w:tcPr>
          <w:p>
            <w:pPr>
              <w:spacing w:after="0"/>
            </w:pPr>
            <w:r/>
            <w:r>
              <w:rPr>
                <w:rFonts w:ascii="Aptos" w:hAnsi="Aptos"/>
                <w:b w:val="0"/>
                <w:color w:val="222222"/>
                <w:sz w:val="17"/>
              </w:rPr>
              <w:t>Do not choose arbitrarily. Ask the user to clarify or show a short list of clearly labeled supported topics.</w:t>
            </w:r>
          </w:p>
        </w:tc>
      </w:tr>
      <w:tr>
        <w:tc>
          <w:tcPr>
            <w:tcW w:type="dxa" w:w="4997"/>
            <w:vAlign w:val="center"/>
            <w:shd w:fill="F7F6F1"/>
          </w:tcPr>
          <w:p>
            <w:pPr>
              <w:spacing w:after="0"/>
            </w:pPr>
            <w:r/>
            <w:r>
              <w:rPr>
                <w:rFonts w:ascii="Aptos" w:hAnsi="Aptos"/>
                <w:b w:val="0"/>
                <w:color w:val="222222"/>
                <w:sz w:val="17"/>
              </w:rPr>
              <w:t>Empty or invalid policy data</w:t>
            </w:r>
          </w:p>
        </w:tc>
        <w:tc>
          <w:tcPr>
            <w:tcW w:type="dxa" w:w="4997"/>
            <w:vAlign w:val="center"/>
            <w:shd w:fill="F7F6F1"/>
          </w:tcPr>
          <w:p>
            <w:pPr>
              <w:spacing w:after="0"/>
            </w:pPr>
            <w:r/>
            <w:r>
              <w:rPr>
                <w:rFonts w:ascii="Aptos" w:hAnsi="Aptos"/>
                <w:b w:val="0"/>
                <w:color w:val="222222"/>
                <w:sz w:val="17"/>
              </w:rPr>
              <w:t>Show a useful unavailable-state message; do not render a broken blank screen.</w:t>
            </w:r>
          </w:p>
        </w:tc>
      </w:tr>
      <w:tr>
        <w:tc>
          <w:tcPr>
            <w:tcW w:type="dxa" w:w="4997"/>
            <w:vAlign w:val="center"/>
            <w:shd w:fill="FFFFFF"/>
          </w:tcPr>
          <w:p>
            <w:pPr>
              <w:spacing w:after="0"/>
            </w:pPr>
            <w:r/>
            <w:r>
              <w:rPr>
                <w:rFonts w:ascii="Aptos" w:hAnsi="Aptos"/>
                <w:b w:val="0"/>
                <w:color w:val="222222"/>
                <w:sz w:val="17"/>
              </w:rPr>
              <w:t>Source URL unavailable</w:t>
            </w:r>
          </w:p>
        </w:tc>
        <w:tc>
          <w:tcPr>
            <w:tcW w:type="dxa" w:w="4997"/>
            <w:vAlign w:val="center"/>
            <w:shd w:fill="FFFFFF"/>
          </w:tcPr>
          <w:p>
            <w:pPr>
              <w:spacing w:after="0"/>
            </w:pPr>
            <w:r/>
            <w:r>
              <w:rPr>
                <w:rFonts w:ascii="Aptos" w:hAnsi="Aptos"/>
                <w:b w:val="0"/>
                <w:color w:val="222222"/>
                <w:sz w:val="17"/>
              </w:rPr>
              <w:t>Keep the configured excerpt visible if valid, but clearly state that the source link could not be opened or verified; never imply live verification.</w:t>
            </w:r>
          </w:p>
        </w:tc>
      </w:tr>
      <w:tr>
        <w:tc>
          <w:tcPr>
            <w:tcW w:type="dxa" w:w="4997"/>
            <w:vAlign w:val="center"/>
            <w:shd w:fill="F7F6F1"/>
          </w:tcPr>
          <w:p>
            <w:pPr>
              <w:spacing w:after="0"/>
            </w:pPr>
            <w:r/>
            <w:r>
              <w:rPr>
                <w:rFonts w:ascii="Aptos" w:hAnsi="Aptos"/>
                <w:b w:val="0"/>
                <w:color w:val="222222"/>
                <w:sz w:val="17"/>
              </w:rPr>
              <w:t>Storage unavailable</w:t>
            </w:r>
          </w:p>
        </w:tc>
        <w:tc>
          <w:tcPr>
            <w:tcW w:type="dxa" w:w="4997"/>
            <w:vAlign w:val="center"/>
            <w:shd w:fill="F7F6F1"/>
          </w:tcPr>
          <w:p>
            <w:pPr>
              <w:spacing w:after="0"/>
            </w:pPr>
            <w:r/>
            <w:r>
              <w:rPr>
                <w:rFonts w:ascii="Aptos" w:hAnsi="Aptos"/>
                <w:b w:val="0"/>
                <w:color w:val="222222"/>
                <w:sz w:val="17"/>
              </w:rPr>
              <w:t>Continue the session where possible and explain that progress may not persist in this browser.</w:t>
            </w:r>
          </w:p>
        </w:tc>
      </w:tr>
      <w:tr>
        <w:tc>
          <w:tcPr>
            <w:tcW w:type="dxa" w:w="4997"/>
            <w:vAlign w:val="center"/>
            <w:shd w:fill="FFFFFF"/>
          </w:tcPr>
          <w:p>
            <w:pPr>
              <w:spacing w:after="0"/>
            </w:pPr>
            <w:r/>
            <w:r>
              <w:rPr>
                <w:rFonts w:ascii="Aptos" w:hAnsi="Aptos"/>
                <w:b w:val="0"/>
                <w:color w:val="222222"/>
                <w:sz w:val="17"/>
              </w:rPr>
              <w:t>Reset requested</w:t>
            </w:r>
          </w:p>
        </w:tc>
        <w:tc>
          <w:tcPr>
            <w:tcW w:type="dxa" w:w="4997"/>
            <w:vAlign w:val="center"/>
            <w:shd w:fill="FFFFFF"/>
          </w:tcPr>
          <w:p>
            <w:pPr>
              <w:spacing w:after="0"/>
            </w:pPr>
            <w:r/>
            <w:r>
              <w:rPr>
                <w:rFonts w:ascii="Aptos" w:hAnsi="Aptos"/>
                <w:b w:val="0"/>
                <w:color w:val="222222"/>
                <w:sz w:val="17"/>
              </w:rPr>
              <w:t>Explain what will be cleared and ask for confirmation if necessary.</w:t>
            </w:r>
          </w:p>
        </w:tc>
      </w:tr>
    </w:tbl>
    <w:p/>
    <w:p>
      <w:pPr>
        <w:pStyle w:val="Heading1"/>
      </w:pPr>
      <w:r>
        <w:t>6. Component inventory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D4C3C"/>
          </w:tcPr>
          <w:p>
            <w:pPr>
              <w:spacing w:after="0"/>
            </w:pPr>
            <w:r/>
            <w:r>
              <w:rPr>
                <w:rFonts w:ascii="Aptos" w:hAnsi="Aptos"/>
                <w:b/>
                <w:color w:val="FFFFFF"/>
                <w:sz w:val="18"/>
              </w:rPr>
              <w:t>Component</w:t>
            </w:r>
          </w:p>
        </w:tc>
        <w:tc>
          <w:tcPr>
            <w:tcW w:type="dxa" w:w="3331"/>
            <w:vAlign w:val="center"/>
            <w:shd w:fill="0D4C3C"/>
          </w:tcPr>
          <w:p>
            <w:pPr>
              <w:spacing w:after="0"/>
            </w:pPr>
            <w:r/>
            <w:r>
              <w:rPr>
                <w:rFonts w:ascii="Aptos" w:hAnsi="Aptos"/>
                <w:b/>
                <w:color w:val="FFFFFF"/>
                <w:sz w:val="18"/>
              </w:rPr>
              <w:t>Purpose</w:t>
            </w:r>
          </w:p>
        </w:tc>
        <w:tc>
          <w:tcPr>
            <w:tcW w:type="dxa" w:w="3331"/>
            <w:vAlign w:val="center"/>
            <w:shd w:fill="0D4C3C"/>
          </w:tcPr>
          <w:p>
            <w:pPr>
              <w:spacing w:after="0"/>
            </w:pPr>
            <w:r/>
            <w:r>
              <w:rPr>
                <w:rFonts w:ascii="Aptos" w:hAnsi="Aptos"/>
                <w:b/>
                <w:color w:val="FFFFFF"/>
                <w:sz w:val="18"/>
              </w:rPr>
              <w:t>Key rules</w:t>
            </w:r>
          </w:p>
        </w:tc>
      </w:tr>
      <w:tr>
        <w:tc>
          <w:tcPr>
            <w:tcW w:type="dxa" w:w="3331"/>
            <w:vAlign w:val="center"/>
            <w:shd w:fill="F7F6F1"/>
          </w:tcPr>
          <w:p>
            <w:pPr>
              <w:spacing w:after="0"/>
            </w:pPr>
            <w:r/>
            <w:r>
              <w:rPr>
                <w:rFonts w:ascii="Aptos" w:hAnsi="Aptos"/>
                <w:b w:val="0"/>
                <w:color w:val="222222"/>
                <w:sz w:val="17"/>
              </w:rPr>
              <w:t>AppHeader</w:t>
            </w:r>
          </w:p>
        </w:tc>
        <w:tc>
          <w:tcPr>
            <w:tcW w:type="dxa" w:w="3331"/>
            <w:vAlign w:val="center"/>
            <w:shd w:fill="F7F6F1"/>
          </w:tcPr>
          <w:p>
            <w:pPr>
              <w:spacing w:after="0"/>
            </w:pPr>
            <w:r/>
            <w:r>
              <w:rPr>
                <w:rFonts w:ascii="Aptos" w:hAnsi="Aptos"/>
                <w:b w:val="0"/>
                <w:color w:val="222222"/>
                <w:sz w:val="17"/>
              </w:rPr>
              <w:t>Brand, product label, simulation disclosure</w:t>
            </w:r>
          </w:p>
        </w:tc>
        <w:tc>
          <w:tcPr>
            <w:tcW w:type="dxa" w:w="3331"/>
            <w:vAlign w:val="center"/>
            <w:shd w:fill="F7F6F1"/>
          </w:tcPr>
          <w:p>
            <w:pPr>
              <w:spacing w:after="0"/>
            </w:pPr>
            <w:r/>
            <w:r>
              <w:rPr>
                <w:rFonts w:ascii="Aptos" w:hAnsi="Aptos"/>
                <w:b w:val="0"/>
                <w:color w:val="222222"/>
                <w:sz w:val="17"/>
              </w:rPr>
              <w:t>Compact, consistent, no fake institution branding.</w:t>
            </w:r>
          </w:p>
        </w:tc>
      </w:tr>
      <w:tr>
        <w:tc>
          <w:tcPr>
            <w:tcW w:type="dxa" w:w="3331"/>
            <w:vAlign w:val="center"/>
            <w:shd w:fill="FFFFFF"/>
          </w:tcPr>
          <w:p>
            <w:pPr>
              <w:spacing w:after="0"/>
            </w:pPr>
            <w:r/>
            <w:r>
              <w:rPr>
                <w:rFonts w:ascii="Aptos" w:hAnsi="Aptos"/>
                <w:b w:val="0"/>
                <w:color w:val="222222"/>
                <w:sz w:val="17"/>
              </w:rPr>
              <w:t>QuestionComposer</w:t>
            </w:r>
          </w:p>
        </w:tc>
        <w:tc>
          <w:tcPr>
            <w:tcW w:type="dxa" w:w="3331"/>
            <w:vAlign w:val="center"/>
            <w:shd w:fill="FFFFFF"/>
          </w:tcPr>
          <w:p>
            <w:pPr>
              <w:spacing w:after="0"/>
            </w:pPr>
            <w:r/>
            <w:r>
              <w:rPr>
                <w:rFonts w:ascii="Aptos" w:hAnsi="Aptos"/>
                <w:b w:val="0"/>
                <w:color w:val="222222"/>
                <w:sz w:val="17"/>
              </w:rPr>
              <w:t>Question entry and submission</w:t>
            </w:r>
          </w:p>
        </w:tc>
        <w:tc>
          <w:tcPr>
            <w:tcW w:type="dxa" w:w="3331"/>
            <w:vAlign w:val="center"/>
            <w:shd w:fill="FFFFFF"/>
          </w:tcPr>
          <w:p>
            <w:pPr>
              <w:spacing w:after="0"/>
            </w:pPr>
            <w:r/>
            <w:r>
              <w:rPr>
                <w:rFonts w:ascii="Aptos" w:hAnsi="Aptos"/>
                <w:b w:val="0"/>
                <w:color w:val="222222"/>
                <w:sz w:val="17"/>
              </w:rPr>
              <w:t>Visible label, examples, keyboard support, clear disabled state.</w:t>
            </w:r>
          </w:p>
        </w:tc>
      </w:tr>
      <w:tr>
        <w:tc>
          <w:tcPr>
            <w:tcW w:type="dxa" w:w="3331"/>
            <w:vAlign w:val="center"/>
            <w:shd w:fill="F7F6F1"/>
          </w:tcPr>
          <w:p>
            <w:pPr>
              <w:spacing w:after="0"/>
            </w:pPr>
            <w:r/>
            <w:r>
              <w:rPr>
                <w:rFonts w:ascii="Aptos" w:hAnsi="Aptos"/>
                <w:b w:val="0"/>
                <w:color w:val="222222"/>
                <w:sz w:val="17"/>
              </w:rPr>
              <w:t>ExampleQuestionChip</w:t>
            </w:r>
          </w:p>
        </w:tc>
        <w:tc>
          <w:tcPr>
            <w:tcW w:type="dxa" w:w="3331"/>
            <w:vAlign w:val="center"/>
            <w:shd w:fill="F7F6F1"/>
          </w:tcPr>
          <w:p>
            <w:pPr>
              <w:spacing w:after="0"/>
            </w:pPr>
            <w:r/>
            <w:r>
              <w:rPr>
                <w:rFonts w:ascii="Aptos" w:hAnsi="Aptos"/>
                <w:b w:val="0"/>
                <w:color w:val="222222"/>
                <w:sz w:val="17"/>
              </w:rPr>
              <w:t>Discoverable supported queries</w:t>
            </w:r>
          </w:p>
        </w:tc>
        <w:tc>
          <w:tcPr>
            <w:tcW w:type="dxa" w:w="3331"/>
            <w:vAlign w:val="center"/>
            <w:shd w:fill="F7F6F1"/>
          </w:tcPr>
          <w:p>
            <w:pPr>
              <w:spacing w:after="0"/>
            </w:pPr>
            <w:r/>
            <w:r>
              <w:rPr>
                <w:rFonts w:ascii="Aptos" w:hAnsi="Aptos"/>
                <w:b w:val="0"/>
                <w:color w:val="222222"/>
                <w:sz w:val="17"/>
              </w:rPr>
              <w:t>Only include questions represented in the local data.</w:t>
            </w:r>
          </w:p>
        </w:tc>
      </w:tr>
      <w:tr>
        <w:tc>
          <w:tcPr>
            <w:tcW w:type="dxa" w:w="3331"/>
            <w:vAlign w:val="center"/>
            <w:shd w:fill="FFFFFF"/>
          </w:tcPr>
          <w:p>
            <w:pPr>
              <w:spacing w:after="0"/>
            </w:pPr>
            <w:r/>
            <w:r>
              <w:rPr>
                <w:rFonts w:ascii="Aptos" w:hAnsi="Aptos"/>
                <w:b w:val="0"/>
                <w:color w:val="222222"/>
                <w:sz w:val="17"/>
              </w:rPr>
              <w:t>MatchStatus</w:t>
            </w:r>
          </w:p>
        </w:tc>
        <w:tc>
          <w:tcPr>
            <w:tcW w:type="dxa" w:w="3331"/>
            <w:vAlign w:val="center"/>
            <w:shd w:fill="FFFFFF"/>
          </w:tcPr>
          <w:p>
            <w:pPr>
              <w:spacing w:after="0"/>
            </w:pPr>
            <w:r/>
            <w:r>
              <w:rPr>
                <w:rFonts w:ascii="Aptos" w:hAnsi="Aptos"/>
                <w:b w:val="0"/>
                <w:color w:val="222222"/>
                <w:sz w:val="17"/>
              </w:rPr>
              <w:t>Searching, matched, no match, ambiguous</w:t>
            </w:r>
          </w:p>
        </w:tc>
        <w:tc>
          <w:tcPr>
            <w:tcW w:type="dxa" w:w="3331"/>
            <w:vAlign w:val="center"/>
            <w:shd w:fill="FFFFFF"/>
          </w:tcPr>
          <w:p>
            <w:pPr>
              <w:spacing w:after="0"/>
            </w:pPr>
            <w:r/>
            <w:r>
              <w:rPr>
                <w:rFonts w:ascii="Aptos" w:hAnsi="Aptos"/>
                <w:b w:val="0"/>
                <w:color w:val="222222"/>
                <w:sz w:val="17"/>
              </w:rPr>
              <w:t>Use text and icon; do not rely on color alone.</w:t>
            </w:r>
          </w:p>
        </w:tc>
      </w:tr>
      <w:tr>
        <w:tc>
          <w:tcPr>
            <w:tcW w:type="dxa" w:w="3331"/>
            <w:vAlign w:val="center"/>
            <w:shd w:fill="F7F6F1"/>
          </w:tcPr>
          <w:p>
            <w:pPr>
              <w:spacing w:after="0"/>
            </w:pPr>
            <w:r/>
            <w:r>
              <w:rPr>
                <w:rFonts w:ascii="Aptos" w:hAnsi="Aptos"/>
                <w:b w:val="0"/>
                <w:color w:val="222222"/>
                <w:sz w:val="17"/>
              </w:rPr>
              <w:t>EvidencePanel</w:t>
            </w:r>
          </w:p>
        </w:tc>
        <w:tc>
          <w:tcPr>
            <w:tcW w:type="dxa" w:w="3331"/>
            <w:vAlign w:val="center"/>
            <w:shd w:fill="F7F6F1"/>
          </w:tcPr>
          <w:p>
            <w:pPr>
              <w:spacing w:after="0"/>
            </w:pPr>
            <w:r/>
            <w:r>
              <w:rPr>
                <w:rFonts w:ascii="Aptos" w:hAnsi="Aptos"/>
                <w:b w:val="0"/>
                <w:color w:val="222222"/>
                <w:sz w:val="17"/>
              </w:rPr>
              <w:t>Source and exact excerpt</w:t>
            </w:r>
          </w:p>
        </w:tc>
        <w:tc>
          <w:tcPr>
            <w:tcW w:type="dxa" w:w="3331"/>
            <w:vAlign w:val="center"/>
            <w:shd w:fill="F7F6F1"/>
          </w:tcPr>
          <w:p>
            <w:pPr>
              <w:spacing w:after="0"/>
            </w:pPr>
            <w:r/>
            <w:r>
              <w:rPr>
                <w:rFonts w:ascii="Aptos" w:hAnsi="Aptos"/>
                <w:b w:val="0"/>
                <w:color w:val="222222"/>
                <w:sz w:val="17"/>
              </w:rPr>
              <w:t>Institution, title, date if available, URL, exact text.</w:t>
            </w:r>
          </w:p>
        </w:tc>
      </w:tr>
      <w:tr>
        <w:tc>
          <w:tcPr>
            <w:tcW w:type="dxa" w:w="3331"/>
            <w:vAlign w:val="center"/>
            <w:shd w:fill="FFFFFF"/>
          </w:tcPr>
          <w:p>
            <w:pPr>
              <w:spacing w:after="0"/>
            </w:pPr>
            <w:r/>
            <w:r>
              <w:rPr>
                <w:rFonts w:ascii="Aptos" w:hAnsi="Aptos"/>
                <w:b w:val="0"/>
                <w:color w:val="222222"/>
                <w:sz w:val="17"/>
              </w:rPr>
              <w:t>ChecklistPanel</w:t>
            </w:r>
          </w:p>
        </w:tc>
        <w:tc>
          <w:tcPr>
            <w:tcW w:type="dxa" w:w="3331"/>
            <w:vAlign w:val="center"/>
            <w:shd w:fill="FFFFFF"/>
          </w:tcPr>
          <w:p>
            <w:pPr>
              <w:spacing w:after="0"/>
            </w:pPr>
            <w:r/>
            <w:r>
              <w:rPr>
                <w:rFonts w:ascii="Aptos" w:hAnsi="Aptos"/>
                <w:b w:val="0"/>
                <w:color w:val="222222"/>
                <w:sz w:val="17"/>
              </w:rPr>
              <w:t>Action steps and progress</w:t>
            </w:r>
          </w:p>
        </w:tc>
        <w:tc>
          <w:tcPr>
            <w:tcW w:type="dxa" w:w="3331"/>
            <w:vAlign w:val="center"/>
            <w:shd w:fill="FFFFFF"/>
          </w:tcPr>
          <w:p>
            <w:pPr>
              <w:spacing w:after="0"/>
            </w:pPr>
            <w:r/>
            <w:r>
              <w:rPr>
                <w:rFonts w:ascii="Aptos" w:hAnsi="Aptos"/>
                <w:b w:val="0"/>
                <w:color w:val="222222"/>
                <w:sz w:val="17"/>
              </w:rPr>
              <w:t>Stable step IDs, accessible controls, persistent state.</w:t>
            </w:r>
          </w:p>
        </w:tc>
      </w:tr>
      <w:tr>
        <w:tc>
          <w:tcPr>
            <w:tcW w:type="dxa" w:w="3331"/>
            <w:vAlign w:val="center"/>
            <w:shd w:fill="F7F6F1"/>
          </w:tcPr>
          <w:p>
            <w:pPr>
              <w:spacing w:after="0"/>
            </w:pPr>
            <w:r/>
            <w:r>
              <w:rPr>
                <w:rFonts w:ascii="Aptos" w:hAnsi="Aptos"/>
                <w:b w:val="0"/>
                <w:color w:val="222222"/>
                <w:sz w:val="17"/>
              </w:rPr>
              <w:t>ProgressIndicator</w:t>
            </w:r>
          </w:p>
        </w:tc>
        <w:tc>
          <w:tcPr>
            <w:tcW w:type="dxa" w:w="3331"/>
            <w:vAlign w:val="center"/>
            <w:shd w:fill="F7F6F1"/>
          </w:tcPr>
          <w:p>
            <w:pPr>
              <w:spacing w:after="0"/>
            </w:pPr>
            <w:r/>
            <w:r>
              <w:rPr>
                <w:rFonts w:ascii="Aptos" w:hAnsi="Aptos"/>
                <w:b w:val="0"/>
                <w:color w:val="222222"/>
                <w:sz w:val="17"/>
              </w:rPr>
              <w:t>Completion count / progress</w:t>
            </w:r>
          </w:p>
        </w:tc>
        <w:tc>
          <w:tcPr>
            <w:tcW w:type="dxa" w:w="3331"/>
            <w:vAlign w:val="center"/>
            <w:shd w:fill="F7F6F1"/>
          </w:tcPr>
          <w:p>
            <w:pPr>
              <w:spacing w:after="0"/>
            </w:pPr>
            <w:r/>
            <w:r>
              <w:rPr>
                <w:rFonts w:ascii="Aptos" w:hAnsi="Aptos"/>
                <w:b w:val="0"/>
                <w:color w:val="222222"/>
                <w:sz w:val="17"/>
              </w:rPr>
              <w:t>Always show numeric text alongside visual progress.</w:t>
            </w:r>
          </w:p>
        </w:tc>
      </w:tr>
      <w:tr>
        <w:tc>
          <w:tcPr>
            <w:tcW w:type="dxa" w:w="3331"/>
            <w:vAlign w:val="center"/>
            <w:shd w:fill="FFFFFF"/>
          </w:tcPr>
          <w:p>
            <w:pPr>
              <w:spacing w:after="0"/>
            </w:pPr>
            <w:r/>
            <w:r>
              <w:rPr>
                <w:rFonts w:ascii="Aptos" w:hAnsi="Aptos"/>
                <w:b w:val="0"/>
                <w:color w:val="222222"/>
                <w:sz w:val="17"/>
              </w:rPr>
              <w:t>ResetProgressControl</w:t>
            </w:r>
          </w:p>
        </w:tc>
        <w:tc>
          <w:tcPr>
            <w:tcW w:type="dxa" w:w="3331"/>
            <w:vAlign w:val="center"/>
            <w:shd w:fill="FFFFFF"/>
          </w:tcPr>
          <w:p>
            <w:pPr>
              <w:spacing w:after="0"/>
            </w:pPr>
            <w:r/>
            <w:r>
              <w:rPr>
                <w:rFonts w:ascii="Aptos" w:hAnsi="Aptos"/>
                <w:b w:val="0"/>
                <w:color w:val="222222"/>
                <w:sz w:val="17"/>
              </w:rPr>
              <w:t>Clear saved checklist state</w:t>
            </w:r>
          </w:p>
        </w:tc>
        <w:tc>
          <w:tcPr>
            <w:tcW w:type="dxa" w:w="3331"/>
            <w:vAlign w:val="center"/>
            <w:shd w:fill="FFFFFF"/>
          </w:tcPr>
          <w:p>
            <w:pPr>
              <w:spacing w:after="0"/>
            </w:pPr>
            <w:r/>
            <w:r>
              <w:rPr>
                <w:rFonts w:ascii="Aptos" w:hAnsi="Aptos"/>
                <w:b w:val="0"/>
                <w:color w:val="222222"/>
                <w:sz w:val="17"/>
              </w:rPr>
              <w:t>Confirm destructive reset where appropriate.</w:t>
            </w:r>
          </w:p>
        </w:tc>
      </w:tr>
      <w:tr>
        <w:tc>
          <w:tcPr>
            <w:tcW w:type="dxa" w:w="3331"/>
            <w:vAlign w:val="center"/>
            <w:shd w:fill="F7F6F1"/>
          </w:tcPr>
          <w:p>
            <w:pPr>
              <w:spacing w:after="0"/>
            </w:pPr>
            <w:r/>
            <w:r>
              <w:rPr>
                <w:rFonts w:ascii="Aptos" w:hAnsi="Aptos"/>
                <w:b w:val="0"/>
                <w:color w:val="222222"/>
                <w:sz w:val="17"/>
              </w:rPr>
              <w:t>DisclosureFooter</w:t>
            </w:r>
          </w:p>
        </w:tc>
        <w:tc>
          <w:tcPr>
            <w:tcW w:type="dxa" w:w="3331"/>
            <w:vAlign w:val="center"/>
            <w:shd w:fill="F7F6F1"/>
          </w:tcPr>
          <w:p>
            <w:pPr>
              <w:spacing w:after="0"/>
            </w:pPr>
            <w:r/>
            <w:r>
              <w:rPr>
                <w:rFonts w:ascii="Aptos" w:hAnsi="Aptos"/>
                <w:b w:val="0"/>
                <w:color w:val="222222"/>
                <w:sz w:val="17"/>
              </w:rPr>
              <w:t>Prototype and non-affiliation disclaimer</w:t>
            </w:r>
          </w:p>
        </w:tc>
        <w:tc>
          <w:tcPr>
            <w:tcW w:type="dxa" w:w="3331"/>
            <w:vAlign w:val="center"/>
            <w:shd w:fill="F7F6F1"/>
          </w:tcPr>
          <w:p>
            <w:pPr>
              <w:spacing w:after="0"/>
            </w:pPr>
            <w:r/>
            <w:r>
              <w:rPr>
                <w:rFonts w:ascii="Aptos" w:hAnsi="Aptos"/>
                <w:b w:val="0"/>
                <w:color w:val="222222"/>
                <w:sz w:val="17"/>
              </w:rPr>
              <w:t>Visible but not intrusive.</w:t>
            </w:r>
          </w:p>
        </w:tc>
      </w:tr>
    </w:tbl>
    <w:p/>
    <w:p>
      <w:pPr>
        <w:pStyle w:val="Heading1"/>
      </w:pPr>
      <w:r>
        <w:t>7. Interaction and state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0D4C3C"/>
          </w:tcPr>
          <w:p>
            <w:pPr>
              <w:spacing w:after="0"/>
            </w:pPr>
            <w:r/>
            <w:r>
              <w:rPr>
                <w:rFonts w:ascii="Aptos" w:hAnsi="Aptos"/>
                <w:b/>
                <w:color w:val="FFFFFF"/>
                <w:sz w:val="18"/>
              </w:rPr>
              <w:t>State</w:t>
            </w:r>
          </w:p>
        </w:tc>
        <w:tc>
          <w:tcPr>
            <w:tcW w:type="dxa" w:w="3331"/>
            <w:vAlign w:val="center"/>
            <w:shd w:fill="0D4C3C"/>
          </w:tcPr>
          <w:p>
            <w:pPr>
              <w:spacing w:after="0"/>
            </w:pPr>
            <w:r/>
            <w:r>
              <w:rPr>
                <w:rFonts w:ascii="Aptos" w:hAnsi="Aptos"/>
                <w:b/>
                <w:color w:val="FFFFFF"/>
                <w:sz w:val="18"/>
              </w:rPr>
              <w:t>Visual behavior</w:t>
            </w:r>
          </w:p>
        </w:tc>
        <w:tc>
          <w:tcPr>
            <w:tcW w:type="dxa" w:w="3331"/>
            <w:vAlign w:val="center"/>
            <w:shd w:fill="0D4C3C"/>
          </w:tcPr>
          <w:p>
            <w:pPr>
              <w:spacing w:after="0"/>
            </w:pPr>
            <w:r/>
            <w:r>
              <w:rPr>
                <w:rFonts w:ascii="Aptos" w:hAnsi="Aptos"/>
                <w:b/>
                <w:color w:val="FFFFFF"/>
                <w:sz w:val="18"/>
              </w:rPr>
              <w:t>Functional expectation</w:t>
            </w:r>
          </w:p>
        </w:tc>
      </w:tr>
      <w:tr>
        <w:tc>
          <w:tcPr>
            <w:tcW w:type="dxa" w:w="3331"/>
            <w:vAlign w:val="center"/>
            <w:shd w:fill="F7F6F1"/>
          </w:tcPr>
          <w:p>
            <w:pPr>
              <w:spacing w:after="0"/>
            </w:pPr>
            <w:r/>
            <w:r>
              <w:rPr>
                <w:rFonts w:ascii="Aptos" w:hAnsi="Aptos"/>
                <w:b w:val="0"/>
                <w:color w:val="222222"/>
                <w:sz w:val="17"/>
              </w:rPr>
              <w:t>Initial</w:t>
            </w:r>
          </w:p>
        </w:tc>
        <w:tc>
          <w:tcPr>
            <w:tcW w:type="dxa" w:w="3331"/>
            <w:vAlign w:val="center"/>
            <w:shd w:fill="F7F6F1"/>
          </w:tcPr>
          <w:p>
            <w:pPr>
              <w:spacing w:after="0"/>
            </w:pPr>
            <w:r/>
            <w:r>
              <w:rPr>
                <w:rFonts w:ascii="Aptos" w:hAnsi="Aptos"/>
                <w:b w:val="0"/>
                <w:color w:val="222222"/>
                <w:sz w:val="17"/>
              </w:rPr>
              <w:t>Quiet empty state and sample questions</w:t>
            </w:r>
          </w:p>
        </w:tc>
        <w:tc>
          <w:tcPr>
            <w:tcW w:type="dxa" w:w="3331"/>
            <w:vAlign w:val="center"/>
            <w:shd w:fill="F7F6F1"/>
          </w:tcPr>
          <w:p>
            <w:pPr>
              <w:spacing w:after="0"/>
            </w:pPr>
            <w:r/>
            <w:r>
              <w:rPr>
                <w:rFonts w:ascii="Aptos" w:hAnsi="Aptos"/>
                <w:b w:val="0"/>
                <w:color w:val="222222"/>
                <w:sz w:val="17"/>
              </w:rPr>
              <w:t>No result is implied before submission.</w:t>
            </w:r>
          </w:p>
        </w:tc>
      </w:tr>
      <w:tr>
        <w:tc>
          <w:tcPr>
            <w:tcW w:type="dxa" w:w="3331"/>
            <w:vAlign w:val="center"/>
            <w:shd w:fill="FFFFFF"/>
          </w:tcPr>
          <w:p>
            <w:pPr>
              <w:spacing w:after="0"/>
            </w:pPr>
            <w:r/>
            <w:r>
              <w:rPr>
                <w:rFonts w:ascii="Aptos" w:hAnsi="Aptos"/>
                <w:b w:val="0"/>
                <w:color w:val="222222"/>
                <w:sz w:val="17"/>
              </w:rPr>
              <w:t>Searching</w:t>
            </w:r>
          </w:p>
        </w:tc>
        <w:tc>
          <w:tcPr>
            <w:tcW w:type="dxa" w:w="3331"/>
            <w:vAlign w:val="center"/>
            <w:shd w:fill="FFFFFF"/>
          </w:tcPr>
          <w:p>
            <w:pPr>
              <w:spacing w:after="0"/>
            </w:pPr>
            <w:r/>
            <w:r>
              <w:rPr>
                <w:rFonts w:ascii="Aptos" w:hAnsi="Aptos"/>
                <w:b w:val="0"/>
                <w:color w:val="222222"/>
                <w:sz w:val="17"/>
              </w:rPr>
              <w:t>Subtle progress indication</w:t>
            </w:r>
          </w:p>
        </w:tc>
        <w:tc>
          <w:tcPr>
            <w:tcW w:type="dxa" w:w="3331"/>
            <w:vAlign w:val="center"/>
            <w:shd w:fill="FFFFFF"/>
          </w:tcPr>
          <w:p>
            <w:pPr>
              <w:spacing w:after="0"/>
            </w:pPr>
            <w:r/>
            <w:r>
              <w:rPr>
                <w:rFonts w:ascii="Aptos" w:hAnsi="Aptos"/>
                <w:b w:val="0"/>
                <w:color w:val="222222"/>
                <w:sz w:val="17"/>
              </w:rPr>
              <w:t>Prevent duplicate submits; keep input context.</w:t>
            </w:r>
          </w:p>
        </w:tc>
      </w:tr>
      <w:tr>
        <w:tc>
          <w:tcPr>
            <w:tcW w:type="dxa" w:w="3331"/>
            <w:vAlign w:val="center"/>
            <w:shd w:fill="F7F6F1"/>
          </w:tcPr>
          <w:p>
            <w:pPr>
              <w:spacing w:after="0"/>
            </w:pPr>
            <w:r/>
            <w:r>
              <w:rPr>
                <w:rFonts w:ascii="Aptos" w:hAnsi="Aptos"/>
                <w:b w:val="0"/>
                <w:color w:val="222222"/>
                <w:sz w:val="17"/>
              </w:rPr>
              <w:t>Match found</w:t>
            </w:r>
          </w:p>
        </w:tc>
        <w:tc>
          <w:tcPr>
            <w:tcW w:type="dxa" w:w="3331"/>
            <w:vAlign w:val="center"/>
            <w:shd w:fill="F7F6F1"/>
          </w:tcPr>
          <w:p>
            <w:pPr>
              <w:spacing w:after="0"/>
            </w:pPr>
            <w:r/>
            <w:r>
              <w:rPr>
                <w:rFonts w:ascii="Aptos" w:hAnsi="Aptos"/>
                <w:b w:val="0"/>
                <w:color w:val="222222"/>
                <w:sz w:val="17"/>
              </w:rPr>
              <w:t>Evidence panel and checklist appear</w:t>
            </w:r>
          </w:p>
        </w:tc>
        <w:tc>
          <w:tcPr>
            <w:tcW w:type="dxa" w:w="3331"/>
            <w:vAlign w:val="center"/>
            <w:shd w:fill="F7F6F1"/>
          </w:tcPr>
          <w:p>
            <w:pPr>
              <w:spacing w:after="0"/>
            </w:pPr>
            <w:r/>
            <w:r>
              <w:rPr>
                <w:rFonts w:ascii="Aptos" w:hAnsi="Aptos"/>
                <w:b w:val="0"/>
                <w:color w:val="222222"/>
                <w:sz w:val="17"/>
              </w:rPr>
              <w:t>Only show the selected configured record.</w:t>
            </w:r>
          </w:p>
        </w:tc>
      </w:tr>
      <w:tr>
        <w:tc>
          <w:tcPr>
            <w:tcW w:type="dxa" w:w="3331"/>
            <w:vAlign w:val="center"/>
            <w:shd w:fill="FFFFFF"/>
          </w:tcPr>
          <w:p>
            <w:pPr>
              <w:spacing w:after="0"/>
            </w:pPr>
            <w:r/>
            <w:r>
              <w:rPr>
                <w:rFonts w:ascii="Aptos" w:hAnsi="Aptos"/>
                <w:b w:val="0"/>
                <w:color w:val="222222"/>
                <w:sz w:val="17"/>
              </w:rPr>
              <w:t>No match</w:t>
            </w:r>
          </w:p>
        </w:tc>
        <w:tc>
          <w:tcPr>
            <w:tcW w:type="dxa" w:w="3331"/>
            <w:vAlign w:val="center"/>
            <w:shd w:fill="FFFFFF"/>
          </w:tcPr>
          <w:p>
            <w:pPr>
              <w:spacing w:after="0"/>
            </w:pPr>
            <w:r/>
            <w:r>
              <w:rPr>
                <w:rFonts w:ascii="Aptos" w:hAnsi="Aptos"/>
                <w:b w:val="0"/>
                <w:color w:val="222222"/>
                <w:sz w:val="17"/>
              </w:rPr>
              <w:t>Neutral explanatory state</w:t>
            </w:r>
          </w:p>
        </w:tc>
        <w:tc>
          <w:tcPr>
            <w:tcW w:type="dxa" w:w="3331"/>
            <w:vAlign w:val="center"/>
            <w:shd w:fill="FFFFFF"/>
          </w:tcPr>
          <w:p>
            <w:pPr>
              <w:spacing w:after="0"/>
            </w:pPr>
            <w:r/>
            <w:r>
              <w:rPr>
                <w:rFonts w:ascii="Aptos" w:hAnsi="Aptos"/>
                <w:b w:val="0"/>
                <w:color w:val="222222"/>
                <w:sz w:val="17"/>
              </w:rPr>
              <w:t>No fabricated answer; suggest supported queries.</w:t>
            </w:r>
          </w:p>
        </w:tc>
      </w:tr>
      <w:tr>
        <w:tc>
          <w:tcPr>
            <w:tcW w:type="dxa" w:w="3331"/>
            <w:vAlign w:val="center"/>
            <w:shd w:fill="F7F6F1"/>
          </w:tcPr>
          <w:p>
            <w:pPr>
              <w:spacing w:after="0"/>
            </w:pPr>
            <w:r/>
            <w:r>
              <w:rPr>
                <w:rFonts w:ascii="Aptos" w:hAnsi="Aptos"/>
                <w:b w:val="0"/>
                <w:color w:val="222222"/>
                <w:sz w:val="17"/>
              </w:rPr>
              <w:t>Ambiguous</w:t>
            </w:r>
          </w:p>
        </w:tc>
        <w:tc>
          <w:tcPr>
            <w:tcW w:type="dxa" w:w="3331"/>
            <w:vAlign w:val="center"/>
            <w:shd w:fill="F7F6F1"/>
          </w:tcPr>
          <w:p>
            <w:pPr>
              <w:spacing w:after="0"/>
            </w:pPr>
            <w:r/>
            <w:r>
              <w:rPr>
                <w:rFonts w:ascii="Aptos" w:hAnsi="Aptos"/>
                <w:b w:val="0"/>
                <w:color w:val="222222"/>
                <w:sz w:val="17"/>
              </w:rPr>
              <w:t>Clarification or candidate selection</w:t>
            </w:r>
          </w:p>
        </w:tc>
        <w:tc>
          <w:tcPr>
            <w:tcW w:type="dxa" w:w="3331"/>
            <w:vAlign w:val="center"/>
            <w:shd w:fill="F7F6F1"/>
          </w:tcPr>
          <w:p>
            <w:pPr>
              <w:spacing w:after="0"/>
            </w:pPr>
            <w:r/>
            <w:r>
              <w:rPr>
                <w:rFonts w:ascii="Aptos" w:hAnsi="Aptos"/>
                <w:b w:val="0"/>
                <w:color w:val="222222"/>
                <w:sz w:val="17"/>
              </w:rPr>
              <w:t>Never silently pick between close matches.</w:t>
            </w:r>
          </w:p>
        </w:tc>
      </w:tr>
      <w:tr>
        <w:tc>
          <w:tcPr>
            <w:tcW w:type="dxa" w:w="3331"/>
            <w:vAlign w:val="center"/>
            <w:shd w:fill="FFFFFF"/>
          </w:tcPr>
          <w:p>
            <w:pPr>
              <w:spacing w:after="0"/>
            </w:pPr>
            <w:r/>
            <w:r>
              <w:rPr>
                <w:rFonts w:ascii="Aptos" w:hAnsi="Aptos"/>
                <w:b w:val="0"/>
                <w:color w:val="222222"/>
                <w:sz w:val="17"/>
              </w:rPr>
              <w:t>Progress saved</w:t>
            </w:r>
          </w:p>
        </w:tc>
        <w:tc>
          <w:tcPr>
            <w:tcW w:type="dxa" w:w="3331"/>
            <w:vAlign w:val="center"/>
            <w:shd w:fill="FFFFFF"/>
          </w:tcPr>
          <w:p>
            <w:pPr>
              <w:spacing w:after="0"/>
            </w:pPr>
            <w:r/>
            <w:r>
              <w:rPr>
                <w:rFonts w:ascii="Aptos" w:hAnsi="Aptos"/>
                <w:b w:val="0"/>
                <w:color w:val="222222"/>
                <w:sz w:val="17"/>
              </w:rPr>
              <w:t>Small saved-state cue if useful</w:t>
            </w:r>
          </w:p>
        </w:tc>
        <w:tc>
          <w:tcPr>
            <w:tcW w:type="dxa" w:w="3331"/>
            <w:vAlign w:val="center"/>
            <w:shd w:fill="FFFFFF"/>
          </w:tcPr>
          <w:p>
            <w:pPr>
              <w:spacing w:after="0"/>
            </w:pPr>
            <w:r/>
            <w:r>
              <w:rPr>
                <w:rFonts w:ascii="Aptos" w:hAnsi="Aptos"/>
                <w:b w:val="0"/>
                <w:color w:val="222222"/>
                <w:sz w:val="17"/>
              </w:rPr>
              <w:t>Refresh restores the same stable checklist state.</w:t>
            </w:r>
          </w:p>
        </w:tc>
      </w:tr>
      <w:tr>
        <w:tc>
          <w:tcPr>
            <w:tcW w:type="dxa" w:w="3331"/>
            <w:vAlign w:val="center"/>
            <w:shd w:fill="F7F6F1"/>
          </w:tcPr>
          <w:p>
            <w:pPr>
              <w:spacing w:after="0"/>
            </w:pPr>
            <w:r/>
            <w:r>
              <w:rPr>
                <w:rFonts w:ascii="Aptos" w:hAnsi="Aptos"/>
                <w:b w:val="0"/>
                <w:color w:val="222222"/>
                <w:sz w:val="17"/>
              </w:rPr>
              <w:t>Reset</w:t>
            </w:r>
          </w:p>
        </w:tc>
        <w:tc>
          <w:tcPr>
            <w:tcW w:type="dxa" w:w="3331"/>
            <w:vAlign w:val="center"/>
            <w:shd w:fill="F7F6F1"/>
          </w:tcPr>
          <w:p>
            <w:pPr>
              <w:spacing w:after="0"/>
            </w:pPr>
            <w:r/>
            <w:r>
              <w:rPr>
                <w:rFonts w:ascii="Aptos" w:hAnsi="Aptos"/>
                <w:b w:val="0"/>
                <w:color w:val="222222"/>
                <w:sz w:val="17"/>
              </w:rPr>
              <w:t>Confirmation then updated checklist</w:t>
            </w:r>
          </w:p>
        </w:tc>
        <w:tc>
          <w:tcPr>
            <w:tcW w:type="dxa" w:w="3331"/>
            <w:vAlign w:val="center"/>
            <w:shd w:fill="F7F6F1"/>
          </w:tcPr>
          <w:p>
            <w:pPr>
              <w:spacing w:after="0"/>
            </w:pPr>
            <w:r/>
            <w:r>
              <w:rPr>
                <w:rFonts w:ascii="Aptos" w:hAnsi="Aptos"/>
                <w:b w:val="0"/>
                <w:color w:val="222222"/>
                <w:sz w:val="17"/>
              </w:rPr>
              <w:t>Clear only the intended entry's saved progress.</w:t>
            </w:r>
          </w:p>
        </w:tc>
      </w:tr>
      <w:tr>
        <w:tc>
          <w:tcPr>
            <w:tcW w:type="dxa" w:w="3331"/>
            <w:vAlign w:val="center"/>
            <w:shd w:fill="FFFFFF"/>
          </w:tcPr>
          <w:p>
            <w:pPr>
              <w:spacing w:after="0"/>
            </w:pPr>
            <w:r/>
            <w:r>
              <w:rPr>
                <w:rFonts w:ascii="Aptos" w:hAnsi="Aptos"/>
                <w:b w:val="0"/>
                <w:color w:val="222222"/>
                <w:sz w:val="17"/>
              </w:rPr>
              <w:t>Keyboard focus</w:t>
            </w:r>
          </w:p>
        </w:tc>
        <w:tc>
          <w:tcPr>
            <w:tcW w:type="dxa" w:w="3331"/>
            <w:vAlign w:val="center"/>
            <w:shd w:fill="FFFFFF"/>
          </w:tcPr>
          <w:p>
            <w:pPr>
              <w:spacing w:after="0"/>
            </w:pPr>
            <w:r/>
            <w:r>
              <w:rPr>
                <w:rFonts w:ascii="Aptos" w:hAnsi="Aptos"/>
                <w:b w:val="0"/>
                <w:color w:val="222222"/>
                <w:sz w:val="17"/>
              </w:rPr>
              <w:t>Visible high-contrast focus ring</w:t>
            </w:r>
          </w:p>
        </w:tc>
        <w:tc>
          <w:tcPr>
            <w:tcW w:type="dxa" w:w="3331"/>
            <w:vAlign w:val="center"/>
            <w:shd w:fill="FFFFFF"/>
          </w:tcPr>
          <w:p>
            <w:pPr>
              <w:spacing w:after="0"/>
            </w:pPr>
            <w:r/>
            <w:r>
              <w:rPr>
                <w:rFonts w:ascii="Aptos" w:hAnsi="Aptos"/>
                <w:b w:val="0"/>
                <w:color w:val="222222"/>
                <w:sz w:val="17"/>
              </w:rPr>
              <w:t>Every interactive element is keyboard operable.</w:t>
            </w:r>
          </w:p>
        </w:tc>
      </w:tr>
      <w:tr>
        <w:tc>
          <w:tcPr>
            <w:tcW w:type="dxa" w:w="3331"/>
            <w:vAlign w:val="center"/>
            <w:shd w:fill="F7F6F1"/>
          </w:tcPr>
          <w:p>
            <w:pPr>
              <w:spacing w:after="0"/>
            </w:pPr>
            <w:r/>
            <w:r>
              <w:rPr>
                <w:rFonts w:ascii="Aptos" w:hAnsi="Aptos"/>
                <w:b w:val="0"/>
                <w:color w:val="222222"/>
                <w:sz w:val="17"/>
              </w:rPr>
              <w:t>Reduced motion</w:t>
            </w:r>
          </w:p>
        </w:tc>
        <w:tc>
          <w:tcPr>
            <w:tcW w:type="dxa" w:w="3331"/>
            <w:vAlign w:val="center"/>
            <w:shd w:fill="F7F6F1"/>
          </w:tcPr>
          <w:p>
            <w:pPr>
              <w:spacing w:after="0"/>
            </w:pPr>
            <w:r/>
            <w:r>
              <w:rPr>
                <w:rFonts w:ascii="Aptos" w:hAnsi="Aptos"/>
                <w:b w:val="0"/>
                <w:color w:val="222222"/>
                <w:sz w:val="17"/>
              </w:rPr>
              <w:t>No nonessential transitions</w:t>
            </w:r>
          </w:p>
        </w:tc>
        <w:tc>
          <w:tcPr>
            <w:tcW w:type="dxa" w:w="3331"/>
            <w:vAlign w:val="center"/>
            <w:shd w:fill="F7F6F1"/>
          </w:tcPr>
          <w:p>
            <w:pPr>
              <w:spacing w:after="0"/>
            </w:pPr>
            <w:r/>
            <w:r>
              <w:rPr>
                <w:rFonts w:ascii="Aptos" w:hAnsi="Aptos"/>
                <w:b w:val="0"/>
                <w:color w:val="222222"/>
                <w:sz w:val="17"/>
              </w:rPr>
              <w:t>Honor prefers-reduced-motion.</w:t>
            </w:r>
          </w:p>
        </w:tc>
      </w:tr>
    </w:tbl>
    <w:p/>
    <w:p>
      <w:pPr>
        <w:pStyle w:val="Heading1"/>
      </w:pPr>
      <w:r>
        <w:t>8. Matching and data integrity requirements</w:t>
      </w:r>
    </w:p>
    <w:p>
      <w:r>
        <w:t>These rules extend the visual system into product behavior. They should be implemented in the existing local matcher and policy data, not by introducing a backend or LLM.</w:t>
      </w:r>
    </w:p>
    <w:p>
      <w:pPr>
        <w:pStyle w:val="ListBullet"/>
        <w:spacing w:after="40"/>
      </w:pPr>
      <w:r>
        <w:t>Use a documented deterministic scoring method and threshold.</w:t>
      </w:r>
    </w:p>
    <w:p>
      <w:pPr>
        <w:pStyle w:val="ListBullet"/>
        <w:spacing w:after="40"/>
      </w:pPr>
      <w:r>
        <w:t>Normalize input consistently, but do not treat a shared generic word as sufficient proof of a match.</w:t>
      </w:r>
    </w:p>
    <w:p>
      <w:pPr>
        <w:pStyle w:val="ListBullet"/>
        <w:spacing w:after="40"/>
      </w:pPr>
      <w:r>
        <w:t>Define a minimum score and a minimum separation between the best and second-best match; otherwise abstain or ask for clarification.</w:t>
      </w:r>
    </w:p>
    <w:p>
      <w:pPr>
        <w:pStyle w:val="ListBullet"/>
        <w:spacing w:after="40"/>
      </w:pPr>
      <w:r>
        <w:t>Keep matching restricted to the selected institution if multi-institution support is later added.</w:t>
      </w:r>
    </w:p>
    <w:p>
      <w:pPr>
        <w:pStyle w:val="ListBullet"/>
        <w:spacing w:after="40"/>
      </w:pPr>
      <w:r>
        <w:t>Store stable IDs for institutions, policy entries, and checklist steps.</w:t>
      </w:r>
    </w:p>
    <w:p>
      <w:pPr>
        <w:pStyle w:val="ListBullet"/>
        <w:spacing w:after="40"/>
      </w:pPr>
      <w:r>
        <w:t>Keep the excerpt and steps separate so each can be reviewed against the official source.</w:t>
      </w:r>
    </w:p>
    <w:p>
      <w:pPr>
        <w:pStyle w:val="ListBullet"/>
        <w:spacing w:after="40"/>
      </w:pPr>
      <w:r>
        <w:t>Track lastChecked as the date the team actually reviewed the source, not the date the UI was generated.</w:t>
      </w:r>
    </w:p>
    <w:p>
      <w:pPr>
        <w:pStyle w:val="ListBullet"/>
        <w:spacing w:after="40"/>
      </w:pPr>
      <w:r>
        <w:t>Treat localStorage as browser-local persistence, not cloud sync or secure long-term storage.</w:t>
      </w:r>
    </w:p>
    <w:p>
      <w:pPr>
        <w:pStyle w:val="Heading1"/>
      </w:pPr>
      <w:r>
        <w:t>9. Accessibility and inclusive design</w:t>
      </w:r>
    </w:p>
    <w:p>
      <w:pPr>
        <w:pStyle w:val="ListBullet"/>
        <w:spacing w:after="40"/>
      </w:pPr>
      <w:r>
        <w:t>Use semantic landmarks and a logical heading order.</w:t>
      </w:r>
    </w:p>
    <w:p>
      <w:pPr>
        <w:pStyle w:val="ListBullet"/>
        <w:spacing w:after="40"/>
      </w:pPr>
      <w:r>
        <w:t>Associate every form control with a programmatic label.</w:t>
      </w:r>
    </w:p>
    <w:p>
      <w:pPr>
        <w:pStyle w:val="ListBullet"/>
        <w:spacing w:after="40"/>
      </w:pPr>
      <w:r>
        <w:t>Ensure all flows work with keyboard alone and show a visible focus indicator.</w:t>
      </w:r>
    </w:p>
    <w:p>
      <w:pPr>
        <w:pStyle w:val="ListBullet"/>
        <w:spacing w:after="40"/>
      </w:pPr>
      <w:r>
        <w:t>Check text/background contrast against WCAG 2.2 AA targets; especially re-check muted text, emerald buttons, moss green, violet, and error colors.</w:t>
      </w:r>
    </w:p>
    <w:p>
      <w:pPr>
        <w:pStyle w:val="ListBullet"/>
        <w:spacing w:after="40"/>
      </w:pPr>
      <w:r>
        <w:t>Do not use color as the only indicator of success, warning, error, selection, or completion.</w:t>
      </w:r>
    </w:p>
    <w:p>
      <w:pPr>
        <w:pStyle w:val="ListBullet"/>
        <w:spacing w:after="40"/>
      </w:pPr>
      <w:r>
        <w:t>Use meaningful link text such as 'Open official source: [document title]' rather than 'click here'.</w:t>
      </w:r>
    </w:p>
    <w:p>
      <w:pPr>
        <w:pStyle w:val="ListBullet"/>
        <w:spacing w:after="40"/>
      </w:pPr>
      <w:r>
        <w:t>Make tap targets comfortably sized on mobile; aim for at least 44 × 44 px.</w:t>
      </w:r>
    </w:p>
    <w:p>
      <w:pPr>
        <w:pStyle w:val="ListBullet"/>
        <w:spacing w:after="40"/>
      </w:pPr>
      <w:r>
        <w:t>Honor browser zoom and reflow at narrow widths.</w:t>
      </w:r>
    </w:p>
    <w:p>
      <w:pPr>
        <w:pStyle w:val="ListBullet"/>
        <w:spacing w:after="40"/>
      </w:pPr>
      <w:r>
        <w:t>Honor prefers-reduced-motion and avoid flashing or continuously pulsing effects.</w:t>
      </w:r>
    </w:p>
    <w:p>
      <w:pPr>
        <w:pStyle w:val="Heading1"/>
      </w:pPr>
      <w:r>
        <w:t>10. Motion, effects, and visual restraint</w:t>
      </w:r>
    </w:p>
    <w:p>
      <w:pPr>
        <w:pStyle w:val="ListBullet"/>
        <w:spacing w:after="40"/>
      </w:pPr>
      <w:r>
        <w:t>Use subtle hover/focus transitions of about 140–220 ms.</w:t>
      </w:r>
    </w:p>
    <w:p>
      <w:pPr>
        <w:pStyle w:val="ListBullet"/>
        <w:spacing w:after="40"/>
      </w:pPr>
      <w:r>
        <w:t>Use violet glow only for a small brand accent, focus detail, or restrained decorative illustration.</w:t>
      </w:r>
    </w:p>
    <w:p>
      <w:pPr>
        <w:pStyle w:val="ListBullet"/>
        <w:spacing w:after="40"/>
      </w:pPr>
      <w:r>
        <w:t>Avoid glowing borders around every card, blurred backgrounds behind long passages, and looping animation.</w:t>
      </w:r>
    </w:p>
    <w:p>
      <w:pPr>
        <w:pStyle w:val="ListBullet"/>
        <w:spacing w:after="40"/>
      </w:pPr>
      <w:r>
        <w:t>Do not animate source text or checklist items in a way that slows reading.</w:t>
      </w:r>
    </w:p>
    <w:p>
      <w:pPr>
        <w:pStyle w:val="ListBullet"/>
        <w:spacing w:after="40"/>
      </w:pPr>
      <w:r>
        <w:t>Keep shadows and borders subtle; hierarchy should primarily come from spacing, typography, and contrast.</w:t>
      </w:r>
    </w:p>
    <w:p>
      <w:pPr>
        <w:pStyle w:val="ListBullet"/>
        <w:spacing w:after="40"/>
      </w:pPr>
      <w:r>
        <w:t>Ensure every essential state is understandable when animation is disabled.</w:t>
      </w:r>
    </w:p>
    <w:p>
      <w:pPr>
        <w:pStyle w:val="Heading1"/>
      </w:pPr>
      <w:r>
        <w:t>11. Suggested component and file structure</w:t>
      </w:r>
    </w:p>
    <w:p>
      <w:r>
        <w:rPr>
          <w:rFonts w:ascii="Consolas" w:hAnsi="Consolas"/>
          <w:sz w:val="18"/>
        </w:rPr>
        <w:t>src/</w:t>
        <w:br/>
        <w:t xml:space="preserve">  app/</w:t>
        <w:br/>
        <w:t xml:space="preserve">    App.tsx</w:t>
        <w:br/>
        <w:t xml:space="preserve">  components/</w:t>
        <w:br/>
        <w:t xml:space="preserve">    AppHeader.tsx</w:t>
        <w:br/>
        <w:t xml:space="preserve">    QuestionComposer.tsx</w:t>
        <w:br/>
        <w:t xml:space="preserve">    ExampleQuestionChip.tsx</w:t>
        <w:br/>
        <w:t xml:space="preserve">    MatchStatus.tsx</w:t>
        <w:br/>
        <w:t xml:space="preserve">    EvidencePanel.tsx</w:t>
        <w:br/>
        <w:t xml:space="preserve">    ChecklistPanel.tsx</w:t>
        <w:br/>
        <w:t xml:space="preserve">    ProgressIndicator.tsx</w:t>
        <w:br/>
        <w:t xml:space="preserve">    ResetProgressControl.tsx</w:t>
        <w:br/>
        <w:t xml:space="preserve">    DisclosureFooter.tsx</w:t>
        <w:br/>
        <w:t xml:space="preserve">  data/</w:t>
        <w:br/>
        <w:t xml:space="preserve">    policies.json</w:t>
        <w:br/>
        <w:t xml:space="preserve">  lib/</w:t>
        <w:br/>
        <w:t xml:space="preserve">    matchPolicy.ts</w:t>
        <w:br/>
        <w:t xml:space="preserve">    checklistStorage.ts</w:t>
        <w:br/>
        <w:t xml:space="preserve">    policyTypes.ts</w:t>
        <w:br/>
        <w:t xml:space="preserve">  styles/</w:t>
        <w:br/>
        <w:t xml:space="preserve">    tokens.css</w:t>
        <w:br/>
        <w:t xml:space="preserve">    global.css</w:t>
        <w:br/>
        <w:t xml:space="preserve">    components.css</w:t>
      </w:r>
    </w:p>
    <w:p>
      <w:pPr>
        <w:pStyle w:val="Heading1"/>
      </w:pPr>
      <w:r>
        <w:t>12. Implementation-ready CSS starter</w:t>
      </w:r>
    </w:p>
    <w:p>
      <w:r>
        <w:rPr>
          <w:rFonts w:ascii="Consolas" w:hAnsi="Consolas"/>
          <w:sz w:val="16"/>
        </w:rPr>
        <w:t>:root {</w:t>
        <w:br/>
        <w:t xml:space="preserve">  color-scheme: dark;</w:t>
        <w:br/>
        <w:t xml:space="preserve">  background: var(--cf-bg);</w:t>
        <w:br/>
        <w:t xml:space="preserve">  color: var(--cf-text-primary);</w:t>
        <w:br/>
        <w:t xml:space="preserve">  font-family: var(--cf-font-body);</w:t>
        <w:br/>
        <w:t>}</w:t>
        <w:br/>
        <w:br/>
        <w:t>* { box-sizing: border-box; }</w:t>
        <w:br/>
        <w:br/>
        <w:t>body {</w:t>
        <w:br/>
        <w:t xml:space="preserve">  margin: 0;</w:t>
        <w:br/>
        <w:t xml:space="preserve">  min-width: 320px;</w:t>
        <w:br/>
        <w:t xml:space="preserve">  background: var(--cf-bg);</w:t>
        <w:br/>
        <w:t xml:space="preserve">  color: var(--cf-text-primary);</w:t>
        <w:br/>
        <w:t xml:space="preserve">  line-height: 1.55;</w:t>
        <w:br/>
        <w:t>}</w:t>
        <w:br/>
        <w:br/>
        <w:t>.cf-container {</w:t>
        <w:br/>
        <w:t xml:space="preserve">  width: min(100% - 32px, 1120px);</w:t>
        <w:br/>
        <w:t xml:space="preserve">  margin-inline: auto;</w:t>
        <w:br/>
        <w:t>}</w:t>
        <w:br/>
        <w:br/>
        <w:t>.cf-panel {</w:t>
        <w:br/>
        <w:t xml:space="preserve">  background: var(--cf-surface);</w:t>
        <w:br/>
        <w:t xml:space="preserve">  border: 1px solid var(--cf-border);</w:t>
        <w:br/>
        <w:t xml:space="preserve">  border-radius: var(--cf-radius-lg);</w:t>
        <w:br/>
        <w:t xml:space="preserve">  padding: var(--cf-space-6);</w:t>
        <w:br/>
        <w:t>}</w:t>
        <w:br/>
        <w:br/>
        <w:t>.cf-input {</w:t>
        <w:br/>
        <w:t xml:space="preserve">  width: 100%;</w:t>
        <w:br/>
        <w:t xml:space="preserve">  min-height: 48px;</w:t>
        <w:br/>
        <w:t xml:space="preserve">  padding: 12px 16px;</w:t>
        <w:br/>
        <w:t xml:space="preserve">  border: 1px solid var(--cf-border);</w:t>
        <w:br/>
        <w:t xml:space="preserve">  border-radius: var(--cf-radius-md);</w:t>
        <w:br/>
        <w:t xml:space="preserve">  background: var(--cf-surface-raised);</w:t>
        <w:br/>
        <w:t xml:space="preserve">  color: var(--cf-text-primary);</w:t>
        <w:br/>
        <w:t xml:space="preserve">  font: inherit;</w:t>
        <w:br/>
        <w:t>}</w:t>
        <w:br/>
        <w:br/>
        <w:t>.cf-button-primary {</w:t>
        <w:br/>
        <w:t xml:space="preserve">  min-height: 44px;</w:t>
        <w:br/>
        <w:t xml:space="preserve">  padding: 12px 18px;</w:t>
        <w:br/>
        <w:t xml:space="preserve">  border: 1px solid transparent;</w:t>
        <w:br/>
        <w:t xml:space="preserve">  border-radius: var(--cf-radius-md);</w:t>
        <w:br/>
        <w:t xml:space="preserve">  background: var(--cf-primary);</w:t>
        <w:br/>
        <w:t xml:space="preserve">  color: var(--cf-text-primary);</w:t>
        <w:br/>
        <w:t xml:space="preserve">  font: inherit;</w:t>
        <w:br/>
        <w:t xml:space="preserve">  font-weight: 600;</w:t>
        <w:br/>
        <w:t xml:space="preserve">  cursor: pointer;</w:t>
        <w:br/>
        <w:t xml:space="preserve">  transition: background var(--cf-duration-fast) ease;</w:t>
        <w:br/>
        <w:t>}</w:t>
        <w:br/>
        <w:br/>
        <w:t>.cf-button-primary:hover { background: var(--cf-primary-hover); }</w:t>
        <w:br/>
        <w:br/>
        <w:t>:where(button, input, textarea, a, [tabindex]):focus-visible {</w:t>
        <w:br/>
        <w:t xml:space="preserve">  outline: 2px solid var(--cf-violet);</w:t>
        <w:br/>
        <w:t xml:space="preserve">  outline-offset: 3px;</w:t>
        <w:br/>
        <w:t>}</w:t>
        <w:br/>
        <w:br/>
        <w:t>@media (min-width: 900px) {</w:t>
        <w:br/>
        <w:t xml:space="preserve">  .cf-results-grid {</w:t>
        <w:br/>
        <w:t xml:space="preserve">    display: grid;</w:t>
        <w:br/>
        <w:t xml:space="preserve">    grid-template-columns: minmax(0, 1.1fr) minmax(320px, 0.9fr);</w:t>
        <w:br/>
        <w:t xml:space="preserve">    gap: var(--cf-space-6);</w:t>
        <w:br/>
        <w:t xml:space="preserve">    align-items: start;</w:t>
        <w:br/>
        <w:t xml:space="preserve">  }</w:t>
        <w:br/>
        <w:t>}</w:t>
        <w:br/>
        <w:br/>
        <w:t>@media (max-width: 899px) {</w:t>
        <w:br/>
        <w:t xml:space="preserve">  .cf-results-grid { display: grid; grid-template-columns: 1fr; gap: 16px; }</w:t>
        <w:br/>
        <w:t xml:space="preserve">  .cf-panel { padding: 20px; }</w:t>
        <w:br/>
        <w:t>}</w:t>
        <w:br/>
        <w:br/>
        <w:t>@media (prefers-reduced-motion: reduce) {</w:t>
        <w:br/>
        <w:t xml:space="preserve">  *, *::before, *::after {</w:t>
        <w:br/>
        <w:t xml:space="preserve">    scroll-behavior: auto !important;</w:t>
        <w:br/>
        <w:t xml:space="preserve">    animation-duration: 0.01ms !important;</w:t>
        <w:br/>
        <w:t xml:space="preserve">    transition-duration: 0.01ms !important;</w:t>
        <w:br/>
        <w:t xml:space="preserve">  }</w:t>
        <w:br/>
        <w:t>}</w:t>
      </w:r>
    </w:p>
    <w:p>
      <w:pPr>
        <w:pStyle w:val="Heading1"/>
      </w:pPr>
      <w:r>
        <w:t>13. Recommended updates to the existing PRD and architecture</w:t>
      </w:r>
    </w:p>
    <w:p>
      <w:pPr>
        <w:pStyle w:val="ListBullet"/>
        <w:spacing w:after="40"/>
      </w:pPr>
      <w:r>
        <w:t>Add this design system as the visual source of truth and replace conflicting primary-action colors with Dark Emerald.</w:t>
      </w:r>
    </w:p>
    <w:p>
      <w:pPr>
        <w:pStyle w:val="ListBullet"/>
        <w:spacing w:after="40"/>
      </w:pPr>
      <w:r>
        <w:t>Add the full interface state list: initial, searching, matched, no match, ambiguous, empty data, storage unavailable, and reset confirmation.</w:t>
      </w:r>
    </w:p>
    <w:p>
      <w:pPr>
        <w:pStyle w:val="ListBullet"/>
        <w:spacing w:after="40"/>
      </w:pPr>
      <w:r>
        <w:t>Specify a deterministic match threshold, tie behavior, and tests for misleading queries.</w:t>
      </w:r>
    </w:p>
    <w:p>
      <w:pPr>
        <w:pStyle w:val="ListBullet"/>
        <w:spacing w:after="40"/>
      </w:pPr>
      <w:r>
        <w:t>Specify stable policy/entry and step IDs, plus the exact localStorage data shape.</w:t>
      </w:r>
    </w:p>
    <w:p>
      <w:pPr>
        <w:pStyle w:val="ListBullet"/>
        <w:spacing w:after="40"/>
      </w:pPr>
      <w:r>
        <w:t>Add responsive breakpoints and mobile acceptance tests.</w:t>
      </w:r>
    </w:p>
    <w:p>
      <w:pPr>
        <w:pStyle w:val="ListBullet"/>
        <w:spacing w:after="40"/>
      </w:pPr>
      <w:r>
        <w:t>Add an accessibility checklist including keyboard-only use, visible focus, contrast verification, reduced motion, and semantic labels.</w:t>
      </w:r>
    </w:p>
    <w:p>
      <w:pPr>
        <w:pStyle w:val="ListBullet"/>
        <w:spacing w:after="40"/>
      </w:pPr>
      <w:r>
        <w:t>Keep multi-institution support out of the MVP until each institution has verified source records.</w:t>
      </w:r>
    </w:p>
    <w:p>
      <w:pPr>
        <w:pStyle w:val="ListBullet"/>
        <w:spacing w:after="40"/>
      </w:pPr>
      <w:r>
        <w:t>Keep MCP, accounts, backend services, voice capture, and live Alexa+ integration out of the MVP unless requirements change deliberately.</w:t>
      </w:r>
    </w:p>
    <w:p>
      <w:pPr>
        <w:pStyle w:val="Heading1"/>
      </w:pPr>
      <w:r>
        <w:t>14. Acceptance checklist</w:t>
      </w:r>
    </w:p>
    <w:p>
      <w:pPr>
        <w:spacing w:after="40"/>
      </w:pPr>
      <w:r>
        <w:rPr>
          <w:sz w:val="19"/>
        </w:rPr>
        <w:t>☐  The initial screen clearly explains the product and its limits.</w:t>
      </w:r>
    </w:p>
    <w:p>
      <w:pPr>
        <w:spacing w:after="40"/>
      </w:pPr>
      <w:r>
        <w:rPr>
          <w:sz w:val="19"/>
        </w:rPr>
        <w:t>☐  The primary question flow works at desktop and mobile widths.</w:t>
      </w:r>
    </w:p>
    <w:p>
      <w:pPr>
        <w:spacing w:after="40"/>
      </w:pPr>
      <w:r>
        <w:rPr>
          <w:sz w:val="19"/>
        </w:rPr>
        <w:t>☐  Only configured, source-backed results are shown.</w:t>
      </w:r>
    </w:p>
    <w:p>
      <w:pPr>
        <w:spacing w:after="40"/>
      </w:pPr>
      <w:r>
        <w:rPr>
          <w:sz w:val="19"/>
        </w:rPr>
        <w:t>☐  The source excerpt is exact and the official source link is visible.</w:t>
      </w:r>
    </w:p>
    <w:p>
      <w:pPr>
        <w:spacing w:after="40"/>
      </w:pPr>
      <w:r>
        <w:rPr>
          <w:sz w:val="19"/>
        </w:rPr>
        <w:t>☐  The institution, document title, and last-checked date are accurate or explicitly unavailable.</w:t>
      </w:r>
    </w:p>
    <w:p>
      <w:pPr>
        <w:spacing w:after="40"/>
      </w:pPr>
      <w:r>
        <w:rPr>
          <w:sz w:val="19"/>
        </w:rPr>
        <w:t>☐  Ambiguous and unrelated queries do not produce arbitrary policy answers.</w:t>
      </w:r>
    </w:p>
    <w:p>
      <w:pPr>
        <w:spacing w:after="40"/>
      </w:pPr>
      <w:r>
        <w:rPr>
          <w:sz w:val="19"/>
        </w:rPr>
        <w:t>☐  Checklist steps are keyboard operable and have descriptive labels.</w:t>
      </w:r>
    </w:p>
    <w:p>
      <w:pPr>
        <w:spacing w:after="40"/>
      </w:pPr>
      <w:r>
        <w:rPr>
          <w:sz w:val="19"/>
        </w:rPr>
        <w:t>☐  Progress survives refresh in the same browser profile.</w:t>
      </w:r>
    </w:p>
    <w:p>
      <w:pPr>
        <w:spacing w:after="40"/>
      </w:pPr>
      <w:r>
        <w:rPr>
          <w:sz w:val="19"/>
        </w:rPr>
        <w:t>☐  Reset clears only the intended progress and communicates the effect.</w:t>
      </w:r>
    </w:p>
    <w:p>
      <w:pPr>
        <w:spacing w:after="40"/>
      </w:pPr>
      <w:r>
        <w:rPr>
          <w:sz w:val="19"/>
        </w:rPr>
        <w:t>☐  No-match, empty-data, and storage-failure states are handled.</w:t>
      </w:r>
    </w:p>
    <w:p>
      <w:pPr>
        <w:spacing w:after="40"/>
      </w:pPr>
      <w:r>
        <w:rPr>
          <w:sz w:val="19"/>
        </w:rPr>
        <w:t>☐  All interactive elements have visible keyboard focus.</w:t>
      </w:r>
    </w:p>
    <w:p>
      <w:pPr>
        <w:spacing w:after="40"/>
      </w:pPr>
      <w:r>
        <w:rPr>
          <w:sz w:val="19"/>
        </w:rPr>
        <w:t>☐  Contrast has been checked for text, buttons, borders, and status colors.</w:t>
      </w:r>
    </w:p>
    <w:p>
      <w:pPr>
        <w:spacing w:after="40"/>
      </w:pPr>
      <w:r>
        <w:rPr>
          <w:sz w:val="19"/>
        </w:rPr>
        <w:t>☐  The UI reflows without horizontal scrolling at 320 px width.</w:t>
      </w:r>
    </w:p>
    <w:p>
      <w:pPr>
        <w:spacing w:after="40"/>
      </w:pPr>
      <w:r>
        <w:rPr>
          <w:sz w:val="19"/>
        </w:rPr>
        <w:t>☐  Reduced-motion settings are respected.</w:t>
      </w:r>
    </w:p>
    <w:p>
      <w:pPr>
        <w:spacing w:after="40"/>
      </w:pPr>
      <w:r>
        <w:rPr>
          <w:sz w:val="19"/>
        </w:rPr>
        <w:t>☐  The UI clearly states that CourseFlow is a simulation and not an official university service.</w:t>
      </w:r>
    </w:p>
    <w:p>
      <w:pPr>
        <w:spacing w:after="40"/>
      </w:pPr>
      <w:r>
        <w:rPr>
          <w:sz w:val="19"/>
        </w:rPr>
        <w:t>☐  No unverified institutional claims, logos, testimonials, or usage statistics appear.</w:t>
      </w:r>
    </w:p>
    <w:p>
      <w:pPr>
        <w:pStyle w:val="Heading1"/>
      </w:pPr>
      <w:r>
        <w:t>15. Design decision summary</w:t>
      </w:r>
    </w:p>
    <w:p>
      <w:r>
        <w:t>Adopt a dark, editorial interface built around #0A0A08, warm ivory text, Dark Emerald primary actions, Moss Green progress, and restrained Electric Violet decorative accents. Prioritize source evidence and the action checklist over decorative AI motifs. Keep the architecture local-first and deterministic, and treat trust, responsive behavior, accessibility, and safe failure as part of the design—not optional polish.</w:t>
      </w:r>
    </w:p>
    <w:p/>
    <w:p>
      <w:pPr>
        <w:jc w:val="center"/>
      </w:pPr>
      <w:r>
        <w:rPr>
          <w:i/>
          <w:color w:val="666660"/>
          <w:sz w:val="16"/>
        </w:rPr>
        <w:t>CourseFlow UI/UX Design System · Version 1.0 · Prepared for implementation</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0A0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4C3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0A0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