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4F72"/>
          <w:sz w:val="44"/>
          <w:szCs w:val="44"/>
        </w:rPr>
        <w:t xml:space="preserve">PORTFOLIO WEBSITE</w:t>
      </w:r>
    </w:p>
    <w:p>
      <w:pPr>
        <w:spacing w:after="80"/>
        <w:jc w:val="center"/>
      </w:pPr>
      <w:r>
        <w:rPr>
          <w:rFonts w:ascii="Arial" w:cs="Arial" w:eastAsia="Arial" w:hAnsi="Arial"/>
          <w:color w:val="5B7FA5"/>
          <w:sz w:val="28"/>
          <w:szCs w:val="28"/>
        </w:rPr>
        <w:t xml:space="preserve">Content Guide for Zeynep Behşi</w:t>
      </w:r>
    </w:p>
    <w:p>
      <w:pPr>
        <w:spacing w:after="200"/>
        <w:jc w:val="center"/>
      </w:pPr>
      <w:r>
        <w:rPr>
          <w:rFonts w:ascii="Arial" w:cs="Arial" w:eastAsia="Arial" w:hAnsi="Arial"/>
          <w:i/>
          <w:iCs/>
          <w:color w:val="7F8C8D"/>
          <w:sz w:val="20"/>
          <w:szCs w:val="20"/>
        </w:rPr>
        <w:t xml:space="preserve">v2 — Balanced Edition: Graph ML + AI Agents + Business Intelligence + Automation</w:t>
      </w:r>
    </w:p>
    <w:p>
      <w:pPr>
        <w:pBdr>
          <w:top w:val="single" w:color="1B4F72" w:sz="2" w:space="8"/>
          <w:bottom w:val="single" w:color="1B4F72" w:sz="2" w:space="8"/>
        </w:pBdr>
        <w:spacing w:after="200"/>
        <w:jc w:val="center"/>
      </w:pPr>
      <w:r>
        <w:rPr>
          <w:rFonts w:ascii="Arial" w:cs="Arial" w:eastAsia="Arial" w:hAnsi="Arial"/>
          <w:color w:val="555555"/>
          <w:sz w:val="20"/>
          <w:szCs w:val="20"/>
        </w:rPr>
        <w:t xml:space="preserve">Each section contains: Ready-to-use English text  |  Guidance notes (Turkish)  |  Alternative versions</w:t>
      </w:r>
    </w:p>
    <w:p>
      <w:pPr>
        <w:spacing w:before="400" w:after="120"/>
        <w:jc w:val="center"/>
      </w:pPr>
      <w:r>
        <w:rPr>
          <w:rFonts w:ascii="Arial" w:cs="Arial" w:eastAsia="Arial" w:hAnsi="Arial"/>
          <w:b/>
          <w:bCs/>
          <w:color w:val="1B4F72"/>
          <w:sz w:val="24"/>
          <w:szCs w:val="24"/>
        </w:rPr>
        <w:t xml:space="preserve">EXPERTISE BALANCE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D0D0D0" w:sz="1"/>
              <w:left w:val="single" w:color="D0D0D0" w:sz="1"/>
              <w:bottom w:val="single" w:color="D0D0D0" w:sz="1"/>
              <w:right w:val="single" w:color="D0D0D0" w:sz="1"/>
            </w:tcBorders>
            <w:shd w:fill="1B4F72" w:val="clear"/>
            <w:tcMar>
              <w:top w:type="dxa" w:w="70"/>
              <w:left w:type="dxa" w:w="120"/>
              <w:bottom w:type="dxa" w:w="70"/>
              <w:right w:type="dxa" w:w="120"/>
            </w:tcMar>
          </w:tcPr>
          <w:p>
            <w:pPr>
              <w:jc w:val="left"/>
            </w:pPr>
            <w:r>
              <w:rPr>
                <w:rFonts w:ascii="Arial" w:cs="Arial" w:eastAsia="Arial" w:hAnsi="Arial"/>
                <w:b/>
                <w:bCs/>
                <w:color w:val="FFFFFF"/>
                <w:sz w:val="19"/>
                <w:szCs w:val="19"/>
              </w:rPr>
              <w:t xml:space="preserve">Area</w:t>
            </w:r>
          </w:p>
        </w:tc>
        <w:tc>
          <w:tcPr>
            <w:tcW w:type="dxa" w:w="4560"/>
            <w:tcBorders>
              <w:top w:val="single" w:color="D0D0D0" w:sz="1"/>
              <w:left w:val="single" w:color="D0D0D0" w:sz="1"/>
              <w:bottom w:val="single" w:color="D0D0D0" w:sz="1"/>
              <w:right w:val="single" w:color="D0D0D0" w:sz="1"/>
            </w:tcBorders>
            <w:shd w:fill="1B4F72" w:val="clear"/>
            <w:tcMar>
              <w:top w:type="dxa" w:w="70"/>
              <w:left w:type="dxa" w:w="120"/>
              <w:bottom w:type="dxa" w:w="70"/>
              <w:right w:type="dxa" w:w="120"/>
            </w:tcMar>
          </w:tcPr>
          <w:p>
            <w:pPr>
              <w:jc w:val="left"/>
            </w:pPr>
            <w:r>
              <w:rPr>
                <w:rFonts w:ascii="Arial" w:cs="Arial" w:eastAsia="Arial" w:hAnsi="Arial"/>
                <w:b/>
                <w:bCs/>
                <w:color w:val="FFFFFF"/>
                <w:sz w:val="19"/>
                <w:szCs w:val="19"/>
              </w:rPr>
              <w:t xml:space="preserve">Role in Portfolio</w:t>
            </w:r>
          </w:p>
        </w:tc>
        <w:tc>
          <w:tcPr>
            <w:tcW w:type="dxa" w:w="1600"/>
            <w:tcBorders>
              <w:top w:val="single" w:color="D0D0D0" w:sz="1"/>
              <w:left w:val="single" w:color="D0D0D0" w:sz="1"/>
              <w:bottom w:val="single" w:color="D0D0D0" w:sz="1"/>
              <w:right w:val="single" w:color="D0D0D0" w:sz="1"/>
            </w:tcBorders>
            <w:shd w:fill="1B4F72" w:val="clear"/>
            <w:tcMar>
              <w:top w:type="dxa" w:w="70"/>
              <w:left w:type="dxa" w:w="120"/>
              <w:bottom w:type="dxa" w:w="70"/>
              <w:right w:type="dxa" w:w="120"/>
            </w:tcMar>
          </w:tcPr>
          <w:p>
            <w:pPr>
              <w:jc w:val="center"/>
            </w:pPr>
            <w:r>
              <w:rPr>
                <w:rFonts w:ascii="Arial" w:cs="Arial" w:eastAsia="Arial" w:hAnsi="Arial"/>
                <w:b/>
                <w:bCs/>
                <w:color w:val="FFFFFF"/>
                <w:sz w:val="19"/>
                <w:szCs w:val="19"/>
              </w:rPr>
              <w:t xml:space="preserve">Weight</w:t>
            </w:r>
          </w:p>
        </w:tc>
      </w:tr>
      <w:tr>
        <w:tc>
          <w:tcPr>
            <w:tcW w:type="dxa" w:w="3200"/>
            <w:tcBorders>
              <w:top w:val="single" w:color="D0D0D0" w:sz="1"/>
              <w:left w:val="single" w:color="D0D0D0" w:sz="1"/>
              <w:bottom w:val="single" w:color="D0D0D0" w:sz="1"/>
              <w:right w:val="single" w:color="D0D0D0" w:sz="1"/>
            </w:tcBorders>
            <w:tcMar>
              <w:top w:type="dxa" w:w="70"/>
              <w:left w:type="dxa" w:w="120"/>
              <w:bottom w:type="dxa" w:w="70"/>
              <w:right w:type="dxa" w:w="120"/>
            </w:tcMar>
          </w:tcPr>
          <w:p>
            <w:pPr>
              <w:jc w:val="left"/>
            </w:pPr>
            <w:r>
              <w:rPr>
                <w:rFonts w:ascii="Arial" w:cs="Arial" w:eastAsia="Arial" w:hAnsi="Arial"/>
                <w:b w:val="false"/>
                <w:bCs w:val="false"/>
                <w:color w:val="333333"/>
                <w:sz w:val="19"/>
                <w:szCs w:val="19"/>
              </w:rPr>
              <w:t xml:space="preserve">Graph ML &amp; Fraud Detection</w:t>
            </w:r>
          </w:p>
        </w:tc>
        <w:tc>
          <w:tcPr>
            <w:tcW w:type="dxa" w:w="4560"/>
            <w:tcBorders>
              <w:top w:val="single" w:color="D0D0D0" w:sz="1"/>
              <w:left w:val="single" w:color="D0D0D0" w:sz="1"/>
              <w:bottom w:val="single" w:color="D0D0D0" w:sz="1"/>
              <w:right w:val="single" w:color="D0D0D0" w:sz="1"/>
            </w:tcBorders>
            <w:tcMar>
              <w:top w:type="dxa" w:w="70"/>
              <w:left w:type="dxa" w:w="120"/>
              <w:bottom w:type="dxa" w:w="70"/>
              <w:right w:type="dxa" w:w="120"/>
            </w:tcMar>
          </w:tcPr>
          <w:p>
            <w:pPr>
              <w:jc w:val="left"/>
            </w:pPr>
            <w:r>
              <w:rPr>
                <w:rFonts w:ascii="Arial" w:cs="Arial" w:eastAsia="Arial" w:hAnsi="Arial"/>
                <w:b w:val="false"/>
                <w:bCs w:val="false"/>
                <w:color w:val="333333"/>
                <w:sz w:val="19"/>
                <w:szCs w:val="19"/>
              </w:rPr>
              <w:t xml:space="preserve">Proven track record — papers, MindEve project</w:t>
            </w:r>
          </w:p>
        </w:tc>
        <w:tc>
          <w:tcPr>
            <w:tcW w:type="dxa" w:w="1600"/>
            <w:tcBorders>
              <w:top w:val="single" w:color="D0D0D0" w:sz="1"/>
              <w:left w:val="single" w:color="D0D0D0" w:sz="1"/>
              <w:bottom w:val="single" w:color="D0D0D0" w:sz="1"/>
              <w:right w:val="single" w:color="D0D0D0" w:sz="1"/>
            </w:tcBorders>
            <w:tcMar>
              <w:top w:type="dxa" w:w="70"/>
              <w:left w:type="dxa" w:w="120"/>
              <w:bottom w:type="dxa" w:w="70"/>
              <w:right w:type="dxa" w:w="120"/>
            </w:tcMar>
          </w:tcPr>
          <w:p>
            <w:pPr>
              <w:jc w:val="center"/>
            </w:pPr>
            <w:r>
              <w:rPr>
                <w:rFonts w:ascii="Arial" w:cs="Arial" w:eastAsia="Arial" w:hAnsi="Arial"/>
                <w:b w:val="false"/>
                <w:bCs w:val="false"/>
                <w:color w:val="333333"/>
                <w:sz w:val="19"/>
                <w:szCs w:val="19"/>
              </w:rPr>
              <w:t xml:space="preserve">35%</w:t>
            </w:r>
          </w:p>
        </w:tc>
      </w:tr>
      <w:tr>
        <w:tc>
          <w:tcPr>
            <w:tcW w:type="dxa" w:w="3200"/>
            <w:tcBorders>
              <w:top w:val="single" w:color="D0D0D0" w:sz="1"/>
              <w:left w:val="single" w:color="D0D0D0" w:sz="1"/>
              <w:bottom w:val="single" w:color="D0D0D0" w:sz="1"/>
              <w:right w:val="single" w:color="D0D0D0" w:sz="1"/>
            </w:tcBorders>
            <w:shd w:fill="F8F9FA" w:val="clear"/>
            <w:tcMar>
              <w:top w:type="dxa" w:w="70"/>
              <w:left w:type="dxa" w:w="120"/>
              <w:bottom w:type="dxa" w:w="70"/>
              <w:right w:type="dxa" w:w="120"/>
            </w:tcMar>
          </w:tcPr>
          <w:p>
            <w:pPr>
              <w:jc w:val="left"/>
            </w:pPr>
            <w:r>
              <w:rPr>
                <w:rFonts w:ascii="Arial" w:cs="Arial" w:eastAsia="Arial" w:hAnsi="Arial"/>
                <w:b w:val="false"/>
                <w:bCs w:val="false"/>
                <w:color w:val="333333"/>
                <w:sz w:val="19"/>
                <w:szCs w:val="19"/>
              </w:rPr>
              <w:t xml:space="preserve">AI Agents &amp; LLMs</w:t>
            </w:r>
          </w:p>
        </w:tc>
        <w:tc>
          <w:tcPr>
            <w:tcW w:type="dxa" w:w="4560"/>
            <w:tcBorders>
              <w:top w:val="single" w:color="D0D0D0" w:sz="1"/>
              <w:left w:val="single" w:color="D0D0D0" w:sz="1"/>
              <w:bottom w:val="single" w:color="D0D0D0" w:sz="1"/>
              <w:right w:val="single" w:color="D0D0D0" w:sz="1"/>
            </w:tcBorders>
            <w:shd w:fill="F8F9FA" w:val="clear"/>
            <w:tcMar>
              <w:top w:type="dxa" w:w="70"/>
              <w:left w:type="dxa" w:w="120"/>
              <w:bottom w:type="dxa" w:w="70"/>
              <w:right w:type="dxa" w:w="120"/>
            </w:tcMar>
          </w:tcPr>
          <w:p>
            <w:pPr>
              <w:jc w:val="left"/>
            </w:pPr>
            <w:r>
              <w:rPr>
                <w:rFonts w:ascii="Arial" w:cs="Arial" w:eastAsia="Arial" w:hAnsi="Arial"/>
                <w:b w:val="false"/>
                <w:bCs w:val="false"/>
                <w:color w:val="333333"/>
                <w:sz w:val="19"/>
                <w:szCs w:val="19"/>
              </w:rPr>
              <w:t xml:space="preserve">Forward-looking focus — where you’re heading</w:t>
            </w:r>
          </w:p>
        </w:tc>
        <w:tc>
          <w:tcPr>
            <w:tcW w:type="dxa" w:w="1600"/>
            <w:tcBorders>
              <w:top w:val="single" w:color="D0D0D0" w:sz="1"/>
              <w:left w:val="single" w:color="D0D0D0" w:sz="1"/>
              <w:bottom w:val="single" w:color="D0D0D0" w:sz="1"/>
              <w:right w:val="single" w:color="D0D0D0" w:sz="1"/>
            </w:tcBorders>
            <w:shd w:fill="F8F9FA" w:val="clear"/>
            <w:tcMar>
              <w:top w:type="dxa" w:w="70"/>
              <w:left w:type="dxa" w:w="120"/>
              <w:bottom w:type="dxa" w:w="70"/>
              <w:right w:type="dxa" w:w="120"/>
            </w:tcMar>
          </w:tcPr>
          <w:p>
            <w:pPr>
              <w:jc w:val="center"/>
            </w:pPr>
            <w:r>
              <w:rPr>
                <w:rFonts w:ascii="Arial" w:cs="Arial" w:eastAsia="Arial" w:hAnsi="Arial"/>
                <w:b w:val="false"/>
                <w:bCs w:val="false"/>
                <w:color w:val="333333"/>
                <w:sz w:val="19"/>
                <w:szCs w:val="19"/>
              </w:rPr>
              <w:t xml:space="preserve">25%</w:t>
            </w:r>
          </w:p>
        </w:tc>
      </w:tr>
      <w:tr>
        <w:tc>
          <w:tcPr>
            <w:tcW w:type="dxa" w:w="3200"/>
            <w:tcBorders>
              <w:top w:val="single" w:color="D0D0D0" w:sz="1"/>
              <w:left w:val="single" w:color="D0D0D0" w:sz="1"/>
              <w:bottom w:val="single" w:color="D0D0D0" w:sz="1"/>
              <w:right w:val="single" w:color="D0D0D0" w:sz="1"/>
            </w:tcBorders>
            <w:tcMar>
              <w:top w:type="dxa" w:w="70"/>
              <w:left w:type="dxa" w:w="120"/>
              <w:bottom w:type="dxa" w:w="70"/>
              <w:right w:type="dxa" w:w="120"/>
            </w:tcMar>
          </w:tcPr>
          <w:p>
            <w:pPr>
              <w:jc w:val="left"/>
            </w:pPr>
            <w:r>
              <w:rPr>
                <w:rFonts w:ascii="Arial" w:cs="Arial" w:eastAsia="Arial" w:hAnsi="Arial"/>
                <w:b w:val="false"/>
                <w:bCs w:val="false"/>
                <w:color w:val="333333"/>
                <w:sz w:val="19"/>
                <w:szCs w:val="19"/>
              </w:rPr>
              <w:t xml:space="preserve">Workflow Automation</w:t>
            </w:r>
          </w:p>
        </w:tc>
        <w:tc>
          <w:tcPr>
            <w:tcW w:type="dxa" w:w="4560"/>
            <w:tcBorders>
              <w:top w:val="single" w:color="D0D0D0" w:sz="1"/>
              <w:left w:val="single" w:color="D0D0D0" w:sz="1"/>
              <w:bottom w:val="single" w:color="D0D0D0" w:sz="1"/>
              <w:right w:val="single" w:color="D0D0D0" w:sz="1"/>
            </w:tcBorders>
            <w:tcMar>
              <w:top w:type="dxa" w:w="70"/>
              <w:left w:type="dxa" w:w="120"/>
              <w:bottom w:type="dxa" w:w="70"/>
              <w:right w:type="dxa" w:w="120"/>
            </w:tcMar>
          </w:tcPr>
          <w:p>
            <w:pPr>
              <w:jc w:val="left"/>
            </w:pPr>
            <w:r>
              <w:rPr>
                <w:rFonts w:ascii="Arial" w:cs="Arial" w:eastAsia="Arial" w:hAnsi="Arial"/>
                <w:b w:val="false"/>
                <w:bCs w:val="false"/>
                <w:color w:val="333333"/>
                <w:sz w:val="19"/>
                <w:szCs w:val="19"/>
              </w:rPr>
              <w:t xml:space="preserve">Applied AI — real business impact</w:t>
            </w:r>
          </w:p>
        </w:tc>
        <w:tc>
          <w:tcPr>
            <w:tcW w:type="dxa" w:w="1600"/>
            <w:tcBorders>
              <w:top w:val="single" w:color="D0D0D0" w:sz="1"/>
              <w:left w:val="single" w:color="D0D0D0" w:sz="1"/>
              <w:bottom w:val="single" w:color="D0D0D0" w:sz="1"/>
              <w:right w:val="single" w:color="D0D0D0" w:sz="1"/>
            </w:tcBorders>
            <w:tcMar>
              <w:top w:type="dxa" w:w="70"/>
              <w:left w:type="dxa" w:w="120"/>
              <w:bottom w:type="dxa" w:w="70"/>
              <w:right w:type="dxa" w:w="120"/>
            </w:tcMar>
          </w:tcPr>
          <w:p>
            <w:pPr>
              <w:jc w:val="center"/>
            </w:pPr>
            <w:r>
              <w:rPr>
                <w:rFonts w:ascii="Arial" w:cs="Arial" w:eastAsia="Arial" w:hAnsi="Arial"/>
                <w:b w:val="false"/>
                <w:bCs w:val="false"/>
                <w:color w:val="333333"/>
                <w:sz w:val="19"/>
                <w:szCs w:val="19"/>
              </w:rPr>
              <w:t xml:space="preserve">20%</w:t>
            </w:r>
          </w:p>
        </w:tc>
      </w:tr>
      <w:tr>
        <w:tc>
          <w:tcPr>
            <w:tcW w:type="dxa" w:w="3200"/>
            <w:tcBorders>
              <w:top w:val="single" w:color="D0D0D0" w:sz="1"/>
              <w:left w:val="single" w:color="D0D0D0" w:sz="1"/>
              <w:bottom w:val="single" w:color="D0D0D0" w:sz="1"/>
              <w:right w:val="single" w:color="D0D0D0" w:sz="1"/>
            </w:tcBorders>
            <w:shd w:fill="F8F9FA" w:val="clear"/>
            <w:tcMar>
              <w:top w:type="dxa" w:w="70"/>
              <w:left w:type="dxa" w:w="120"/>
              <w:bottom w:type="dxa" w:w="70"/>
              <w:right w:type="dxa" w:w="120"/>
            </w:tcMar>
          </w:tcPr>
          <w:p>
            <w:pPr>
              <w:jc w:val="left"/>
            </w:pPr>
            <w:r>
              <w:rPr>
                <w:rFonts w:ascii="Arial" w:cs="Arial" w:eastAsia="Arial" w:hAnsi="Arial"/>
                <w:b w:val="false"/>
                <w:bCs w:val="false"/>
                <w:color w:val="333333"/>
                <w:sz w:val="19"/>
                <w:szCs w:val="19"/>
              </w:rPr>
              <w:t xml:space="preserve">Time Series &amp; Business Intelligence</w:t>
            </w:r>
          </w:p>
        </w:tc>
        <w:tc>
          <w:tcPr>
            <w:tcW w:type="dxa" w:w="4560"/>
            <w:tcBorders>
              <w:top w:val="single" w:color="D0D0D0" w:sz="1"/>
              <w:left w:val="single" w:color="D0D0D0" w:sz="1"/>
              <w:bottom w:val="single" w:color="D0D0D0" w:sz="1"/>
              <w:right w:val="single" w:color="D0D0D0" w:sz="1"/>
            </w:tcBorders>
            <w:shd w:fill="F8F9FA" w:val="clear"/>
            <w:tcMar>
              <w:top w:type="dxa" w:w="70"/>
              <w:left w:type="dxa" w:w="120"/>
              <w:bottom w:type="dxa" w:w="70"/>
              <w:right w:type="dxa" w:w="120"/>
            </w:tcMar>
          </w:tcPr>
          <w:p>
            <w:pPr>
              <w:jc w:val="left"/>
            </w:pPr>
            <w:r>
              <w:rPr>
                <w:rFonts w:ascii="Arial" w:cs="Arial" w:eastAsia="Arial" w:hAnsi="Arial"/>
                <w:b w:val="false"/>
                <w:bCs w:val="false"/>
                <w:color w:val="333333"/>
                <w:sz w:val="19"/>
                <w:szCs w:val="19"/>
              </w:rPr>
              <w:t xml:space="preserve">Analytical foundation — bridges marketing + DS</w:t>
            </w:r>
          </w:p>
        </w:tc>
        <w:tc>
          <w:tcPr>
            <w:tcW w:type="dxa" w:w="1600"/>
            <w:tcBorders>
              <w:top w:val="single" w:color="D0D0D0" w:sz="1"/>
              <w:left w:val="single" w:color="D0D0D0" w:sz="1"/>
              <w:bottom w:val="single" w:color="D0D0D0" w:sz="1"/>
              <w:right w:val="single" w:color="D0D0D0" w:sz="1"/>
            </w:tcBorders>
            <w:shd w:fill="F8F9FA" w:val="clear"/>
            <w:tcMar>
              <w:top w:type="dxa" w:w="70"/>
              <w:left w:type="dxa" w:w="120"/>
              <w:bottom w:type="dxa" w:w="70"/>
              <w:right w:type="dxa" w:w="120"/>
            </w:tcMar>
          </w:tcPr>
          <w:p>
            <w:pPr>
              <w:jc w:val="center"/>
            </w:pPr>
            <w:r>
              <w:rPr>
                <w:rFonts w:ascii="Arial" w:cs="Arial" w:eastAsia="Arial" w:hAnsi="Arial"/>
                <w:b w:val="false"/>
                <w:bCs w:val="false"/>
                <w:color w:val="333333"/>
                <w:sz w:val="19"/>
                <w:szCs w:val="19"/>
              </w:rPr>
              <w:t xml:space="preserve">20%</w:t>
            </w:r>
          </w:p>
        </w:tc>
      </w:tr>
    </w:tbl>
    <w:p>
      <w:r>
        <w:br w:type="page"/>
      </w:r>
    </w:p>
    <w:p>
      <w:pPr>
        <w:pStyle w:val="Heading1"/>
        <w:spacing w:before="360" w:after="120"/>
      </w:pPr>
      <w:r>
        <w:rPr>
          <w:rFonts w:ascii="Arial" w:cs="Arial" w:eastAsia="Arial" w:hAnsi="Arial"/>
          <w:b/>
          <w:bCs/>
          <w:color w:val="1B4F72"/>
          <w:sz w:val="32"/>
          <w:szCs w:val="32"/>
        </w:rPr>
        <w:t xml:space="preserve">SECTION 1: HERO / INTRO</w:t>
      </w:r>
    </w:p>
    <w:p>
      <w:pPr>
        <w:spacing w:after="160"/>
      </w:pPr>
      <w:r>
        <w:rPr>
          <w:rFonts w:ascii="Arial" w:cs="Arial" w:eastAsia="Arial" w:hAnsi="Arial"/>
          <w:b w:val="false"/>
          <w:bCs w:val="false"/>
          <w:i/>
          <w:iCs/>
          <w:color w:val="555555"/>
          <w:sz w:val="21"/>
          <w:szCs w:val="21"/>
        </w:rPr>
        <w:t xml:space="preserve">The first thing visitors see. Must communicate your full range within 2–3 seconds — not just one niche.</w:t>
      </w:r>
    </w:p>
    <w:p>
      <w:pPr>
        <w:pStyle w:val="Heading3"/>
        <w:spacing w:before="240" w:after="120"/>
      </w:pPr>
      <w:r>
        <w:rPr>
          <w:rFonts w:ascii="Arial" w:cs="Arial" w:eastAsia="Arial" w:hAnsi="Arial"/>
          <w:b/>
          <w:bCs/>
          <w:color w:val="1B4F72"/>
          <w:sz w:val="22"/>
          <w:szCs w:val="22"/>
        </w:rPr>
        <w:t xml:space="preserve">What This Section Should Include</w:t>
      </w:r>
    </w:p>
    <w:p>
      <w:pPr>
        <w:spacing w:after="80"/>
      </w:pPr>
      <w:r>
        <w:rPr>
          <w:rFonts w:ascii="Arial" w:cs="Arial" w:eastAsia="Arial" w:hAnsi="Arial"/>
          <w:b/>
          <w:bCs/>
          <w:color w:val="1B4F72"/>
          <w:sz w:val="20"/>
          <w:szCs w:val="20"/>
        </w:rPr>
        <w:t xml:space="preserve">Your name: </w:t>
      </w:r>
      <w:r>
        <w:rPr>
          <w:rFonts w:ascii="Arial" w:cs="Arial" w:eastAsia="Arial" w:hAnsi="Arial"/>
          <w:color w:val="333333"/>
          <w:sz w:val="20"/>
          <w:szCs w:val="20"/>
        </w:rPr>
        <w:t xml:space="preserve">Zeynep Behşi</w:t>
      </w:r>
    </w:p>
    <w:p>
      <w:pPr>
        <w:spacing w:after="80"/>
      </w:pPr>
      <w:r>
        <w:rPr>
          <w:rFonts w:ascii="Arial" w:cs="Arial" w:eastAsia="Arial" w:hAnsi="Arial"/>
          <w:b/>
          <w:bCs/>
          <w:color w:val="1B4F72"/>
          <w:sz w:val="20"/>
          <w:szCs w:val="20"/>
        </w:rPr>
        <w:t xml:space="preserve">Your title/role: </w:t>
      </w:r>
      <w:r>
        <w:rPr>
          <w:rFonts w:ascii="Arial" w:cs="Arial" w:eastAsia="Arial" w:hAnsi="Arial"/>
          <w:color w:val="333333"/>
          <w:sz w:val="20"/>
          <w:szCs w:val="20"/>
        </w:rPr>
        <w:t xml:space="preserve">Data Scientist</w:t>
      </w:r>
    </w:p>
    <w:p>
      <w:pPr>
        <w:spacing w:after="80"/>
      </w:pPr>
      <w:r>
        <w:rPr>
          <w:rFonts w:ascii="Arial" w:cs="Arial" w:eastAsia="Arial" w:hAnsi="Arial"/>
          <w:b/>
          <w:bCs/>
          <w:color w:val="1B4F72"/>
          <w:sz w:val="20"/>
          <w:szCs w:val="20"/>
        </w:rPr>
        <w:t xml:space="preserve">A tagline: </w:t>
      </w:r>
      <w:r>
        <w:rPr>
          <w:rFonts w:ascii="Arial" w:cs="Arial" w:eastAsia="Arial" w:hAnsi="Arial"/>
          <w:color w:val="333333"/>
          <w:sz w:val="20"/>
          <w:szCs w:val="20"/>
        </w:rPr>
        <w:t xml:space="preserve">Covering your full expertise spectrum</w:t>
      </w:r>
    </w:p>
    <w:p>
      <w:pPr>
        <w:pBdr>
          <w:bottom w:val="single" w:color="1B4F72" w:sz="4" w:space="1"/>
        </w:pBdr>
        <w:spacing w:before="200" w:after="200"/>
      </w:pPr>
    </w:p>
    <w:p>
      <w:pPr>
        <w:pStyle w:val="Heading2"/>
        <w:spacing w:before="240" w:after="120"/>
      </w:pPr>
      <w:r>
        <w:rPr>
          <w:rFonts w:ascii="Arial" w:cs="Arial" w:eastAsia="Arial" w:hAnsi="Arial"/>
          <w:b/>
          <w:bCs/>
          <w:color w:val="1B4F72"/>
          <w:sz w:val="26"/>
          <w:szCs w:val="26"/>
        </w:rPr>
        <w:t xml:space="preserve">Ready-to-Use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Greeting + Name</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Hello, I’m</w:t>
            </w:r>
          </w:p>
          <w:p>
            <w:pPr>
              <w:spacing w:after="60"/>
            </w:pPr>
            <w:r>
              <w:rPr>
                <w:rFonts w:ascii="Consolas" w:cs="Consolas" w:eastAsia="Consolas" w:hAnsi="Consolas"/>
                <w:color w:val="1A5276"/>
                <w:sz w:val="19"/>
                <w:szCs w:val="19"/>
              </w:rPr>
              <w:t xml:space="preserve">Zeynep Behşi</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Tagline — RECOMMENDED (Balanced)</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Data Scientist building intelligent systems at the intersection</w:t>
            </w:r>
          </w:p>
          <w:p>
            <w:pPr>
              <w:spacing w:after="60"/>
            </w:pPr>
            <w:r>
              <w:rPr>
                <w:rFonts w:ascii="Consolas" w:cs="Consolas" w:eastAsia="Consolas" w:hAnsi="Consolas"/>
                <w:color w:val="1A5276"/>
                <w:sz w:val="19"/>
                <w:szCs w:val="19"/>
              </w:rPr>
              <w:t xml:space="preserve">of Graph ML, AI agents, and business automation.</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From fraud detection research to workflow intelligence —</w:t>
            </w:r>
          </w:p>
          <w:p>
            <w:pPr>
              <w:spacing w:after="60"/>
            </w:pPr>
            <w:r>
              <w:rPr>
                <w:rFonts w:ascii="Consolas" w:cs="Consolas" w:eastAsia="Consolas" w:hAnsi="Consolas"/>
                <w:color w:val="1A5276"/>
                <w:sz w:val="19"/>
                <w:szCs w:val="19"/>
              </w:rPr>
              <w:t xml:space="preserve">I turn complex data into systems that think, decide, and act.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Tagline — Alternative (Compact, for minimal layouts)</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Data Scientist | AI Researcher | Automation Architect</w:t>
            </w:r>
          </w:p>
          <w:p>
            <w:pPr>
              <w:spacing w:after="60"/>
            </w:pPr>
            <w:r>
              <w:rPr>
                <w:rFonts w:ascii="Consolas" w:cs="Consolas" w:eastAsia="Consolas" w:hAnsi="Consolas"/>
                <w:color w:val="1A5276"/>
                <w:sz w:val="19"/>
                <w:szCs w:val="19"/>
              </w:rPr>
              <w:t xml:space="preserve">Graph ML · AI Agents &amp; LLMs · Workflow Automation · Time Series · Business Intelligence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EBF5FB" w:val="clear"/>
            <w:tcMar>
              <w:top w:type="dxa" w:w="100"/>
              <w:left w:type="dxa" w:w="160"/>
              <w:bottom w:type="dxa" w:w="100"/>
              <w:right w:type="dxa" w:w="160"/>
            </w:tcMar>
          </w:tcPr>
          <w:p>
            <w:r>
              <w:rPr>
                <w:rFonts w:ascii="Arial" w:cs="Arial" w:eastAsia="Arial" w:hAnsi="Arial"/>
                <w:b/>
                <w:bCs/>
                <w:color w:val="1B4F72"/>
                <w:sz w:val="19"/>
                <w:szCs w:val="19"/>
              </w:rPr>
              <w:t xml:space="preserve">NEDEN BU YAPIYI SEÇTİK: </w:t>
            </w:r>
            <w:r>
              <w:rPr>
                <w:rFonts w:ascii="Arial" w:cs="Arial" w:eastAsia="Arial" w:hAnsi="Arial"/>
                <w:color w:val="2C3E50"/>
                <w:sz w:val="19"/>
                <w:szCs w:val="19"/>
              </w:rPr>
              <w:t xml:space="preserve">Recommended versiyon “past → future” akışı kuruyor: fraud detection (kanıtlanmış geçmiş) → systems that think, decide, and act (AI agents/otomasyon geleceği). Böylece tek bir alana hapsedilmiyorsun.</w:t>
            </w:r>
          </w:p>
        </w:tc>
      </w:tr>
    </w:tbl>
    <w:p>
      <w:r>
        <w:br w:type="page"/>
      </w:r>
    </w:p>
    <w:p>
      <w:pPr>
        <w:pStyle w:val="Heading1"/>
        <w:spacing w:before="360" w:after="120"/>
      </w:pPr>
      <w:r>
        <w:rPr>
          <w:rFonts w:ascii="Arial" w:cs="Arial" w:eastAsia="Arial" w:hAnsi="Arial"/>
          <w:b/>
          <w:bCs/>
          <w:color w:val="1B4F72"/>
          <w:sz w:val="32"/>
          <w:szCs w:val="32"/>
        </w:rPr>
        <w:t xml:space="preserve">SECTION 2: ABOUT ME</w:t>
      </w:r>
    </w:p>
    <w:p>
      <w:pPr>
        <w:spacing w:after="160"/>
      </w:pPr>
      <w:r>
        <w:rPr>
          <w:rFonts w:ascii="Arial" w:cs="Arial" w:eastAsia="Arial" w:hAnsi="Arial"/>
          <w:b w:val="false"/>
          <w:bCs w:val="false"/>
          <w:i/>
          <w:iCs/>
          <w:color w:val="555555"/>
          <w:sz w:val="21"/>
          <w:szCs w:val="21"/>
        </w:rPr>
        <w:t xml:space="preserve">This is the narrative section. It should tell your professional story covering ALL expertise areas, with a clear arc from past to future direction.</w:t>
      </w:r>
    </w:p>
    <w:p>
      <w:pPr>
        <w:pStyle w:val="Heading3"/>
        <w:spacing w:before="240" w:after="120"/>
      </w:pPr>
      <w:r>
        <w:rPr>
          <w:rFonts w:ascii="Arial" w:cs="Arial" w:eastAsia="Arial" w:hAnsi="Arial"/>
          <w:b/>
          <w:bCs/>
          <w:color w:val="1B4F72"/>
          <w:sz w:val="22"/>
          <w:szCs w:val="22"/>
        </w:rPr>
        <w:t xml:space="preserve">What This Section Should Include</w:t>
      </w:r>
    </w:p>
    <w:p>
      <w:pPr>
        <w:spacing w:after="80"/>
      </w:pPr>
      <w:r>
        <w:rPr>
          <w:rFonts w:ascii="Arial" w:cs="Arial" w:eastAsia="Arial" w:hAnsi="Arial"/>
          <w:b/>
          <w:bCs/>
          <w:color w:val="1B4F72"/>
          <w:sz w:val="20"/>
          <w:szCs w:val="20"/>
        </w:rPr>
        <w:t xml:space="preserve">Professional identity: </w:t>
      </w:r>
      <w:r>
        <w:rPr>
          <w:rFonts w:ascii="Arial" w:cs="Arial" w:eastAsia="Arial" w:hAnsi="Arial"/>
          <w:color w:val="333333"/>
          <w:sz w:val="20"/>
          <w:szCs w:val="20"/>
        </w:rPr>
        <w:t xml:space="preserve">Data scientist with a broad, applied skill set</w:t>
      </w:r>
    </w:p>
    <w:p>
      <w:pPr>
        <w:spacing w:after="80"/>
      </w:pPr>
      <w:r>
        <w:rPr>
          <w:rFonts w:ascii="Arial" w:cs="Arial" w:eastAsia="Arial" w:hAnsi="Arial"/>
          <w:b/>
          <w:bCs/>
          <w:color w:val="1B4F72"/>
          <w:sz w:val="20"/>
          <w:szCs w:val="20"/>
        </w:rPr>
        <w:t xml:space="preserve">Career arc: </w:t>
      </w:r>
      <w:r>
        <w:rPr>
          <w:rFonts w:ascii="Arial" w:cs="Arial" w:eastAsia="Arial" w:hAnsi="Arial"/>
          <w:color w:val="333333"/>
          <w:sz w:val="20"/>
          <w:szCs w:val="20"/>
        </w:rPr>
        <w:t xml:space="preserve">Marketing → data science → research → AI/automation</w:t>
      </w:r>
    </w:p>
    <w:p>
      <w:pPr>
        <w:spacing w:after="80"/>
      </w:pPr>
      <w:r>
        <w:rPr>
          <w:rFonts w:ascii="Arial" w:cs="Arial" w:eastAsia="Arial" w:hAnsi="Arial"/>
          <w:b/>
          <w:bCs/>
          <w:color w:val="1B4F72"/>
          <w:sz w:val="20"/>
          <w:szCs w:val="20"/>
        </w:rPr>
        <w:t xml:space="preserve">Core expertise areas: </w:t>
      </w:r>
      <w:r>
        <w:rPr>
          <w:rFonts w:ascii="Arial" w:cs="Arial" w:eastAsia="Arial" w:hAnsi="Arial"/>
          <w:color w:val="333333"/>
          <w:sz w:val="20"/>
          <w:szCs w:val="20"/>
        </w:rPr>
        <w:t xml:space="preserve">All four pillars, balanced</w:t>
      </w:r>
    </w:p>
    <w:p>
      <w:pPr>
        <w:spacing w:after="80"/>
      </w:pPr>
      <w:r>
        <w:rPr>
          <w:rFonts w:ascii="Arial" w:cs="Arial" w:eastAsia="Arial" w:hAnsi="Arial"/>
          <w:b/>
          <w:bCs/>
          <w:color w:val="1B4F72"/>
          <w:sz w:val="20"/>
          <w:szCs w:val="20"/>
        </w:rPr>
        <w:t xml:space="preserve">Future direction: </w:t>
      </w:r>
      <w:r>
        <w:rPr>
          <w:rFonts w:ascii="Arial" w:cs="Arial" w:eastAsia="Arial" w:hAnsi="Arial"/>
          <w:color w:val="333333"/>
          <w:sz w:val="20"/>
          <w:szCs w:val="20"/>
        </w:rPr>
        <w:t xml:space="preserve">AI agents, LLMs, workflow automation</w:t>
      </w:r>
    </w:p>
    <w:p>
      <w:pPr>
        <w:spacing w:after="80"/>
      </w:pPr>
      <w:r>
        <w:rPr>
          <w:rFonts w:ascii="Arial" w:cs="Arial" w:eastAsia="Arial" w:hAnsi="Arial"/>
          <w:b/>
          <w:bCs/>
          <w:color w:val="1B4F72"/>
          <w:sz w:val="20"/>
          <w:szCs w:val="20"/>
        </w:rPr>
        <w:t xml:space="preserve">Teaching &amp; mentoring: </w:t>
      </w:r>
      <w:r>
        <w:rPr>
          <w:rFonts w:ascii="Arial" w:cs="Arial" w:eastAsia="Arial" w:hAnsi="Arial"/>
          <w:color w:val="333333"/>
          <w:sz w:val="20"/>
          <w:szCs w:val="20"/>
        </w:rPr>
        <w:t xml:space="preserve">Your education program</w:t>
      </w:r>
    </w:p>
    <w:p>
      <w:pPr>
        <w:pBdr>
          <w:bottom w:val="single" w:color="1B4F72" w:sz="4" w:space="1"/>
        </w:pBdr>
        <w:spacing w:before="200" w:after="200"/>
      </w:pPr>
    </w:p>
    <w:p>
      <w:pPr>
        <w:pStyle w:val="Heading2"/>
        <w:spacing w:before="240" w:after="120"/>
      </w:pPr>
      <w:r>
        <w:rPr>
          <w:rFonts w:ascii="Arial" w:cs="Arial" w:eastAsia="Arial" w:hAnsi="Arial"/>
          <w:b/>
          <w:bCs/>
          <w:color w:val="1B4F72"/>
          <w:sz w:val="26"/>
          <w:szCs w:val="26"/>
        </w:rPr>
        <w:t xml:space="preserve">Ready-to-Use Text — Full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About Me — Full Version (~220 words)</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I am a Data Scientist with a multidisciplinary background that bridges marketing strategy, applied research, and intelligent automation. My career started in marketing, where I spent two years designing data-driven campaigns and building analytical frameworks for business decision-making — an experience that shaped how I approach every technical problem: with the end business impact in mind.</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Today, my work spans four interconnected areas. In Graph ML and fraud detection, I apply graph neural networks and graph theory to uncover complex fraud patterns in financial systems — a line of research that has produced four peer-reviewed conference papers at international and IEEE-indexed venues. In AI agents and LLMs, I design autonomous agent systems that reason, plan, and execute multi-step tasks, leveraging large language models as the cognitive backbone. In workflow automation, I build end-to-end intelligent pipelines that replace manual business processes with AI-driven orchestration — from data ingestion to decision-making. And in time series analysis and business intelligence, I develop forecasting models and data-driven strategies that help organizations make smarter, faster decisions.</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I am also an AI educator. I design training programs in machine learning, Python, and data science, and I offer a proprietary curriculum focused on mastering AI-era skills — teaching professionals not just how to code, but how to learn and grow strategically with AI. I provide one-on-one mentorship and project consulting for career transitions into data science.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About Me — Condensed Version (~100 words, for card/sidebar)</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Data Scientist working across Graph ML, AI agents, workflow automation, and business intelligence. Background in marketing analytics gives me a business-first approach to every technical challenge.</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Published researcher with four conference papers on graph-based fraud detection (ICMLT 2026, UBMK 2025, SIU 2025). Currently focused on building autonomous AI agent systems and intelligent workflow pipelines powered by LLMs.</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Also an AI educator offering training in ML, Python, and data science — with a proprietary program on strategic AI-powered learning for the modern professional.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EF9E7" w:val="clear"/>
            <w:tcMar>
              <w:top w:type="dxa" w:w="100"/>
              <w:left w:type="dxa" w:w="160"/>
              <w:bottom w:type="dxa" w:w="100"/>
              <w:right w:type="dxa" w:w="160"/>
            </w:tcMar>
          </w:tcPr>
          <w:p>
            <w:r>
              <w:rPr>
                <w:rFonts w:ascii="Arial" w:cs="Arial" w:eastAsia="Arial" w:hAnsi="Arial"/>
                <w:b/>
                <w:bCs/>
                <w:color w:val="B7950B"/>
                <w:sz w:val="19"/>
                <w:szCs w:val="19"/>
              </w:rPr>
              <w:t xml:space="preserve">TIP: </w:t>
            </w:r>
            <w:r>
              <w:rPr>
                <w:rFonts w:ascii="Arial" w:cs="Arial" w:eastAsia="Arial" w:hAnsi="Arial"/>
                <w:color w:val="7D6608"/>
                <w:sz w:val="19"/>
                <w:szCs w:val="19"/>
              </w:rPr>
              <w:t xml:space="preserve">Full version içindeki dört alanın sıralaması kasıtlı: Graph ML (kanıtlanmış) → AI Agents (gelecek yönelim) → Automation (uygulamalı) → BI (temel). İşverenlere “hem derinliğim hem genişliğim var” mesajı verir.</w:t>
            </w:r>
          </w:p>
        </w:tc>
      </w:tr>
    </w:tbl>
    <w:p>
      <w:r>
        <w:br w:type="page"/>
      </w:r>
    </w:p>
    <w:p>
      <w:pPr>
        <w:pStyle w:val="Heading1"/>
        <w:spacing w:before="360" w:after="120"/>
      </w:pPr>
      <w:r>
        <w:rPr>
          <w:rFonts w:ascii="Arial" w:cs="Arial" w:eastAsia="Arial" w:hAnsi="Arial"/>
          <w:b/>
          <w:bCs/>
          <w:color w:val="1B4F72"/>
          <w:sz w:val="32"/>
          <w:szCs w:val="32"/>
        </w:rPr>
        <w:t xml:space="preserve">SECTION 3: EXPERTISE AREAS (Suggested New Section)</w:t>
      </w:r>
    </w:p>
    <w:p>
      <w:pPr>
        <w:spacing w:after="160"/>
      </w:pPr>
      <w:r>
        <w:rPr>
          <w:rFonts w:ascii="Arial" w:cs="Arial" w:eastAsia="Arial" w:hAnsi="Arial"/>
          <w:b w:val="false"/>
          <w:bCs w:val="false"/>
          <w:i/>
          <w:iCs/>
          <w:color w:val="555555"/>
          <w:sz w:val="21"/>
          <w:szCs w:val="21"/>
        </w:rPr>
        <w:t xml:space="preserve">A dedicated section to visually showcase your four pillars. This replaces the simple stats banner and gives each area proper visibility.</w:t>
      </w:r>
    </w:p>
    <w:p>
      <w:pPr>
        <w:pBdr>
          <w:bottom w:val="single" w:color="1B4F72" w:sz="4" w:space="1"/>
        </w:pBdr>
        <w:spacing w:before="200" w:after="200"/>
      </w:pPr>
    </w:p>
    <w:p>
      <w:pPr>
        <w:pStyle w:val="Heading2"/>
        <w:spacing w:before="240" w:after="120"/>
      </w:pPr>
      <w:r>
        <w:rPr>
          <w:rFonts w:ascii="Arial" w:cs="Arial" w:eastAsia="Arial" w:hAnsi="Arial"/>
          <w:b/>
          <w:bCs/>
          <w:color w:val="1B4F72"/>
          <w:sz w:val="26"/>
          <w:szCs w:val="26"/>
        </w:rPr>
        <w:t xml:space="preserve">Section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Title + Subtitle</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Areas of Expertise</w:t>
            </w:r>
          </w:p>
          <w:p>
            <w:pPr>
              <w:spacing w:after="60"/>
            </w:pPr>
            <w:r>
              <w:rPr>
                <w:rFonts w:ascii="Consolas" w:cs="Consolas" w:eastAsia="Consolas" w:hAnsi="Consolas"/>
                <w:color w:val="1A5276"/>
                <w:sz w:val="19"/>
                <w:szCs w:val="19"/>
              </w:rPr>
              <w:t xml:space="preserve">Where research meets real-world impact</w:t>
            </w:r>
          </w:p>
        </w:tc>
      </w:tr>
    </w:tbl>
    <w:p>
      <w:pPr>
        <w:spacing w:after="120"/>
      </w:pPr>
    </w:p>
    <w:p>
      <w:pPr>
        <w:pStyle w:val="Heading2"/>
        <w:spacing w:before="240" w:after="120"/>
      </w:pPr>
      <w:r>
        <w:rPr>
          <w:rFonts w:ascii="Arial" w:cs="Arial" w:eastAsia="Arial" w:hAnsi="Arial"/>
          <w:b/>
          <w:bCs/>
          <w:color w:val="1B4F72"/>
          <w:sz w:val="26"/>
          <w:szCs w:val="26"/>
        </w:rPr>
        <w:t xml:space="preserve">Expertise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Card 1: Graph ML &amp; Fraud Detection</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Graph ML &amp; Fraud Detection</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Designing graph neural network architectures and applying graph</w:t>
            </w:r>
          </w:p>
          <w:p>
            <w:pPr>
              <w:spacing w:after="60"/>
            </w:pPr>
            <w:r>
              <w:rPr>
                <w:rFonts w:ascii="Consolas" w:cs="Consolas" w:eastAsia="Consolas" w:hAnsi="Consolas"/>
                <w:color w:val="1A5276"/>
                <w:sz w:val="19"/>
                <w:szCs w:val="19"/>
              </w:rPr>
              <w:t xml:space="preserve">theory to detect sophisticated fraud patterns in financial systems.</w:t>
            </w:r>
          </w:p>
          <w:p>
            <w:pPr>
              <w:spacing w:after="60"/>
            </w:pPr>
            <w:r>
              <w:rPr>
                <w:rFonts w:ascii="Consolas" w:cs="Consolas" w:eastAsia="Consolas" w:hAnsi="Consolas"/>
                <w:color w:val="1A5276"/>
                <w:sz w:val="19"/>
                <w:szCs w:val="19"/>
              </w:rPr>
              <w:t xml:space="preserve">Published researcher with four accepted papers at international</w:t>
            </w:r>
          </w:p>
          <w:p>
            <w:pPr>
              <w:spacing w:after="60"/>
            </w:pPr>
            <w:r>
              <w:rPr>
                <w:rFonts w:ascii="Consolas" w:cs="Consolas" w:eastAsia="Consolas" w:hAnsi="Consolas"/>
                <w:color w:val="1A5276"/>
                <w:sz w:val="19"/>
                <w:szCs w:val="19"/>
              </w:rPr>
              <w:t xml:space="preserve">and IEEE-indexed conferences.</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Keywords: GNN, Heterogeneous Graphs, NetworkX, PyTorch, Memgraph</w:t>
            </w:r>
          </w:p>
          <w:p>
            <w:pPr>
              <w:spacing w:after="60"/>
            </w:pPr>
            <w:r>
              <w:rPr>
                <w:rFonts w:ascii="Consolas" w:cs="Consolas" w:eastAsia="Consolas" w:hAnsi="Consolas"/>
                <w:color w:val="1A5276"/>
                <w:sz w:val="19"/>
                <w:szCs w:val="19"/>
              </w:rPr>
              <w:t xml:space="preserve">Highlight: 4 peer-reviewed conference papers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Card 2: AI Agents &amp; LLMs</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AI Agents &amp; Large Language Models</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Building autonomous AI agent systems that reason, plan, and</w:t>
            </w:r>
          </w:p>
          <w:p>
            <w:pPr>
              <w:spacing w:after="60"/>
            </w:pPr>
            <w:r>
              <w:rPr>
                <w:rFonts w:ascii="Consolas" w:cs="Consolas" w:eastAsia="Consolas" w:hAnsi="Consolas"/>
                <w:color w:val="1A5276"/>
                <w:sz w:val="19"/>
                <w:szCs w:val="19"/>
              </w:rPr>
              <w:t xml:space="preserve">execute complex multi-step tasks. Designing LLM-powered solutions</w:t>
            </w:r>
          </w:p>
          <w:p>
            <w:pPr>
              <w:spacing w:after="60"/>
            </w:pPr>
            <w:r>
              <w:rPr>
                <w:rFonts w:ascii="Consolas" w:cs="Consolas" w:eastAsia="Consolas" w:hAnsi="Consolas"/>
                <w:color w:val="1A5276"/>
                <w:sz w:val="19"/>
                <w:szCs w:val="19"/>
              </w:rPr>
              <w:t xml:space="preserve">that go beyond simple chatbots — creating intelligent systems</w:t>
            </w:r>
          </w:p>
          <w:p>
            <w:pPr>
              <w:spacing w:after="60"/>
            </w:pPr>
            <w:r>
              <w:rPr>
                <w:rFonts w:ascii="Consolas" w:cs="Consolas" w:eastAsia="Consolas" w:hAnsi="Consolas"/>
                <w:color w:val="1A5276"/>
                <w:sz w:val="19"/>
                <w:szCs w:val="19"/>
              </w:rPr>
              <w:t xml:space="preserve">capable of decision-making, tool use, and self-correction.</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Keywords: LangChain, LLM Orchestration, RAG, Tool-Use Agents, Prompt Engineering</w:t>
            </w:r>
          </w:p>
          <w:p>
            <w:pPr>
              <w:spacing w:after="60"/>
            </w:pPr>
            <w:r>
              <w:rPr>
                <w:rFonts w:ascii="Consolas" w:cs="Consolas" w:eastAsia="Consolas" w:hAnsi="Consolas"/>
                <w:color w:val="1A5276"/>
                <w:sz w:val="19"/>
                <w:szCs w:val="19"/>
              </w:rPr>
              <w:t xml:space="preserve">Highlight: Actively building production agent systems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Card 3: Workflow Automation</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Intelligent Workflow Automation</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Transforming manual business processes into AI-driven automated</w:t>
            </w:r>
          </w:p>
          <w:p>
            <w:pPr>
              <w:spacing w:after="60"/>
            </w:pPr>
            <w:r>
              <w:rPr>
                <w:rFonts w:ascii="Consolas" w:cs="Consolas" w:eastAsia="Consolas" w:hAnsi="Consolas"/>
                <w:color w:val="1A5276"/>
                <w:sz w:val="19"/>
                <w:szCs w:val="19"/>
              </w:rPr>
              <w:t xml:space="preserve">pipelines. From data collection and processing to decision logic</w:t>
            </w:r>
          </w:p>
          <w:p>
            <w:pPr>
              <w:spacing w:after="60"/>
            </w:pPr>
            <w:r>
              <w:rPr>
                <w:rFonts w:ascii="Consolas" w:cs="Consolas" w:eastAsia="Consolas" w:hAnsi="Consolas"/>
                <w:color w:val="1A5276"/>
                <w:sz w:val="19"/>
                <w:szCs w:val="19"/>
              </w:rPr>
              <w:t xml:space="preserve">and reporting — building systems that reduce operational overhead</w:t>
            </w:r>
          </w:p>
          <w:p>
            <w:pPr>
              <w:spacing w:after="60"/>
            </w:pPr>
            <w:r>
              <w:rPr>
                <w:rFonts w:ascii="Consolas" w:cs="Consolas" w:eastAsia="Consolas" w:hAnsi="Consolas"/>
                <w:color w:val="1A5276"/>
                <w:sz w:val="19"/>
                <w:szCs w:val="19"/>
              </w:rPr>
              <w:t xml:space="preserve">and scale intelligently.</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Keywords: Process Automation, Pipeline Orchestration, API Integration, AI-Driven Workflows</w:t>
            </w:r>
          </w:p>
          <w:p>
            <w:pPr>
              <w:spacing w:after="60"/>
            </w:pPr>
            <w:r>
              <w:rPr>
                <w:rFonts w:ascii="Consolas" w:cs="Consolas" w:eastAsia="Consolas" w:hAnsi="Consolas"/>
                <w:color w:val="1A5276"/>
                <w:sz w:val="19"/>
                <w:szCs w:val="19"/>
              </w:rPr>
              <w:t xml:space="preserve">Highlight: End-to-end automation solutions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Card 4: Time Series &amp; Business Intelligence</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Time Series Analysis &amp; Business Intelligence</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Developing forecasting models and analytical dashboards that</w:t>
            </w:r>
          </w:p>
          <w:p>
            <w:pPr>
              <w:spacing w:after="60"/>
            </w:pPr>
            <w:r>
              <w:rPr>
                <w:rFonts w:ascii="Consolas" w:cs="Consolas" w:eastAsia="Consolas" w:hAnsi="Consolas"/>
                <w:color w:val="1A5276"/>
                <w:sz w:val="19"/>
                <w:szCs w:val="19"/>
              </w:rPr>
              <w:t xml:space="preserve">translate raw data into strategic business decisions. Leveraging</w:t>
            </w:r>
          </w:p>
          <w:p>
            <w:pPr>
              <w:spacing w:after="60"/>
            </w:pPr>
            <w:r>
              <w:rPr>
                <w:rFonts w:ascii="Consolas" w:cs="Consolas" w:eastAsia="Consolas" w:hAnsi="Consolas"/>
                <w:color w:val="1A5276"/>
                <w:sz w:val="19"/>
                <w:szCs w:val="19"/>
              </w:rPr>
              <w:t xml:space="preserve">a marketing analytics background to bridge the gap between</w:t>
            </w:r>
          </w:p>
          <w:p>
            <w:pPr>
              <w:spacing w:after="60"/>
            </w:pPr>
            <w:r>
              <w:rPr>
                <w:rFonts w:ascii="Consolas" w:cs="Consolas" w:eastAsia="Consolas" w:hAnsi="Consolas"/>
                <w:color w:val="1A5276"/>
                <w:sz w:val="19"/>
                <w:szCs w:val="19"/>
              </w:rPr>
              <w:t xml:space="preserve">technical modeling and actionable business insights.</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Keywords: Forecasting, Predictive Analytics, Data-Driven Strategy, Dashboard Design</w:t>
            </w:r>
          </w:p>
          <w:p>
            <w:pPr>
              <w:spacing w:after="60"/>
            </w:pPr>
            <w:r>
              <w:rPr>
                <w:rFonts w:ascii="Consolas" w:cs="Consolas" w:eastAsia="Consolas" w:hAnsi="Consolas"/>
                <w:color w:val="1A5276"/>
                <w:sz w:val="19"/>
                <w:szCs w:val="19"/>
              </w:rPr>
              <w:t xml:space="preserve">Highlight: 2 years of marketing analytics experience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EF9E7" w:val="clear"/>
            <w:tcMar>
              <w:top w:type="dxa" w:w="100"/>
              <w:left w:type="dxa" w:w="160"/>
              <w:bottom w:type="dxa" w:w="100"/>
              <w:right w:type="dxa" w:w="160"/>
            </w:tcMar>
          </w:tcPr>
          <w:p>
            <w:r>
              <w:rPr>
                <w:rFonts w:ascii="Arial" w:cs="Arial" w:eastAsia="Arial" w:hAnsi="Arial"/>
                <w:b/>
                <w:bCs/>
                <w:color w:val="B7950B"/>
                <w:sz w:val="19"/>
                <w:szCs w:val="19"/>
              </w:rPr>
              <w:t xml:space="preserve">TIP: </w:t>
            </w:r>
            <w:r>
              <w:rPr>
                <w:rFonts w:ascii="Arial" w:cs="Arial" w:eastAsia="Arial" w:hAnsi="Arial"/>
                <w:color w:val="7D6608"/>
                <w:sz w:val="19"/>
                <w:szCs w:val="19"/>
              </w:rPr>
              <w:t xml:space="preserve">Bu kartları sitede 2x2 grid veya horizontal scroll şeklinde gösterebilirsin. Her kartın altına ilgili projelere link verilebilir. AI Agents kartı şu an “actively building” diyor — proje ekledikçe bunu güncelleyebilirsin.</w:t>
            </w:r>
          </w:p>
        </w:tc>
      </w:tr>
    </w:tbl>
    <w:p>
      <w:r>
        <w:br w:type="page"/>
      </w:r>
    </w:p>
    <w:p>
      <w:pPr>
        <w:pStyle w:val="Heading1"/>
        <w:spacing w:before="360" w:after="120"/>
      </w:pPr>
      <w:r>
        <w:rPr>
          <w:rFonts w:ascii="Arial" w:cs="Arial" w:eastAsia="Arial" w:hAnsi="Arial"/>
          <w:b/>
          <w:bCs/>
          <w:color w:val="1B4F72"/>
          <w:sz w:val="32"/>
          <w:szCs w:val="32"/>
        </w:rPr>
        <w:t xml:space="preserve">SECTION 4: KEY HIGHLIGHTS (Stats Banner)</w:t>
      </w:r>
    </w:p>
    <w:p>
      <w:pPr>
        <w:spacing w:after="160"/>
      </w:pPr>
      <w:r>
        <w:rPr>
          <w:rFonts w:ascii="Arial" w:cs="Arial" w:eastAsia="Arial" w:hAnsi="Arial"/>
          <w:b w:val="false"/>
          <w:bCs w:val="false"/>
          <w:i/>
          <w:iCs/>
          <w:color w:val="555555"/>
          <w:sz w:val="21"/>
          <w:szCs w:val="21"/>
        </w:rPr>
        <w:t xml:space="preserve">A quick-scan metrics bar that builds credibility at a glance. Updated to reflect all expertise areas.</w:t>
      </w:r>
    </w:p>
    <w:p>
      <w:pPr>
        <w:pBdr>
          <w:bottom w:val="single" w:color="1B4F72"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5000"/>
      </w:tblGrid>
      <w:tr>
        <w:tc>
          <w:tcPr>
            <w:tcW w:type="dxa" w:w="1600"/>
            <w:tcBorders>
              <w:top w:val="single" w:color="D0D0D0" w:sz="1"/>
              <w:left w:val="single" w:color="D0D0D0" w:sz="1"/>
              <w:bottom w:val="single" w:color="D0D0D0" w:sz="1"/>
              <w:right w:val="single" w:color="D0D0D0" w:sz="1"/>
            </w:tcBorders>
            <w:shd w:fill="1B4F72" w:val="clear"/>
            <w:tcMar>
              <w:top w:type="dxa" w:w="70"/>
              <w:left w:type="dxa" w:w="120"/>
              <w:bottom w:type="dxa" w:w="70"/>
              <w:right w:type="dxa" w:w="120"/>
            </w:tcMar>
          </w:tcPr>
          <w:p>
            <w:r>
              <w:rPr>
                <w:rFonts w:ascii="Arial" w:cs="Arial" w:eastAsia="Arial" w:hAnsi="Arial"/>
                <w:b/>
                <w:bCs/>
                <w:color w:val="FFFFFF"/>
                <w:sz w:val="19"/>
                <w:szCs w:val="19"/>
              </w:rPr>
              <w:t xml:space="preserve">Metric</w:t>
            </w:r>
          </w:p>
        </w:tc>
        <w:tc>
          <w:tcPr>
            <w:tcW w:type="dxa" w:w="2760"/>
            <w:tcBorders>
              <w:top w:val="single" w:color="D0D0D0" w:sz="1"/>
              <w:left w:val="single" w:color="D0D0D0" w:sz="1"/>
              <w:bottom w:val="single" w:color="D0D0D0" w:sz="1"/>
              <w:right w:val="single" w:color="D0D0D0" w:sz="1"/>
            </w:tcBorders>
            <w:shd w:fill="1B4F72" w:val="clear"/>
            <w:tcMar>
              <w:top w:type="dxa" w:w="70"/>
              <w:left w:type="dxa" w:w="120"/>
              <w:bottom w:type="dxa" w:w="70"/>
              <w:right w:type="dxa" w:w="120"/>
            </w:tcMar>
          </w:tcPr>
          <w:p>
            <w:r>
              <w:rPr>
                <w:rFonts w:ascii="Arial" w:cs="Arial" w:eastAsia="Arial" w:hAnsi="Arial"/>
                <w:b/>
                <w:bCs/>
                <w:color w:val="FFFFFF"/>
                <w:sz w:val="19"/>
                <w:szCs w:val="19"/>
              </w:rPr>
              <w:t xml:space="preserve">Label</w:t>
            </w:r>
          </w:p>
        </w:tc>
        <w:tc>
          <w:tcPr>
            <w:tcW w:type="dxa" w:w="5000"/>
            <w:tcBorders>
              <w:top w:val="single" w:color="D0D0D0" w:sz="1"/>
              <w:left w:val="single" w:color="D0D0D0" w:sz="1"/>
              <w:bottom w:val="single" w:color="D0D0D0" w:sz="1"/>
              <w:right w:val="single" w:color="D0D0D0" w:sz="1"/>
            </w:tcBorders>
            <w:shd w:fill="1B4F72" w:val="clear"/>
            <w:tcMar>
              <w:top w:type="dxa" w:w="70"/>
              <w:left w:type="dxa" w:w="120"/>
              <w:bottom w:type="dxa" w:w="70"/>
              <w:right w:type="dxa" w:w="120"/>
            </w:tcMar>
          </w:tcPr>
          <w:p>
            <w:r>
              <w:rPr>
                <w:rFonts w:ascii="Arial" w:cs="Arial" w:eastAsia="Arial" w:hAnsi="Arial"/>
                <w:b/>
                <w:bCs/>
                <w:color w:val="FFFFFF"/>
                <w:sz w:val="19"/>
                <w:szCs w:val="19"/>
              </w:rPr>
              <w:t xml:space="preserve">Detail</w:t>
            </w:r>
          </w:p>
        </w:tc>
      </w:tr>
      <w:tr>
        <w:tc>
          <w:tcPr>
            <w:tcW w:type="dxa" w:w="1600"/>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b/>
                <w:bCs/>
                <w:color w:val="1B4F72"/>
                <w:sz w:val="26"/>
                <w:szCs w:val="26"/>
              </w:rPr>
              <w:t xml:space="preserve">4</w:t>
            </w:r>
          </w:p>
        </w:tc>
        <w:tc>
          <w:tcPr>
            <w:tcW w:type="dxa" w:w="2760"/>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b w:val="false"/>
                <w:bCs w:val="false"/>
                <w:color w:val="333333"/>
                <w:sz w:val="19"/>
                <w:szCs w:val="19"/>
              </w:rPr>
              <w:t xml:space="preserve">Published Papers</w:t>
            </w:r>
          </w:p>
        </w:tc>
        <w:tc>
          <w:tcPr>
            <w:tcW w:type="dxa" w:w="5000"/>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b w:val="false"/>
                <w:bCs w:val="false"/>
                <w:color w:val="333333"/>
                <w:sz w:val="19"/>
                <w:szCs w:val="19"/>
              </w:rPr>
              <w:t xml:space="preserve">Graph ML &amp; fraud detection at IEEE &amp; international conferences</w:t>
            </w:r>
          </w:p>
        </w:tc>
      </w:tr>
      <w:tr>
        <w:tc>
          <w:tcPr>
            <w:tcW w:type="dxa" w:w="1600"/>
            <w:tcBorders>
              <w:top w:val="single" w:color="D0D0D0" w:sz="1"/>
              <w:left w:val="single" w:color="D0D0D0" w:sz="1"/>
              <w:bottom w:val="single" w:color="D0D0D0" w:sz="1"/>
              <w:right w:val="single" w:color="D0D0D0" w:sz="1"/>
            </w:tcBorders>
            <w:shd w:fill="F8F9FA" w:val="clear"/>
            <w:tcMar>
              <w:top w:type="dxa" w:w="70"/>
              <w:left w:type="dxa" w:w="120"/>
              <w:bottom w:type="dxa" w:w="70"/>
              <w:right w:type="dxa" w:w="120"/>
            </w:tcMar>
          </w:tcPr>
          <w:p>
            <w:r>
              <w:rPr>
                <w:rFonts w:ascii="Arial" w:cs="Arial" w:eastAsia="Arial" w:hAnsi="Arial"/>
                <w:b/>
                <w:bCs/>
                <w:color w:val="1B4F72"/>
                <w:sz w:val="26"/>
                <w:szCs w:val="26"/>
              </w:rPr>
              <w:t xml:space="preserve">4+</w:t>
            </w:r>
          </w:p>
        </w:tc>
        <w:tc>
          <w:tcPr>
            <w:tcW w:type="dxa" w:w="2760"/>
            <w:tcBorders>
              <w:top w:val="single" w:color="D0D0D0" w:sz="1"/>
              <w:left w:val="single" w:color="D0D0D0" w:sz="1"/>
              <w:bottom w:val="single" w:color="D0D0D0" w:sz="1"/>
              <w:right w:val="single" w:color="D0D0D0" w:sz="1"/>
            </w:tcBorders>
            <w:shd w:fill="F8F9FA" w:val="clear"/>
            <w:tcMar>
              <w:top w:type="dxa" w:w="70"/>
              <w:left w:type="dxa" w:w="120"/>
              <w:bottom w:type="dxa" w:w="70"/>
              <w:right w:type="dxa" w:w="120"/>
            </w:tcMar>
          </w:tcPr>
          <w:p>
            <w:r>
              <w:rPr>
                <w:rFonts w:ascii="Arial" w:cs="Arial" w:eastAsia="Arial" w:hAnsi="Arial"/>
                <w:b w:val="false"/>
                <w:bCs w:val="false"/>
                <w:color w:val="333333"/>
                <w:sz w:val="19"/>
                <w:szCs w:val="19"/>
              </w:rPr>
              <w:t xml:space="preserve">Years in Analytics</w:t>
            </w:r>
          </w:p>
        </w:tc>
        <w:tc>
          <w:tcPr>
            <w:tcW w:type="dxa" w:w="5000"/>
            <w:tcBorders>
              <w:top w:val="single" w:color="D0D0D0" w:sz="1"/>
              <w:left w:val="single" w:color="D0D0D0" w:sz="1"/>
              <w:bottom w:val="single" w:color="D0D0D0" w:sz="1"/>
              <w:right w:val="single" w:color="D0D0D0" w:sz="1"/>
            </w:tcBorders>
            <w:shd w:fill="F8F9FA" w:val="clear"/>
            <w:tcMar>
              <w:top w:type="dxa" w:w="70"/>
              <w:left w:type="dxa" w:w="120"/>
              <w:bottom w:type="dxa" w:w="70"/>
              <w:right w:type="dxa" w:w="120"/>
            </w:tcMar>
          </w:tcPr>
          <w:p>
            <w:r>
              <w:rPr>
                <w:rFonts w:ascii="Arial" w:cs="Arial" w:eastAsia="Arial" w:hAnsi="Arial"/>
                <w:b w:val="false"/>
                <w:bCs w:val="false"/>
                <w:color w:val="333333"/>
                <w:sz w:val="19"/>
                <w:szCs w:val="19"/>
              </w:rPr>
              <w:t xml:space="preserve">Marketing strategy + data science combined</w:t>
            </w:r>
          </w:p>
        </w:tc>
      </w:tr>
      <w:tr>
        <w:tc>
          <w:tcPr>
            <w:tcW w:type="dxa" w:w="1600"/>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b/>
                <w:bCs/>
                <w:color w:val="1B4F72"/>
                <w:sz w:val="26"/>
                <w:szCs w:val="26"/>
              </w:rPr>
              <w:t xml:space="preserve">3+</w:t>
            </w:r>
          </w:p>
        </w:tc>
        <w:tc>
          <w:tcPr>
            <w:tcW w:type="dxa" w:w="2760"/>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b w:val="false"/>
                <w:bCs w:val="false"/>
                <w:color w:val="333333"/>
                <w:sz w:val="19"/>
                <w:szCs w:val="19"/>
              </w:rPr>
              <w:t xml:space="preserve">Expertise Domains</w:t>
            </w:r>
          </w:p>
        </w:tc>
        <w:tc>
          <w:tcPr>
            <w:tcW w:type="dxa" w:w="5000"/>
            <w:tcBorders>
              <w:top w:val="single" w:color="D0D0D0" w:sz="1"/>
              <w:left w:val="single" w:color="D0D0D0" w:sz="1"/>
              <w:bottom w:val="single" w:color="D0D0D0" w:sz="1"/>
              <w:right w:val="single" w:color="D0D0D0" w:sz="1"/>
            </w:tcBorders>
            <w:tcMar>
              <w:top w:type="dxa" w:w="70"/>
              <w:left w:type="dxa" w:w="120"/>
              <w:bottom w:type="dxa" w:w="70"/>
              <w:right w:type="dxa" w:w="120"/>
            </w:tcMar>
          </w:tcPr>
          <w:p>
            <w:r>
              <w:rPr>
                <w:rFonts w:ascii="Arial" w:cs="Arial" w:eastAsia="Arial" w:hAnsi="Arial"/>
                <w:b w:val="false"/>
                <w:bCs w:val="false"/>
                <w:color w:val="333333"/>
                <w:sz w:val="19"/>
                <w:szCs w:val="19"/>
              </w:rPr>
              <w:t xml:space="preserve">Graph ML, AI agents, automation, business intelligence</w:t>
            </w:r>
          </w:p>
        </w:tc>
      </w:tr>
      <w:tr>
        <w:tc>
          <w:tcPr>
            <w:tcW w:type="dxa" w:w="1600"/>
            <w:tcBorders>
              <w:top w:val="single" w:color="D0D0D0" w:sz="1"/>
              <w:left w:val="single" w:color="D0D0D0" w:sz="1"/>
              <w:bottom w:val="single" w:color="D0D0D0" w:sz="1"/>
              <w:right w:val="single" w:color="D0D0D0" w:sz="1"/>
            </w:tcBorders>
            <w:shd w:fill="F8F9FA" w:val="clear"/>
            <w:tcMar>
              <w:top w:type="dxa" w:w="70"/>
              <w:left w:type="dxa" w:w="120"/>
              <w:bottom w:type="dxa" w:w="70"/>
              <w:right w:type="dxa" w:w="120"/>
            </w:tcMar>
          </w:tcPr>
          <w:p>
            <w:r>
              <w:rPr>
                <w:rFonts w:ascii="Arial" w:cs="Arial" w:eastAsia="Arial" w:hAnsi="Arial"/>
                <w:b/>
                <w:bCs/>
                <w:color w:val="1B4F72"/>
                <w:sz w:val="26"/>
                <w:szCs w:val="26"/>
              </w:rPr>
              <w:t xml:space="preserve">50+</w:t>
            </w:r>
          </w:p>
        </w:tc>
        <w:tc>
          <w:tcPr>
            <w:tcW w:type="dxa" w:w="2760"/>
            <w:tcBorders>
              <w:top w:val="single" w:color="D0D0D0" w:sz="1"/>
              <w:left w:val="single" w:color="D0D0D0" w:sz="1"/>
              <w:bottom w:val="single" w:color="D0D0D0" w:sz="1"/>
              <w:right w:val="single" w:color="D0D0D0" w:sz="1"/>
            </w:tcBorders>
            <w:shd w:fill="F8F9FA" w:val="clear"/>
            <w:tcMar>
              <w:top w:type="dxa" w:w="70"/>
              <w:left w:type="dxa" w:w="120"/>
              <w:bottom w:type="dxa" w:w="70"/>
              <w:right w:type="dxa" w:w="120"/>
            </w:tcMar>
          </w:tcPr>
          <w:p>
            <w:r>
              <w:rPr>
                <w:rFonts w:ascii="Arial" w:cs="Arial" w:eastAsia="Arial" w:hAnsi="Arial"/>
                <w:b w:val="false"/>
                <w:bCs w:val="false"/>
                <w:color w:val="333333"/>
                <w:sz w:val="19"/>
                <w:szCs w:val="19"/>
              </w:rPr>
              <w:t xml:space="preserve">Students &amp; Mentees</w:t>
            </w:r>
          </w:p>
        </w:tc>
        <w:tc>
          <w:tcPr>
            <w:tcW w:type="dxa" w:w="5000"/>
            <w:tcBorders>
              <w:top w:val="single" w:color="D0D0D0" w:sz="1"/>
              <w:left w:val="single" w:color="D0D0D0" w:sz="1"/>
              <w:bottom w:val="single" w:color="D0D0D0" w:sz="1"/>
              <w:right w:val="single" w:color="D0D0D0" w:sz="1"/>
            </w:tcBorders>
            <w:shd w:fill="F8F9FA" w:val="clear"/>
            <w:tcMar>
              <w:top w:type="dxa" w:w="70"/>
              <w:left w:type="dxa" w:w="120"/>
              <w:bottom w:type="dxa" w:w="70"/>
              <w:right w:type="dxa" w:w="120"/>
            </w:tcMar>
          </w:tcPr>
          <w:p>
            <w:r>
              <w:rPr>
                <w:rFonts w:ascii="Arial" w:cs="Arial" w:eastAsia="Arial" w:hAnsi="Arial"/>
                <w:b w:val="false"/>
                <w:bCs w:val="false"/>
                <w:color w:val="333333"/>
                <w:sz w:val="19"/>
                <w:szCs w:val="19"/>
              </w:rPr>
              <w:t xml:space="preserve">ML, Python, career transition, AI-powered learning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EF9E7" w:val="clear"/>
            <w:tcMar>
              <w:top w:type="dxa" w:w="100"/>
              <w:left w:type="dxa" w:w="160"/>
              <w:bottom w:type="dxa" w:w="100"/>
              <w:right w:type="dxa" w:w="160"/>
            </w:tcMar>
          </w:tcPr>
          <w:p>
            <w:r>
              <w:rPr>
                <w:rFonts w:ascii="Arial" w:cs="Arial" w:eastAsia="Arial" w:hAnsi="Arial"/>
                <w:b/>
                <w:bCs/>
                <w:color w:val="B7950B"/>
                <w:sz w:val="19"/>
                <w:szCs w:val="19"/>
              </w:rPr>
              <w:t xml:space="preserve">TIP: </w:t>
            </w:r>
            <w:r>
              <w:rPr>
                <w:rFonts w:ascii="Arial" w:cs="Arial" w:eastAsia="Arial" w:hAnsi="Arial"/>
                <w:color w:val="7D6608"/>
                <w:sz w:val="19"/>
                <w:szCs w:val="19"/>
              </w:rPr>
              <w:t xml:space="preserve">“50+ Students” tahmini bir rakam — gerçek sayıyla değiştir. Eğer emin değilsen “Multiple cohorts trained” gibi bir ifade kullanabilirsin.</w:t>
            </w:r>
          </w:p>
        </w:tc>
      </w:tr>
    </w:tbl>
    <w:p>
      <w:r>
        <w:br w:type="page"/>
      </w:r>
    </w:p>
    <w:p>
      <w:pPr>
        <w:pStyle w:val="Heading1"/>
        <w:spacing w:before="360" w:after="120"/>
      </w:pPr>
      <w:r>
        <w:rPr>
          <w:rFonts w:ascii="Arial" w:cs="Arial" w:eastAsia="Arial" w:hAnsi="Arial"/>
          <w:b/>
          <w:bCs/>
          <w:color w:val="1B4F72"/>
          <w:sz w:val="32"/>
          <w:szCs w:val="32"/>
        </w:rPr>
        <w:t xml:space="preserve">SECTION 5: MY PROJECTS</w:t>
      </w:r>
    </w:p>
    <w:p>
      <w:pPr>
        <w:spacing w:after="160"/>
      </w:pPr>
      <w:r>
        <w:rPr>
          <w:rFonts w:ascii="Arial" w:cs="Arial" w:eastAsia="Arial" w:hAnsi="Arial"/>
          <w:b w:val="false"/>
          <w:bCs w:val="false"/>
          <w:i/>
          <w:iCs/>
          <w:color w:val="555555"/>
          <w:sz w:val="21"/>
          <w:szCs w:val="21"/>
        </w:rPr>
        <w:t xml:space="preserve">Projects are the heart of a portfolio. Updated header and MindEve description to reflect broader scope, plus placeholder templates for future projects in each domain.</w:t>
      </w:r>
    </w:p>
    <w:p>
      <w:pPr>
        <w:pStyle w:val="Heading2"/>
        <w:spacing w:before="240" w:after="120"/>
      </w:pPr>
      <w:r>
        <w:rPr>
          <w:rFonts w:ascii="Arial" w:cs="Arial" w:eastAsia="Arial" w:hAnsi="Arial"/>
          <w:b/>
          <w:bCs/>
          <w:color w:val="1B4F72"/>
          <w:sz w:val="26"/>
          <w:szCs w:val="26"/>
        </w:rPr>
        <w:t xml:space="preserve">Section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Title + Subtitle</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My Projects</w:t>
            </w:r>
          </w:p>
          <w:p>
            <w:pPr>
              <w:spacing w:after="60"/>
            </w:pPr>
            <w:r>
              <w:rPr>
                <w:rFonts w:ascii="Consolas" w:cs="Consolas" w:eastAsia="Consolas" w:hAnsi="Consolas"/>
                <w:color w:val="1A5276"/>
                <w:sz w:val="19"/>
                <w:szCs w:val="19"/>
              </w:rPr>
              <w:t xml:space="preserve">Selected work across Graph ML, AI agents, automation, and applied data science</w:t>
            </w:r>
          </w:p>
        </w:tc>
      </w:tr>
    </w:tbl>
    <w:p>
      <w:pPr>
        <w:pBdr>
          <w:bottom w:val="single" w:color="1B4F72" w:sz="4" w:space="1"/>
        </w:pBdr>
        <w:spacing w:before="200" w:after="200"/>
      </w:pPr>
    </w:p>
    <w:p>
      <w:pPr>
        <w:pStyle w:val="Heading2"/>
        <w:spacing w:before="240" w:after="120"/>
      </w:pPr>
      <w:r>
        <w:rPr>
          <w:rFonts w:ascii="Arial" w:cs="Arial" w:eastAsia="Arial" w:hAnsi="Arial"/>
          <w:b/>
          <w:bCs/>
          <w:color w:val="1B4F72"/>
          <w:sz w:val="26"/>
          <w:szCs w:val="26"/>
        </w:rPr>
        <w:t xml:space="preserve">Project 1: MindEve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MindEve — Full Card</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MindEve</w:t>
            </w:r>
          </w:p>
          <w:p>
            <w:pPr>
              <w:spacing w:after="60"/>
            </w:pPr>
            <w:r>
              <w:rPr>
                <w:rFonts w:ascii="Consolas" w:cs="Consolas" w:eastAsia="Consolas" w:hAnsi="Consolas"/>
                <w:color w:val="1A5276"/>
                <w:sz w:val="19"/>
                <w:szCs w:val="19"/>
              </w:rPr>
              <w:t xml:space="preserve">Multi-Perspective Fraud Detection in Retail</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Mindsane · 04.2025 – Present</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An end-to-end fraud detection system integrating scenario-based</w:t>
            </w:r>
          </w:p>
          <w:p>
            <w:pPr>
              <w:spacing w:after="60"/>
            </w:pPr>
            <w:r>
              <w:rPr>
                <w:rFonts w:ascii="Consolas" w:cs="Consolas" w:eastAsia="Consolas" w:hAnsi="Consolas"/>
                <w:color w:val="1A5276"/>
                <w:sz w:val="19"/>
                <w:szCs w:val="19"/>
              </w:rPr>
              <w:t xml:space="preserve">fraud modeling, graph theory, and graph neural networks to identify</w:t>
            </w:r>
          </w:p>
          <w:p>
            <w:pPr>
              <w:spacing w:after="60"/>
            </w:pPr>
            <w:r>
              <w:rPr>
                <w:rFonts w:ascii="Consolas" w:cs="Consolas" w:eastAsia="Consolas" w:hAnsi="Consolas"/>
                <w:color w:val="1A5276"/>
                <w:sz w:val="19"/>
                <w:szCs w:val="19"/>
              </w:rPr>
              <w:t xml:space="preserve">complex fraud patterns in retail financial transactions. The</w:t>
            </w:r>
          </w:p>
          <w:p>
            <w:pPr>
              <w:spacing w:after="60"/>
            </w:pPr>
            <w:r>
              <w:rPr>
                <w:rFonts w:ascii="Consolas" w:cs="Consolas" w:eastAsia="Consolas" w:hAnsi="Consolas"/>
                <w:color w:val="1A5276"/>
                <w:sz w:val="19"/>
                <w:szCs w:val="19"/>
              </w:rPr>
              <w:t xml:space="preserve">platform combines heterogeneous graph construction, GNN-based</w:t>
            </w:r>
          </w:p>
          <w:p>
            <w:pPr>
              <w:spacing w:after="60"/>
            </w:pPr>
            <w:r>
              <w:rPr>
                <w:rFonts w:ascii="Consolas" w:cs="Consolas" w:eastAsia="Consolas" w:hAnsi="Consolas"/>
                <w:color w:val="1A5276"/>
                <w:sz w:val="19"/>
                <w:szCs w:val="19"/>
              </w:rPr>
              <w:t xml:space="preserve">classification, and circular relationship analysis through</w:t>
            </w:r>
          </w:p>
          <w:p>
            <w:pPr>
              <w:spacing w:after="60"/>
            </w:pPr>
            <w:r>
              <w:rPr>
                <w:rFonts w:ascii="Consolas" w:cs="Consolas" w:eastAsia="Consolas" w:hAnsi="Consolas"/>
                <w:color w:val="1A5276"/>
                <w:sz w:val="19"/>
                <w:szCs w:val="19"/>
              </w:rPr>
              <w:t xml:space="preserve">check-writer network modeling.</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Tech: Python | PyTorch | GNN | Memgraph | Docker | NetworkX</w:t>
            </w:r>
          </w:p>
        </w:tc>
      </w:tr>
    </w:tbl>
    <w:p>
      <w:pPr>
        <w:spacing w:after="120"/>
      </w:pPr>
    </w:p>
    <w:p>
      <w:pPr>
        <w:pStyle w:val="Heading2"/>
        <w:spacing w:before="240" w:after="120"/>
      </w:pPr>
      <w:r>
        <w:rPr>
          <w:rFonts w:ascii="Arial" w:cs="Arial" w:eastAsia="Arial" w:hAnsi="Arial"/>
          <w:b/>
          <w:bCs/>
          <w:color w:val="1B4F72"/>
          <w:sz w:val="26"/>
          <w:szCs w:val="26"/>
        </w:rPr>
        <w:t xml:space="preserve">Future Project Templates</w:t>
      </w:r>
    </w:p>
    <w:p>
      <w:pPr>
        <w:spacing w:after="160"/>
      </w:pPr>
      <w:r>
        <w:rPr>
          <w:rFonts w:ascii="Arial" w:cs="Arial" w:eastAsia="Arial" w:hAnsi="Arial"/>
          <w:b w:val="false"/>
          <w:bCs w:val="false"/>
          <w:i/>
          <w:iCs/>
          <w:color w:val="555555"/>
          <w:sz w:val="21"/>
          <w:szCs w:val="21"/>
        </w:rPr>
        <w:t xml:space="preserve">Use these templates as you add projects. Each one aligns with one of your four expertise pillars: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Template: AI Agents &amp; LLMs Project</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[Project Name]</w:t>
            </w:r>
          </w:p>
          <w:p>
            <w:pPr>
              <w:spacing w:after="60"/>
            </w:pPr>
            <w:r>
              <w:rPr>
                <w:rFonts w:ascii="Consolas" w:cs="Consolas" w:eastAsia="Consolas" w:hAnsi="Consolas"/>
                <w:color w:val="1A5276"/>
                <w:sz w:val="19"/>
                <w:szCs w:val="19"/>
              </w:rPr>
              <w:t xml:space="preserve">[One-line description of the agent system]</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[Organization/Personal] · [Date Range]</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[2–3 sentences: What business problem does the agent solve?</w:t>
            </w:r>
          </w:p>
          <w:p>
            <w:pPr>
              <w:spacing w:after="60"/>
            </w:pPr>
            <w:r>
              <w:rPr>
                <w:rFonts w:ascii="Consolas" w:cs="Consolas" w:eastAsia="Consolas" w:hAnsi="Consolas"/>
                <w:color w:val="1A5276"/>
                <w:sz w:val="19"/>
                <w:szCs w:val="19"/>
              </w:rPr>
              <w:t xml:space="preserve">What is the agent architecture? What LLM backbone and tools</w:t>
            </w:r>
          </w:p>
          <w:p>
            <w:pPr>
              <w:spacing w:after="60"/>
            </w:pPr>
            <w:r>
              <w:rPr>
                <w:rFonts w:ascii="Consolas" w:cs="Consolas" w:eastAsia="Consolas" w:hAnsi="Consolas"/>
                <w:color w:val="1A5276"/>
                <w:sz w:val="19"/>
                <w:szCs w:val="19"/>
              </w:rPr>
              <w:t xml:space="preserve">does it use? What decisions can it make autonomously?]</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Tech: Python | LangChain | OpenAI/Anthropic | RAG | [others]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Template: Workflow Automation Project</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[Project Name]</w:t>
            </w:r>
          </w:p>
          <w:p>
            <w:pPr>
              <w:spacing w:after="60"/>
            </w:pPr>
            <w:r>
              <w:rPr>
                <w:rFonts w:ascii="Consolas" w:cs="Consolas" w:eastAsia="Consolas" w:hAnsi="Consolas"/>
                <w:color w:val="1A5276"/>
                <w:sz w:val="19"/>
                <w:szCs w:val="19"/>
              </w:rPr>
              <w:t xml:space="preserve">[One-line description of the automated pipeline]</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[Organization/Personal] · [Date Range]</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[2–3 sentences: What manual process was automated? What is</w:t>
            </w:r>
          </w:p>
          <w:p>
            <w:pPr>
              <w:spacing w:after="60"/>
            </w:pPr>
            <w:r>
              <w:rPr>
                <w:rFonts w:ascii="Consolas" w:cs="Consolas" w:eastAsia="Consolas" w:hAnsi="Consolas"/>
                <w:color w:val="1A5276"/>
                <w:sz w:val="19"/>
                <w:szCs w:val="19"/>
              </w:rPr>
              <w:t xml:space="preserve">the pipeline architecture? What business impact did it</w:t>
            </w:r>
          </w:p>
          <w:p>
            <w:pPr>
              <w:spacing w:after="60"/>
            </w:pPr>
            <w:r>
              <w:rPr>
                <w:rFonts w:ascii="Consolas" w:cs="Consolas" w:eastAsia="Consolas" w:hAnsi="Consolas"/>
                <w:color w:val="1A5276"/>
                <w:sz w:val="19"/>
                <w:szCs w:val="19"/>
              </w:rPr>
              <w:t xml:space="preserve">create (time saved, error reduction, scale)?]</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Tech: Python | Airflow/Prefect | API Integration | [others]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Template: Time Series / BI Project</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[Project Name]</w:t>
            </w:r>
          </w:p>
          <w:p>
            <w:pPr>
              <w:spacing w:after="60"/>
            </w:pPr>
            <w:r>
              <w:rPr>
                <w:rFonts w:ascii="Consolas" w:cs="Consolas" w:eastAsia="Consolas" w:hAnsi="Consolas"/>
                <w:color w:val="1A5276"/>
                <w:sz w:val="19"/>
                <w:szCs w:val="19"/>
              </w:rPr>
              <w:t xml:space="preserve">[One-line description of the analysis or dashboard]</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[Organization/Personal] · [Date Range]</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[2–3 sentences: What forecasting or analytical problem was</w:t>
            </w:r>
          </w:p>
          <w:p>
            <w:pPr>
              <w:spacing w:after="60"/>
            </w:pPr>
            <w:r>
              <w:rPr>
                <w:rFonts w:ascii="Consolas" w:cs="Consolas" w:eastAsia="Consolas" w:hAnsi="Consolas"/>
                <w:color w:val="1A5276"/>
                <w:sz w:val="19"/>
                <w:szCs w:val="19"/>
              </w:rPr>
              <w:t xml:space="preserve">solved? What methods were used? What strategic decision</w:t>
            </w:r>
          </w:p>
          <w:p>
            <w:pPr>
              <w:spacing w:after="60"/>
            </w:pPr>
            <w:r>
              <w:rPr>
                <w:rFonts w:ascii="Consolas" w:cs="Consolas" w:eastAsia="Consolas" w:hAnsi="Consolas"/>
                <w:color w:val="1A5276"/>
                <w:sz w:val="19"/>
                <w:szCs w:val="19"/>
              </w:rPr>
              <w:t xml:space="preserve">did the results enable?]</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Tech: Python | Prophet/ARIMA | Pandas | Plotly/Tableau | [others]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EF9E7" w:val="clear"/>
            <w:tcMar>
              <w:top w:type="dxa" w:w="100"/>
              <w:left w:type="dxa" w:w="160"/>
              <w:bottom w:type="dxa" w:w="100"/>
              <w:right w:type="dxa" w:w="160"/>
            </w:tcMar>
          </w:tcPr>
          <w:p>
            <w:r>
              <w:rPr>
                <w:rFonts w:ascii="Arial" w:cs="Arial" w:eastAsia="Arial" w:hAnsi="Arial"/>
                <w:b/>
                <w:bCs/>
                <w:color w:val="B7950B"/>
                <w:sz w:val="19"/>
                <w:szCs w:val="19"/>
              </w:rPr>
              <w:t xml:space="preserve">TIP: </w:t>
            </w:r>
            <w:r>
              <w:rPr>
                <w:rFonts w:ascii="Arial" w:cs="Arial" w:eastAsia="Arial" w:hAnsi="Arial"/>
                <w:color w:val="7D6608"/>
                <w:sz w:val="19"/>
                <w:szCs w:val="19"/>
              </w:rPr>
              <w:t xml:space="preserve">1–2 güçlü proje, 4 zayıf placeholder’dan her zaman daha iyidir. MindEve ile başlat, diğerlerini hazır oldukça ekle. Conference paper’larını da proje case study’lerine dönüştürebilirsin. Ayrıca otomasyon ve AI agent projelerin bittikçe bunları öne çıkar — gelecek yönelimini gösterir.</w:t>
            </w:r>
          </w:p>
        </w:tc>
      </w:tr>
    </w:tbl>
    <w:p>
      <w:r>
        <w:br w:type="page"/>
      </w:r>
    </w:p>
    <w:p>
      <w:pPr>
        <w:pStyle w:val="Heading1"/>
        <w:spacing w:before="360" w:after="120"/>
      </w:pPr>
      <w:r>
        <w:rPr>
          <w:rFonts w:ascii="Arial" w:cs="Arial" w:eastAsia="Arial" w:hAnsi="Arial"/>
          <w:b/>
          <w:bCs/>
          <w:color w:val="1B4F72"/>
          <w:sz w:val="32"/>
          <w:szCs w:val="32"/>
        </w:rPr>
        <w:t xml:space="preserve">SECTION 6: ARTICLES &amp; PUBLICATIONS</w:t>
      </w:r>
    </w:p>
    <w:p>
      <w:pPr>
        <w:spacing w:after="160"/>
      </w:pPr>
      <w:r>
        <w:rPr>
          <w:rFonts w:ascii="Arial" w:cs="Arial" w:eastAsia="Arial" w:hAnsi="Arial"/>
          <w:b w:val="false"/>
          <w:bCs w:val="false"/>
          <w:i/>
          <w:iCs/>
          <w:color w:val="555555"/>
          <w:sz w:val="21"/>
          <w:szCs w:val="21"/>
        </w:rPr>
        <w:t xml:space="preserve">Your academic credibility section. Papers listed with proper formatting and concise summaries.</w:t>
      </w:r>
    </w:p>
    <w:p>
      <w:pPr>
        <w:pStyle w:val="Heading2"/>
        <w:spacing w:before="240" w:after="120"/>
      </w:pPr>
      <w:r>
        <w:rPr>
          <w:rFonts w:ascii="Arial" w:cs="Arial" w:eastAsia="Arial" w:hAnsi="Arial"/>
          <w:b/>
          <w:bCs/>
          <w:color w:val="1B4F72"/>
          <w:sz w:val="26"/>
          <w:szCs w:val="26"/>
        </w:rPr>
        <w:t xml:space="preserve">Section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Title + Subtitle</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Articles &amp; Publications</w:t>
            </w:r>
          </w:p>
          <w:p>
            <w:pPr>
              <w:spacing w:after="60"/>
            </w:pPr>
            <w:r>
              <w:rPr>
                <w:rFonts w:ascii="Consolas" w:cs="Consolas" w:eastAsia="Consolas" w:hAnsi="Consolas"/>
                <w:color w:val="1A5276"/>
                <w:sz w:val="19"/>
                <w:szCs w:val="19"/>
              </w:rPr>
              <w:t xml:space="preserve">Peer-reviewed research, technical articles, and insights</w:t>
            </w:r>
          </w:p>
        </w:tc>
      </w:tr>
    </w:tbl>
    <w:p>
      <w:pPr>
        <w:pBdr>
          <w:bottom w:val="single" w:color="1B4F72" w:sz="4" w:space="1"/>
        </w:pBdr>
        <w:spacing w:before="200" w:after="200"/>
      </w:pPr>
    </w:p>
    <w:p>
      <w:pPr>
        <w:pStyle w:val="Heading2"/>
        <w:spacing w:before="240" w:after="120"/>
      </w:pPr>
      <w:r>
        <w:rPr>
          <w:rFonts w:ascii="Arial" w:cs="Arial" w:eastAsia="Arial" w:hAnsi="Arial"/>
          <w:b/>
          <w:bCs/>
          <w:color w:val="1B4F72"/>
          <w:sz w:val="26"/>
          <w:szCs w:val="26"/>
        </w:rPr>
        <w:t xml:space="preserve">Conference 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Paper 1</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Conference Paper · 2026</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Analyzing Check Writer Relationship Networks:</w:t>
            </w:r>
          </w:p>
          <w:p>
            <w:pPr>
              <w:spacing w:after="60"/>
            </w:pPr>
            <w:r>
              <w:rPr>
                <w:rFonts w:ascii="Consolas" w:cs="Consolas" w:eastAsia="Consolas" w:hAnsi="Consolas"/>
                <w:color w:val="1A5276"/>
                <w:sz w:val="19"/>
                <w:szCs w:val="19"/>
              </w:rPr>
              <w:t xml:space="preserve">Uncovering Circular Fraud Schemes with GNN</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Behşi, Z. et al. — International Conference on Machine Learning</w:t>
            </w:r>
          </w:p>
          <w:p>
            <w:pPr>
              <w:spacing w:after="60"/>
            </w:pPr>
            <w:r>
              <w:rPr>
                <w:rFonts w:ascii="Consolas" w:cs="Consolas" w:eastAsia="Consolas" w:hAnsi="Consolas"/>
                <w:color w:val="1A5276"/>
                <w:sz w:val="19"/>
                <w:szCs w:val="19"/>
              </w:rPr>
              <w:t xml:space="preserve">Technologies (ICMLT 2026), Berlin, Germany. [Accepted]</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A GNN-based approach to detecting circular fraud by modeling</w:t>
            </w:r>
          </w:p>
          <w:p>
            <w:pPr>
              <w:spacing w:after="60"/>
            </w:pPr>
            <w:r>
              <w:rPr>
                <w:rFonts w:ascii="Consolas" w:cs="Consolas" w:eastAsia="Consolas" w:hAnsi="Consolas"/>
                <w:color w:val="1A5276"/>
                <w:sz w:val="19"/>
                <w:szCs w:val="19"/>
              </w:rPr>
              <w:t xml:space="preserve">relationship networks among check writers in banking systems.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Paper 2</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Conference Paper · 2026</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Heterogeneous Graph Neural Network-based</w:t>
            </w:r>
          </w:p>
          <w:p>
            <w:pPr>
              <w:spacing w:after="60"/>
            </w:pPr>
            <w:r>
              <w:rPr>
                <w:rFonts w:ascii="Consolas" w:cs="Consolas" w:eastAsia="Consolas" w:hAnsi="Consolas"/>
                <w:color w:val="1A5276"/>
                <w:sz w:val="19"/>
                <w:szCs w:val="19"/>
              </w:rPr>
              <w:t xml:space="preserve">Fraud Detection in Retail Transactions</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Behşi, Z. et al. — International Conference on Machine Learning</w:t>
            </w:r>
          </w:p>
          <w:p>
            <w:pPr>
              <w:spacing w:after="60"/>
            </w:pPr>
            <w:r>
              <w:rPr>
                <w:rFonts w:ascii="Consolas" w:cs="Consolas" w:eastAsia="Consolas" w:hAnsi="Consolas"/>
                <w:color w:val="1A5276"/>
                <w:sz w:val="19"/>
                <w:szCs w:val="19"/>
              </w:rPr>
              <w:t xml:space="preserve">Technologies (ICMLT 2026), Berlin, Germany. [Accepted]</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A heterogeneous GNN framework capturing diverse entity relationships</w:t>
            </w:r>
          </w:p>
          <w:p>
            <w:pPr>
              <w:spacing w:after="60"/>
            </w:pPr>
            <w:r>
              <w:rPr>
                <w:rFonts w:ascii="Consolas" w:cs="Consolas" w:eastAsia="Consolas" w:hAnsi="Consolas"/>
                <w:color w:val="1A5276"/>
                <w:sz w:val="19"/>
                <w:szCs w:val="19"/>
              </w:rPr>
              <w:t xml:space="preserve">in retail transaction data for improved fraud classification.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Paper 3</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Conference Paper · 2025</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Graph Theory-Based Fraud Detection in</w:t>
            </w:r>
          </w:p>
          <w:p>
            <w:pPr>
              <w:spacing w:after="60"/>
            </w:pPr>
            <w:r>
              <w:rPr>
                <w:rFonts w:ascii="Consolas" w:cs="Consolas" w:eastAsia="Consolas" w:hAnsi="Consolas"/>
                <w:color w:val="1A5276"/>
                <w:sz w:val="19"/>
                <w:szCs w:val="19"/>
              </w:rPr>
              <w:t xml:space="preserve">Banking Check Transactions</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Behşi, Z. et al. — National Software Engineering Symposium</w:t>
            </w:r>
          </w:p>
          <w:p>
            <w:pPr>
              <w:spacing w:after="60"/>
            </w:pPr>
            <w:r>
              <w:rPr>
                <w:rFonts w:ascii="Consolas" w:cs="Consolas" w:eastAsia="Consolas" w:hAnsi="Consolas"/>
                <w:color w:val="1A5276"/>
                <w:sz w:val="19"/>
                <w:szCs w:val="19"/>
              </w:rPr>
              <w:t xml:space="preserve">(UBMK 2025). IEEE Xplore.</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Applying graph theory to model and detect fraudulent patterns</w:t>
            </w:r>
          </w:p>
          <w:p>
            <w:pPr>
              <w:spacing w:after="60"/>
            </w:pPr>
            <w:r>
              <w:rPr>
                <w:rFonts w:ascii="Consolas" w:cs="Consolas" w:eastAsia="Consolas" w:hAnsi="Consolas"/>
                <w:color w:val="1A5276"/>
                <w:sz w:val="19"/>
                <w:szCs w:val="19"/>
              </w:rPr>
              <w:t xml:space="preserve">in banking check transaction networks.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Paper 4</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Conference Paper · 2025</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Predicting Student Success Using Machine Learning</w:t>
            </w:r>
          </w:p>
          <w:p>
            <w:pPr>
              <w:spacing w:after="60"/>
            </w:pPr>
            <w:r>
              <w:rPr>
                <w:rFonts w:ascii="Consolas" w:cs="Consolas" w:eastAsia="Consolas" w:hAnsi="Consolas"/>
                <w:color w:val="1A5276"/>
                <w:sz w:val="19"/>
                <w:szCs w:val="19"/>
              </w:rPr>
              <w:t xml:space="preserve">and Multidimensional Survey Data</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Behşi, Z. et al. — 33rd IEEE Signal Processing and Communications</w:t>
            </w:r>
          </w:p>
          <w:p>
            <w:pPr>
              <w:spacing w:after="60"/>
            </w:pPr>
            <w:r>
              <w:rPr>
                <w:rFonts w:ascii="Consolas" w:cs="Consolas" w:eastAsia="Consolas" w:hAnsi="Consolas"/>
                <w:color w:val="1A5276"/>
                <w:sz w:val="19"/>
                <w:szCs w:val="19"/>
              </w:rPr>
              <w:t xml:space="preserve">Applications Conference (SIU 2025). IEEE Xplore.</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A machine learning approach to educational outcome prediction</w:t>
            </w:r>
          </w:p>
          <w:p>
            <w:pPr>
              <w:spacing w:after="60"/>
            </w:pPr>
            <w:r>
              <w:rPr>
                <w:rFonts w:ascii="Consolas" w:cs="Consolas" w:eastAsia="Consolas" w:hAnsi="Consolas"/>
                <w:color w:val="1A5276"/>
                <w:sz w:val="19"/>
                <w:szCs w:val="19"/>
              </w:rPr>
              <w:t xml:space="preserve">using multidimensional survey data.</w:t>
            </w:r>
          </w:p>
        </w:tc>
      </w:tr>
    </w:tbl>
    <w:p>
      <w:pPr>
        <w:spacing w:after="120"/>
      </w:pPr>
    </w:p>
    <w:p>
      <w:pPr>
        <w:pStyle w:val="Heading2"/>
        <w:spacing w:before="240" w:after="120"/>
      </w:pPr>
      <w:r>
        <w:rPr>
          <w:rFonts w:ascii="Arial" w:cs="Arial" w:eastAsia="Arial" w:hAnsi="Arial"/>
          <w:b/>
          <w:bCs/>
          <w:color w:val="1B4F72"/>
          <w:sz w:val="26"/>
          <w:szCs w:val="26"/>
        </w:rPr>
        <w:t xml:space="preserve">Future Article Templates</w:t>
      </w:r>
    </w:p>
    <w:p>
      <w:pPr>
        <w:spacing w:after="160"/>
      </w:pPr>
      <w:r>
        <w:rPr>
          <w:rFonts w:ascii="Arial" w:cs="Arial" w:eastAsia="Arial" w:hAnsi="Arial"/>
          <w:b w:val="false"/>
          <w:bCs w:val="false"/>
          <w:i/>
          <w:iCs/>
          <w:color w:val="555555"/>
          <w:sz w:val="21"/>
          <w:szCs w:val="21"/>
        </w:rPr>
        <w:t xml:space="preserve">When you add Medium/blog articles, use these category labels to show breadth: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Suggested Category Labels</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 "AI Agents" · 2026 — For articles on agent architectures, LLM orchestration</w:t>
            </w:r>
          </w:p>
          <w:p>
            <w:pPr>
              <w:spacing w:after="60"/>
            </w:pPr>
            <w:r>
              <w:rPr>
                <w:rFonts w:ascii="Consolas" w:cs="Consolas" w:eastAsia="Consolas" w:hAnsi="Consolas"/>
                <w:color w:val="1A5276"/>
                <w:sz w:val="19"/>
                <w:szCs w:val="19"/>
              </w:rPr>
              <w:t xml:space="preserve">• "Automation" · 2026 — For workflow automation case studies</w:t>
            </w:r>
          </w:p>
          <w:p>
            <w:pPr>
              <w:spacing w:after="60"/>
            </w:pPr>
            <w:r>
              <w:rPr>
                <w:rFonts w:ascii="Consolas" w:cs="Consolas" w:eastAsia="Consolas" w:hAnsi="Consolas"/>
                <w:color w:val="1A5276"/>
                <w:sz w:val="19"/>
                <w:szCs w:val="19"/>
              </w:rPr>
              <w:t xml:space="preserve">• "Time Series" · 2026 — For forecasting and analytics articles</w:t>
            </w:r>
          </w:p>
          <w:p>
            <w:pPr>
              <w:spacing w:after="60"/>
            </w:pPr>
            <w:r>
              <w:rPr>
                <w:rFonts w:ascii="Consolas" w:cs="Consolas" w:eastAsia="Consolas" w:hAnsi="Consolas"/>
                <w:color w:val="1A5276"/>
                <w:sz w:val="19"/>
                <w:szCs w:val="19"/>
              </w:rPr>
              <w:t xml:space="preserve">• "Graph ML" · 2026 — For continued research publications</w:t>
            </w:r>
          </w:p>
          <w:p>
            <w:pPr>
              <w:spacing w:after="60"/>
            </w:pPr>
            <w:r>
              <w:rPr>
                <w:rFonts w:ascii="Consolas" w:cs="Consolas" w:eastAsia="Consolas" w:hAnsi="Consolas"/>
                <w:color w:val="1A5276"/>
                <w:sz w:val="19"/>
                <w:szCs w:val="19"/>
              </w:rPr>
              <w:t xml:space="preserve">• "Career &amp; Education" · 2026 — For data science career guidance articles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EF9E7" w:val="clear"/>
            <w:tcMar>
              <w:top w:type="dxa" w:w="100"/>
              <w:left w:type="dxa" w:w="160"/>
              <w:bottom w:type="dxa" w:w="100"/>
              <w:right w:type="dxa" w:w="160"/>
            </w:tcMar>
          </w:tcPr>
          <w:p>
            <w:r>
              <w:rPr>
                <w:rFonts w:ascii="Arial" w:cs="Arial" w:eastAsia="Arial" w:hAnsi="Arial"/>
                <w:b/>
                <w:bCs/>
                <w:color w:val="B7950B"/>
                <w:sz w:val="19"/>
                <w:szCs w:val="19"/>
              </w:rPr>
              <w:t xml:space="preserve">TIP: </w:t>
            </w:r>
            <w:r>
              <w:rPr>
                <w:rFonts w:ascii="Arial" w:cs="Arial" w:eastAsia="Arial" w:hAnsi="Arial"/>
                <w:color w:val="7D6608"/>
                <w:sz w:val="19"/>
                <w:szCs w:val="19"/>
              </w:rPr>
              <w:t xml:space="preserve">Medium’da yazacak makaleler için en etkili konular: “How I Built an AI Agent for [X]”, “Automating [Business Process] with LLMs”, “From Marketing to Data Science: Lessons Learned.” Bunlar hem portfolio’ya içerik hem LinkedIn’de görünürlük kazandırır.</w:t>
            </w:r>
          </w:p>
        </w:tc>
      </w:tr>
    </w:tbl>
    <w:p>
      <w:r>
        <w:br w:type="page"/>
      </w:r>
    </w:p>
    <w:p>
      <w:pPr>
        <w:pStyle w:val="Heading1"/>
        <w:spacing w:before="360" w:after="120"/>
      </w:pPr>
      <w:r>
        <w:rPr>
          <w:rFonts w:ascii="Arial" w:cs="Arial" w:eastAsia="Arial" w:hAnsi="Arial"/>
          <w:b/>
          <w:bCs/>
          <w:color w:val="1B4F72"/>
          <w:sz w:val="32"/>
          <w:szCs w:val="32"/>
        </w:rPr>
        <w:t xml:space="preserve">SECTION 7: TRAINING &amp; MENTORSHIP</w:t>
      </w:r>
    </w:p>
    <w:p>
      <w:pPr>
        <w:spacing w:after="160"/>
      </w:pPr>
      <w:r>
        <w:rPr>
          <w:rFonts w:ascii="Arial" w:cs="Arial" w:eastAsia="Arial" w:hAnsi="Arial"/>
          <w:b w:val="false"/>
          <w:bCs w:val="false"/>
          <w:i/>
          <w:iCs/>
          <w:color w:val="555555"/>
          <w:sz w:val="21"/>
          <w:szCs w:val="21"/>
        </w:rPr>
        <w:t xml:space="preserve">Dedicated section for your education programs. Targets students and career-changers in your audience.</w:t>
      </w:r>
    </w:p>
    <w:p>
      <w:pPr>
        <w:pBdr>
          <w:bottom w:val="single" w:color="1B4F72" w:sz="4" w:space="1"/>
        </w:pBdr>
        <w:spacing w:before="200" w:after="200"/>
      </w:pPr>
    </w:p>
    <w:p>
      <w:pPr>
        <w:pStyle w:val="Heading2"/>
        <w:spacing w:before="240" w:after="120"/>
      </w:pPr>
      <w:r>
        <w:rPr>
          <w:rFonts w:ascii="Arial" w:cs="Arial" w:eastAsia="Arial" w:hAnsi="Arial"/>
          <w:b/>
          <w:bCs/>
          <w:color w:val="1B4F72"/>
          <w:sz w:val="26"/>
          <w:szCs w:val="26"/>
        </w:rPr>
        <w:t xml:space="preserve">Ready-to-Use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Section Title + Intro</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Training &amp; Mentorship</w:t>
            </w:r>
          </w:p>
          <w:p>
            <w:pPr>
              <w:spacing w:after="60"/>
            </w:pPr>
            <w:r>
              <w:rPr>
                <w:rFonts w:ascii="Consolas" w:cs="Consolas" w:eastAsia="Consolas" w:hAnsi="Consolas"/>
                <w:color w:val="1A5276"/>
                <w:sz w:val="19"/>
                <w:szCs w:val="19"/>
              </w:rPr>
              <w:t xml:space="preserve">Empowering the next generation of data professionals</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I offer specialized training programs and one-on-one mentorship</w:t>
            </w:r>
          </w:p>
          <w:p>
            <w:pPr>
              <w:spacing w:after="60"/>
            </w:pPr>
            <w:r>
              <w:rPr>
                <w:rFonts w:ascii="Consolas" w:cs="Consolas" w:eastAsia="Consolas" w:hAnsi="Consolas"/>
                <w:color w:val="1A5276"/>
                <w:sz w:val="19"/>
                <w:szCs w:val="19"/>
              </w:rPr>
              <w:t xml:space="preserve">for individuals building careers in data science or looking to</w:t>
            </w:r>
          </w:p>
          <w:p>
            <w:pPr>
              <w:spacing w:after="60"/>
            </w:pPr>
            <w:r>
              <w:rPr>
                <w:rFonts w:ascii="Consolas" w:cs="Consolas" w:eastAsia="Consolas" w:hAnsi="Consolas"/>
                <w:color w:val="1A5276"/>
                <w:sz w:val="19"/>
                <w:szCs w:val="19"/>
              </w:rPr>
              <w:t xml:space="preserve">integrate AI into their professional toolkit. My approach combines</w:t>
            </w:r>
          </w:p>
          <w:p>
            <w:pPr>
              <w:spacing w:after="60"/>
            </w:pPr>
            <w:r>
              <w:rPr>
                <w:rFonts w:ascii="Consolas" w:cs="Consolas" w:eastAsia="Consolas" w:hAnsi="Consolas"/>
                <w:color w:val="1A5276"/>
                <w:sz w:val="19"/>
                <w:szCs w:val="19"/>
              </w:rPr>
              <w:t xml:space="preserve">rigorous technical training with strategic thinking about how to</w:t>
            </w:r>
          </w:p>
          <w:p>
            <w:pPr>
              <w:spacing w:after="60"/>
            </w:pPr>
            <w:r>
              <w:rPr>
                <w:rFonts w:ascii="Consolas" w:cs="Consolas" w:eastAsia="Consolas" w:hAnsi="Consolas"/>
                <w:color w:val="1A5276"/>
                <w:sz w:val="19"/>
                <w:szCs w:val="19"/>
              </w:rPr>
              <w:t xml:space="preserve">learn and grow effectively in the AI era.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Program</w:t>
            </w:r>
          </w:p>
        </w:tc>
        <w:tc>
          <w:tcPr>
            <w:tcW w:type="dxa" w:w="65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Data Science Fundamentals</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Comprehensive training in Python, statistics, ML, and project development — designed for career changers and aspiring data scientists building from the ground up.</w:t>
            </w:r>
          </w:p>
        </w:tc>
      </w:tr>
      <w:tr>
        <w:tc>
          <w:tcPr>
            <w:tcW w:type="dxa" w:w="2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Machine Learning &amp; Deep Learning</w:t>
            </w:r>
          </w:p>
        </w:tc>
        <w:tc>
          <w:tcPr>
            <w:tcW w:type="dxa" w:w="65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Intermediate to advanced program covering supervised/unsupervised learning, neural networks, model evaluation, and deployment with hands-on projects.</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AI-Powered Learning Program</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 proprietary curriculum designed to build the critical skills for the AI era. Master how to leverage AI tools strategically for accelerated professional development and continuous learning.</w:t>
            </w:r>
          </w:p>
        </w:tc>
      </w:tr>
      <w:tr>
        <w:tc>
          <w:tcPr>
            <w:tcW w:type="dxa" w:w="280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Career &amp; Project Consulting</w:t>
            </w:r>
          </w:p>
        </w:tc>
        <w:tc>
          <w:tcPr>
            <w:tcW w:type="dxa" w:w="6560"/>
            <w:tcBorders>
              <w:top w:val="single" w:color="D0D0D0" w:sz="1"/>
              <w:left w:val="single" w:color="D0D0D0" w:sz="1"/>
              <w:bottom w:val="single" w:color="D0D0D0" w:sz="1"/>
              <w:right w:val="single" w:color="D0D0D0"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One-on-one mentorship for career transitions into data science, portfolio development, interview preparation, and hands-on guidance for integrating ML into professional workflows.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EF9E7" w:val="clear"/>
            <w:tcMar>
              <w:top w:type="dxa" w:w="100"/>
              <w:left w:type="dxa" w:w="160"/>
              <w:bottom w:type="dxa" w:w="100"/>
              <w:right w:type="dxa" w:w="160"/>
            </w:tcMar>
          </w:tcPr>
          <w:p>
            <w:r>
              <w:rPr>
                <w:rFonts w:ascii="Arial" w:cs="Arial" w:eastAsia="Arial" w:hAnsi="Arial"/>
                <w:b/>
                <w:bCs/>
                <w:color w:val="B7950B"/>
                <w:sz w:val="19"/>
                <w:szCs w:val="19"/>
              </w:rPr>
              <w:t xml:space="preserve">TIP: </w:t>
            </w:r>
            <w:r>
              <w:rPr>
                <w:rFonts w:ascii="Arial" w:cs="Arial" w:eastAsia="Arial" w:hAnsi="Arial"/>
                <w:color w:val="7D6608"/>
                <w:sz w:val="19"/>
                <w:szCs w:val="19"/>
              </w:rPr>
              <w:t xml:space="preserve">Eğitim programının markası hazır olduğunda “Training &amp; Mentorship” başlığını marka adıyla değiştir. Ayrıca “Book a Free Consultation” butonu eklemek dönüşümü artırır.</w:t>
            </w:r>
          </w:p>
        </w:tc>
      </w:tr>
    </w:tbl>
    <w:p>
      <w:r>
        <w:br w:type="page"/>
      </w:r>
    </w:p>
    <w:p>
      <w:pPr>
        <w:pStyle w:val="Heading1"/>
        <w:spacing w:before="360" w:after="120"/>
      </w:pPr>
      <w:r>
        <w:rPr>
          <w:rFonts w:ascii="Arial" w:cs="Arial" w:eastAsia="Arial" w:hAnsi="Arial"/>
          <w:b/>
          <w:bCs/>
          <w:color w:val="1B4F72"/>
          <w:sz w:val="32"/>
          <w:szCs w:val="32"/>
        </w:rPr>
        <w:t xml:space="preserve">SECTION 8: GET IN TOUCH</w:t>
      </w:r>
    </w:p>
    <w:p>
      <w:pPr>
        <w:pBdr>
          <w:bottom w:val="single" w:color="1B4F72" w:sz="4" w:space="1"/>
        </w:pBdr>
        <w:spacing w:before="200" w:after="200"/>
      </w:pPr>
    </w:p>
    <w:p>
      <w:pPr>
        <w:pStyle w:val="Heading2"/>
        <w:spacing w:before="240" w:after="120"/>
      </w:pPr>
      <w:r>
        <w:rPr>
          <w:rFonts w:ascii="Arial" w:cs="Arial" w:eastAsia="Arial" w:hAnsi="Arial"/>
          <w:b/>
          <w:bCs/>
          <w:color w:val="1B4F72"/>
          <w:sz w:val="26"/>
          <w:szCs w:val="26"/>
        </w:rPr>
        <w:t xml:space="preserve">Ready-to-Use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Section Title + Intro</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Get in Touch</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Whether you’re interested in research collaborations, AI-driven</w:t>
            </w:r>
          </w:p>
          <w:p>
            <w:pPr>
              <w:spacing w:after="60"/>
            </w:pPr>
            <w:r>
              <w:rPr>
                <w:rFonts w:ascii="Consolas" w:cs="Consolas" w:eastAsia="Consolas" w:hAnsi="Consolas"/>
                <w:color w:val="1A5276"/>
                <w:sz w:val="19"/>
                <w:szCs w:val="19"/>
              </w:rPr>
              <w:t xml:space="preserve">automation projects, training programs, or career opportunities —</w:t>
            </w:r>
          </w:p>
          <w:p>
            <w:pPr>
              <w:spacing w:after="60"/>
            </w:pPr>
            <w:r>
              <w:rPr>
                <w:rFonts w:ascii="Consolas" w:cs="Consolas" w:eastAsia="Consolas" w:hAnsi="Consolas"/>
                <w:color w:val="1A5276"/>
                <w:sz w:val="19"/>
                <w:szCs w:val="19"/>
              </w:rPr>
              <w:t xml:space="preserve">I’d be happy to connect. Reach out through any channel below</w:t>
            </w:r>
          </w:p>
          <w:p>
            <w:pPr>
              <w:spacing w:after="60"/>
            </w:pPr>
            <w:r>
              <w:rPr>
                <w:rFonts w:ascii="Consolas" w:cs="Consolas" w:eastAsia="Consolas" w:hAnsi="Consolas"/>
                <w:color w:val="1A5276"/>
                <w:sz w:val="19"/>
                <w:szCs w:val="19"/>
              </w:rPr>
              <w:t xml:space="preserve">or send a message directly.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Contact Details</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Email: zeynepbehsi@gmail.com</w:t>
            </w:r>
          </w:p>
          <w:p>
            <w:pPr>
              <w:spacing w:after="60"/>
            </w:pPr>
            <w:r>
              <w:rPr>
                <w:rFonts w:ascii="Consolas" w:cs="Consolas" w:eastAsia="Consolas" w:hAnsi="Consolas"/>
                <w:color w:val="1A5276"/>
                <w:sz w:val="19"/>
                <w:szCs w:val="19"/>
              </w:rPr>
              <w:t xml:space="preserve">LinkedIn: linkedin.com/in/zeynep-behsi</w:t>
            </w:r>
          </w:p>
          <w:p>
            <w:pPr>
              <w:spacing w:after="60"/>
            </w:pPr>
            <w:r>
              <w:rPr>
                <w:rFonts w:ascii="Consolas" w:cs="Consolas" w:eastAsia="Consolas" w:hAnsi="Consolas"/>
                <w:color w:val="1A5276"/>
                <w:sz w:val="19"/>
                <w:szCs w:val="19"/>
              </w:rPr>
              <w:t xml:space="preserve">GitHub: github.com/ZeynepBehsi</w:t>
            </w:r>
          </w:p>
          <w:p>
            <w:pPr>
              <w:spacing w:after="60"/>
            </w:pPr>
            <w:r>
              <w:rPr>
                <w:rFonts w:ascii="Consolas" w:cs="Consolas" w:eastAsia="Consolas" w:hAnsi="Consolas"/>
                <w:color w:val="1A5276"/>
                <w:sz w:val="19"/>
                <w:szCs w:val="19"/>
              </w:rPr>
              <w:t xml:space="preserve">ResearchGate: researchgate.net/profile/Zeynep-Behsi</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EF9E7" w:val="clear"/>
            <w:tcMar>
              <w:top w:type="dxa" w:w="100"/>
              <w:left w:type="dxa" w:w="160"/>
              <w:bottom w:type="dxa" w:w="100"/>
              <w:right w:type="dxa" w:w="160"/>
            </w:tcMar>
          </w:tcPr>
          <w:p>
            <w:r>
              <w:rPr>
                <w:rFonts w:ascii="Arial" w:cs="Arial" w:eastAsia="Arial" w:hAnsi="Arial"/>
                <w:b/>
                <w:bCs/>
                <w:color w:val="B7950B"/>
                <w:sz w:val="19"/>
                <w:szCs w:val="19"/>
              </w:rPr>
              <w:t xml:space="preserve">TIP: </w:t>
            </w:r>
            <w:r>
              <w:rPr>
                <w:rFonts w:ascii="Arial" w:cs="Arial" w:eastAsia="Arial" w:hAnsi="Arial"/>
                <w:color w:val="7D6608"/>
                <w:sz w:val="19"/>
                <w:szCs w:val="19"/>
              </w:rPr>
              <w:t xml:space="preserve">Contact intro’da tüm alanları kapsayan nedenler sıralandı: research, automation projects, training, career. Böylece hem recruiter hem öğrenci hem araştırmacı kendini hedeflenmiş hisseder.</w:t>
            </w:r>
          </w:p>
        </w:tc>
      </w:tr>
    </w:tbl>
    <w:p>
      <w:r>
        <w:br w:type="page"/>
      </w:r>
    </w:p>
    <w:p>
      <w:pPr>
        <w:pStyle w:val="Heading1"/>
        <w:spacing w:before="360" w:after="120"/>
      </w:pPr>
      <w:r>
        <w:rPr>
          <w:rFonts w:ascii="Arial" w:cs="Arial" w:eastAsia="Arial" w:hAnsi="Arial"/>
          <w:b/>
          <w:bCs/>
          <w:color w:val="1B4F72"/>
          <w:sz w:val="32"/>
          <w:szCs w:val="32"/>
        </w:rPr>
        <w:t xml:space="preserve">SECTION 9: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none" w:sz="0"/>
              <w:right w:val="single" w:color="D0D0D0" w:sz="1"/>
            </w:tcBorders>
            <w:shd w:fill="D4E6F1" w:val="clear"/>
            <w:tcMar>
              <w:top w:type="dxa" w:w="80"/>
              <w:left w:type="dxa" w:w="160"/>
              <w:bottom w:type="dxa" w:w="40"/>
              <w:right w:type="dxa" w:w="160"/>
            </w:tcMar>
          </w:tcPr>
          <w:p>
            <w:r>
              <w:rPr>
                <w:rFonts w:ascii="Arial" w:cs="Arial" w:eastAsia="Arial" w:hAnsi="Arial"/>
                <w:b/>
                <w:bCs/>
                <w:color w:val="1B4F72"/>
                <w:sz w:val="19"/>
                <w:szCs w:val="19"/>
              </w:rPr>
              <w:t xml:space="preserve">Footer Text</w:t>
            </w:r>
          </w:p>
        </w:tc>
      </w:tr>
      <w:tr>
        <w:tc>
          <w:tcPr>
            <w:tcW w:type="dxa" w:w="9360"/>
            <w:tcBorders>
              <w:top w:val="none" w:sz="0"/>
              <w:left w:val="single" w:color="D0D0D0" w:sz="1"/>
              <w:bottom w:val="single" w:color="D0D0D0" w:sz="1"/>
              <w:right w:val="single" w:color="D0D0D0" w:sz="1"/>
            </w:tcBorders>
            <w:shd w:fill="EBF5FB" w:val="clear"/>
            <w:tcMar>
              <w:top w:type="dxa" w:w="80"/>
              <w:left w:type="dxa" w:w="160"/>
              <w:bottom w:type="dxa" w:w="80"/>
              <w:right w:type="dxa" w:w="160"/>
            </w:tcMar>
          </w:tcPr>
          <w:p>
            <w:pPr>
              <w:spacing w:after="60"/>
            </w:pPr>
            <w:r>
              <w:rPr>
                <w:rFonts w:ascii="Consolas" w:cs="Consolas" w:eastAsia="Consolas" w:hAnsi="Consolas"/>
                <w:color w:val="1A5276"/>
                <w:sz w:val="19"/>
                <w:szCs w:val="19"/>
              </w:rPr>
              <w:t xml:space="preserve">Zeynep Behşi — Data Scientist &amp; AI Researcher</w:t>
            </w:r>
          </w:p>
          <w:p>
            <w:pPr>
              <w:spacing w:after="60"/>
            </w:pPr>
            <w:r>
              <w:rPr>
                <w:rFonts w:ascii="Consolas" w:cs="Consolas" w:eastAsia="Consolas" w:hAnsi="Consolas"/>
                <w:color w:val="1A5276"/>
                <w:sz w:val="19"/>
                <w:szCs w:val="19"/>
              </w:rPr>
              <w:t xml:space="preserve">Graph ML · AI Agents · Workflow Automation · Business Intelligence</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Pages: Home · About · Expertise · Projects · Publications · Training · Contact</w:t>
            </w:r>
          </w:p>
          <w:p>
            <w:pPr>
              <w:spacing w:after="60"/>
            </w:pPr>
            <w:r>
              <w:rPr>
                <w:rFonts w:ascii="Consolas" w:cs="Consolas" w:eastAsia="Consolas" w:hAnsi="Consolas"/>
                <w:color w:val="1A5276"/>
                <w:sz w:val="19"/>
                <w:szCs w:val="19"/>
              </w:rPr>
              <w:t xml:space="preserve"/>
            </w:r>
          </w:p>
          <w:p>
            <w:pPr>
              <w:spacing w:after="60"/>
            </w:pPr>
            <w:r>
              <w:rPr>
                <w:rFonts w:ascii="Consolas" w:cs="Consolas" w:eastAsia="Consolas" w:hAnsi="Consolas"/>
                <w:color w:val="1A5276"/>
                <w:sz w:val="19"/>
                <w:szCs w:val="19"/>
              </w:rPr>
              <w:t xml:space="preserve">© 2026 Zeynep Behşi. All rights reserved.</w:t>
            </w:r>
          </w:p>
        </w:tc>
      </w:tr>
    </w:tbl>
    <w:p>
      <w:r>
        <w:br w:type="page"/>
      </w:r>
    </w:p>
    <w:p>
      <w:pPr>
        <w:pStyle w:val="Heading1"/>
        <w:spacing w:before="360" w:after="120"/>
      </w:pPr>
      <w:r>
        <w:rPr>
          <w:rFonts w:ascii="Arial" w:cs="Arial" w:eastAsia="Arial" w:hAnsi="Arial"/>
          <w:b/>
          <w:bCs/>
          <w:color w:val="1B4F72"/>
          <w:sz w:val="32"/>
          <w:szCs w:val="32"/>
        </w:rPr>
        <w:t xml:space="preserve">BONUS: GENERAL PORTFOLIO TIPS</w:t>
      </w:r>
    </w:p>
    <w:p>
      <w:pPr>
        <w:spacing w:before="160" w:after="60"/>
      </w:pPr>
      <w:r>
        <w:rPr>
          <w:rFonts w:ascii="Arial" w:cs="Arial" w:eastAsia="Arial" w:hAnsi="Arial"/>
          <w:b/>
          <w:bCs/>
          <w:color w:val="1B4F72"/>
          <w:sz w:val="20"/>
          <w:szCs w:val="20"/>
        </w:rPr>
        <w:t xml:space="preserve">Show range, not just depth — </w:t>
      </w:r>
      <w:r>
        <w:rPr>
          <w:rFonts w:ascii="Arial" w:cs="Arial" w:eastAsia="Arial" w:hAnsi="Arial"/>
          <w:color w:val="333333"/>
          <w:sz w:val="20"/>
          <w:szCs w:val="20"/>
        </w:rPr>
        <w:t xml:space="preserve">Your portfolio now covers four areas. Make sure visitors can see this range within 10 seconds of landing on your site. The Expertise section and tagline are designed to achieve this.</w:t>
      </w:r>
    </w:p>
    <w:p>
      <w:pPr>
        <w:spacing w:before="160" w:after="60"/>
      </w:pPr>
      <w:r>
        <w:rPr>
          <w:rFonts w:ascii="Arial" w:cs="Arial" w:eastAsia="Arial" w:hAnsi="Arial"/>
          <w:b/>
          <w:bCs/>
          <w:color w:val="1B4F72"/>
          <w:sz w:val="20"/>
          <w:szCs w:val="20"/>
        </w:rPr>
        <w:t xml:space="preserve">Lead with your future, not just your past — </w:t>
      </w:r>
      <w:r>
        <w:rPr>
          <w:rFonts w:ascii="Arial" w:cs="Arial" w:eastAsia="Arial" w:hAnsi="Arial"/>
          <w:color w:val="333333"/>
          <w:sz w:val="20"/>
          <w:szCs w:val="20"/>
        </w:rPr>
        <w:t xml:space="preserve">Your conference papers prove credibility, but recruiters hire for where you’re going. Position AI agents and automation prominently — these are high-demand skills in 2026.</w:t>
      </w:r>
    </w:p>
    <w:p>
      <w:pPr>
        <w:spacing w:before="160" w:after="60"/>
      </w:pPr>
      <w:r>
        <w:rPr>
          <w:rFonts w:ascii="Arial" w:cs="Arial" w:eastAsia="Arial" w:hAnsi="Arial"/>
          <w:b/>
          <w:bCs/>
          <w:color w:val="1B4F72"/>
          <w:sz w:val="20"/>
          <w:szCs w:val="20"/>
        </w:rPr>
        <w:t xml:space="preserve">Keep it concise — </w:t>
      </w:r>
      <w:r>
        <w:rPr>
          <w:rFonts w:ascii="Arial" w:cs="Arial" w:eastAsia="Arial" w:hAnsi="Arial"/>
          <w:color w:val="333333"/>
          <w:sz w:val="20"/>
          <w:szCs w:val="20"/>
        </w:rPr>
        <w:t xml:space="preserve">Recruiters spend 30–60 seconds on a portfolio. Every sentence should earn its place. The full About Me is ~220 words — that’s the sweet spot.</w:t>
      </w:r>
    </w:p>
    <w:p>
      <w:pPr>
        <w:spacing w:before="160" w:after="60"/>
      </w:pPr>
      <w:r>
        <w:rPr>
          <w:rFonts w:ascii="Arial" w:cs="Arial" w:eastAsia="Arial" w:hAnsi="Arial"/>
          <w:b/>
          <w:bCs/>
          <w:color w:val="1B4F72"/>
          <w:sz w:val="20"/>
          <w:szCs w:val="20"/>
        </w:rPr>
        <w:t xml:space="preserve">Show, don’t tell — </w:t>
      </w:r>
      <w:r>
        <w:rPr>
          <w:rFonts w:ascii="Arial" w:cs="Arial" w:eastAsia="Arial" w:hAnsi="Arial"/>
          <w:color w:val="333333"/>
          <w:sz w:val="20"/>
          <w:szCs w:val="20"/>
        </w:rPr>
        <w:t xml:space="preserve">Instead of “I’m skilled in ML,” show a project. As you build agent and automation projects, add them immediately — they’ll be your strongest differentiators.</w:t>
      </w:r>
    </w:p>
    <w:p>
      <w:pPr>
        <w:spacing w:before="160" w:after="60"/>
      </w:pPr>
      <w:r>
        <w:rPr>
          <w:rFonts w:ascii="Arial" w:cs="Arial" w:eastAsia="Arial" w:hAnsi="Arial"/>
          <w:b/>
          <w:bCs/>
          <w:color w:val="1B4F72"/>
          <w:sz w:val="20"/>
          <w:szCs w:val="20"/>
        </w:rPr>
        <w:t xml:space="preserve">Add a professional photo — </w:t>
      </w:r>
      <w:r>
        <w:rPr>
          <w:rFonts w:ascii="Arial" w:cs="Arial" w:eastAsia="Arial" w:hAnsi="Arial"/>
          <w:color w:val="333333"/>
          <w:sz w:val="20"/>
          <w:szCs w:val="20"/>
        </w:rPr>
        <w:t xml:space="preserve">A high-quality headshot significantly increases trust. It doesn’t need to be a studio shot — clean, well-lit, and professional is enough.</w:t>
      </w:r>
    </w:p>
    <w:p>
      <w:pPr>
        <w:spacing w:before="160" w:after="60"/>
      </w:pPr>
      <w:r>
        <w:rPr>
          <w:rFonts w:ascii="Arial" w:cs="Arial" w:eastAsia="Arial" w:hAnsi="Arial"/>
          <w:b/>
          <w:bCs/>
          <w:color w:val="1B4F72"/>
          <w:sz w:val="20"/>
          <w:szCs w:val="20"/>
        </w:rPr>
        <w:t xml:space="preserve">SEO matters — </w:t>
      </w:r>
      <w:r>
        <w:rPr>
          <w:rFonts w:ascii="Arial" w:cs="Arial" w:eastAsia="Arial" w:hAnsi="Arial"/>
          <w:color w:val="333333"/>
          <w:sz w:val="20"/>
          <w:szCs w:val="20"/>
        </w:rPr>
        <w:t xml:space="preserve">Include terms like “Data Scientist,” “AI Agents,” “Workflow Automation,” “GNN,” “LLM” naturally in your text. This helps recruiters find you through search engines.</w:t>
      </w:r>
    </w:p>
    <w:p>
      <w:pPr>
        <w:spacing w:before="160" w:after="60"/>
      </w:pPr>
      <w:r>
        <w:rPr>
          <w:rFonts w:ascii="Arial" w:cs="Arial" w:eastAsia="Arial" w:hAnsi="Arial"/>
          <w:b/>
          <w:bCs/>
          <w:color w:val="1B4F72"/>
          <w:sz w:val="20"/>
          <w:szCs w:val="20"/>
        </w:rPr>
        <w:t xml:space="preserve">Link everything — </w:t>
      </w:r>
      <w:r>
        <w:rPr>
          <w:rFonts w:ascii="Arial" w:cs="Arial" w:eastAsia="Arial" w:hAnsi="Arial"/>
          <w:color w:val="333333"/>
          <w:sz w:val="20"/>
          <w:szCs w:val="20"/>
        </w:rPr>
        <w:t xml:space="preserve">Link papers to IEEE Xplore. Link projects to GitHub repos. Link training to a booking page. Dead-end pages lose visitors.</w:t>
      </w:r>
    </w:p>
    <w:p>
      <w:pPr>
        <w:spacing w:before="160" w:after="60"/>
      </w:pPr>
      <w:r>
        <w:rPr>
          <w:rFonts w:ascii="Arial" w:cs="Arial" w:eastAsia="Arial" w:hAnsi="Arial"/>
          <w:b/>
          <w:bCs/>
          <w:color w:val="1B4F72"/>
          <w:sz w:val="20"/>
          <w:szCs w:val="20"/>
        </w:rPr>
        <w:t xml:space="preserve">Update regularly — </w:t>
      </w:r>
      <w:r>
        <w:rPr>
          <w:rFonts w:ascii="Arial" w:cs="Arial" w:eastAsia="Arial" w:hAnsi="Arial"/>
          <w:color w:val="333333"/>
          <w:sz w:val="20"/>
          <w:szCs w:val="20"/>
        </w:rPr>
        <w:t xml:space="preserve">Even small updates (a new blog post, an updated project) keep your portfolio fresh and signal active growth.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4F7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2026-02-22T20:47:41.126Z</dcterms:created>
  <dcterms:modified xsi:type="dcterms:W3CDTF">2026-02-22T20:47:41.127Z</dcterms:modified>
</cp:coreProperties>
</file>

<file path=docProps/custom.xml><?xml version="1.0" encoding="utf-8"?>
<Properties xmlns="http://schemas.openxmlformats.org/officeDocument/2006/custom-properties" xmlns:vt="http://schemas.openxmlformats.org/officeDocument/2006/docPropsVTypes"/>
</file>