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r w:rsidRPr="00C11430">
        <w:rPr>
          <w:rFonts w:ascii="Arial" w:eastAsia="Times New Roman" w:hAnsi="Arial" w:cs="Arial"/>
          <w:b/>
          <w:bCs/>
          <w:color w:val="0055FF"/>
          <w:sz w:val="24"/>
          <w:szCs w:val="24"/>
        </w:rPr>
        <w:t>ART. 453 - Definiții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În înțelesul prezentului titlu, expresiile de mai jos au următoarele semnificații:</w:t>
      </w:r>
    </w:p>
    <w:p w:rsidR="005272D7" w:rsidRPr="00C11430" w:rsidRDefault="005272D7" w:rsidP="005272D7">
      <w:pPr>
        <w:spacing w:after="0" w:line="240" w:lineRule="auto"/>
        <w:rPr>
          <w:rFonts w:ascii="Arial" w:eastAsia="Times New Roman" w:hAnsi="Arial" w:cs="Arial"/>
          <w:sz w:val="24"/>
          <w:szCs w:val="24"/>
        </w:rPr>
      </w:pPr>
      <w:r w:rsidRPr="00C11430">
        <w:rPr>
          <w:rFonts w:ascii="Arial" w:eastAsia="Times New Roman" w:hAnsi="Arial" w:cs="Arial"/>
          <w:color w:val="000000"/>
          <w:sz w:val="24"/>
          <w:szCs w:val="24"/>
          <w:shd w:val="clear" w:color="auto" w:fill="ECF5FF"/>
        </w:rPr>
        <w:t>a) </w:t>
      </w:r>
      <w:r w:rsidRPr="00C11430">
        <w:rPr>
          <w:rFonts w:ascii="Arial" w:eastAsia="Times New Roman" w:hAnsi="Arial" w:cs="Arial"/>
          <w:i/>
          <w:iCs/>
          <w:color w:val="000000"/>
          <w:sz w:val="24"/>
          <w:szCs w:val="24"/>
          <w:shd w:val="clear" w:color="auto" w:fill="ECF5FF"/>
        </w:rPr>
        <w:t>activitate economică</w:t>
      </w:r>
      <w:r w:rsidRPr="00C11430">
        <w:rPr>
          <w:rFonts w:ascii="Arial" w:eastAsia="Times New Roman" w:hAnsi="Arial" w:cs="Arial"/>
          <w:color w:val="000000"/>
          <w:sz w:val="24"/>
          <w:szCs w:val="24"/>
          <w:shd w:val="clear" w:color="auto" w:fill="ECF5FF"/>
        </w:rPr>
        <w:t> - orice activitate care constă în furnizarea de bunuri, servicii și lucrări pe o piață; </w:t>
      </w:r>
      <w:hyperlink r:id="rId5" w:anchor="B453a" w:history="1">
        <w:r w:rsidRPr="00C11430">
          <w:rPr>
            <w:rFonts w:ascii="Arial" w:eastAsia="Times New Roman" w:hAnsi="Arial" w:cs="Arial"/>
            <w:color w:val="0000FF"/>
            <w:sz w:val="24"/>
            <w:szCs w:val="24"/>
            <w:u w:val="single"/>
            <w:shd w:val="clear" w:color="auto" w:fill="ECF5FF"/>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w:t>
      </w:r>
      <w:r w:rsidRPr="00C11430">
        <w:rPr>
          <w:rFonts w:ascii="Arial" w:eastAsia="Times New Roman" w:hAnsi="Arial" w:cs="Arial"/>
          <w:i/>
          <w:iCs/>
          <w:color w:val="000000"/>
          <w:sz w:val="24"/>
          <w:szCs w:val="24"/>
        </w:rPr>
        <w:t>clădire</w:t>
      </w:r>
      <w:r w:rsidRPr="00C11430">
        <w:rPr>
          <w:rFonts w:ascii="Arial" w:eastAsia="Times New Roman" w:hAnsi="Arial" w:cs="Arial"/>
          <w:color w:val="000000"/>
          <w:sz w:val="24"/>
          <w:szCs w:val="24"/>
        </w:rPr>
        <w:t> - orice construcţie situată deasupra solului şi/sau sub nivelul acestuia, indiferent de denumirea ori de folosinţa sa, şi care are una sau mai multe încăperi ce pot servi la adăpostirea de oameni, animale, obiecte, produse, materiale, instalaţii, echipamente şi altele asemenea, iar elementele structurale de bază ale acesteia sunt pereţii şi acoperişul, indiferent de materialele din care sunt construite, inclusiv construcţiile reprezentând turnurile de susţinere a turbinelor eoliene şi fundaţiile acestora. </w:t>
      </w:r>
      <w:hyperlink r:id="rId6" w:anchor="B453b"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w:t>
      </w:r>
      <w:r w:rsidRPr="00C11430">
        <w:rPr>
          <w:rFonts w:ascii="Arial" w:eastAsia="Times New Roman" w:hAnsi="Arial" w:cs="Arial"/>
          <w:i/>
          <w:iCs/>
          <w:color w:val="000000"/>
          <w:sz w:val="24"/>
          <w:szCs w:val="24"/>
        </w:rPr>
        <w:t>clădire-anexă</w:t>
      </w:r>
      <w:r w:rsidRPr="00C11430">
        <w:rPr>
          <w:rFonts w:ascii="Arial" w:eastAsia="Times New Roman" w:hAnsi="Arial" w:cs="Arial"/>
          <w:color w:val="000000"/>
          <w:sz w:val="24"/>
          <w:szCs w:val="24"/>
        </w:rPr>
        <w:t> - clădiri situate în afara clădirii de locuit, precum: bucătării, grajduri, pivnițe, cămări, pătule, magazii, depozite, garaje și altele asemenea; </w:t>
      </w:r>
      <w:hyperlink r:id="rId7" w:anchor="B453c"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w:t>
      </w:r>
      <w:r w:rsidRPr="00C11430">
        <w:rPr>
          <w:rFonts w:ascii="Arial" w:eastAsia="Times New Roman" w:hAnsi="Arial" w:cs="Arial"/>
          <w:i/>
          <w:iCs/>
          <w:color w:val="000000"/>
          <w:sz w:val="24"/>
          <w:szCs w:val="24"/>
        </w:rPr>
        <w:t>clădire cu destinație mixtă</w:t>
      </w:r>
      <w:r w:rsidRPr="00C11430">
        <w:rPr>
          <w:rFonts w:ascii="Arial" w:eastAsia="Times New Roman" w:hAnsi="Arial" w:cs="Arial"/>
          <w:color w:val="000000"/>
          <w:sz w:val="24"/>
          <w:szCs w:val="24"/>
        </w:rPr>
        <w:t> - clădire folosită atât în scop rezidențial, cât și nerezidențial; </w:t>
      </w:r>
      <w:hyperlink r:id="rId8" w:anchor="B453d"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w:t>
      </w:r>
      <w:r w:rsidRPr="00C11430">
        <w:rPr>
          <w:rFonts w:ascii="Arial" w:eastAsia="Times New Roman" w:hAnsi="Arial" w:cs="Arial"/>
          <w:i/>
          <w:iCs/>
          <w:color w:val="000000"/>
          <w:sz w:val="24"/>
          <w:szCs w:val="24"/>
        </w:rPr>
        <w:t>clădire nerezidențială</w:t>
      </w:r>
      <w:r w:rsidRPr="00C11430">
        <w:rPr>
          <w:rFonts w:ascii="Arial" w:eastAsia="Times New Roman" w:hAnsi="Arial" w:cs="Arial"/>
          <w:color w:val="000000"/>
          <w:sz w:val="24"/>
          <w:szCs w:val="24"/>
        </w:rPr>
        <w:t> - orice clădire care nu este rezidențială; </w:t>
      </w:r>
      <w:hyperlink r:id="rId9" w:anchor="B453e"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w:t>
      </w:r>
      <w:r w:rsidRPr="00C11430">
        <w:rPr>
          <w:rFonts w:ascii="Arial" w:eastAsia="Times New Roman" w:hAnsi="Arial" w:cs="Arial"/>
          <w:i/>
          <w:iCs/>
          <w:color w:val="000000"/>
          <w:sz w:val="24"/>
          <w:szCs w:val="24"/>
        </w:rPr>
        <w:t>clădire rezidențială</w:t>
      </w:r>
      <w:r w:rsidRPr="00C11430">
        <w:rPr>
          <w:rFonts w:ascii="Arial" w:eastAsia="Times New Roman" w:hAnsi="Arial" w:cs="Arial"/>
          <w:color w:val="000000"/>
          <w:sz w:val="24"/>
          <w:szCs w:val="24"/>
        </w:rPr>
        <w:t> - construcție alcătuită din una sau mai multe camere folosite pentru locuit, cu dependințele, dotările și utilitățile necesare, care satisface cerințele de locuit ale unei persoane sau familii; </w:t>
      </w:r>
      <w:hyperlink r:id="rId10" w:anchor="B453f"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w:t>
      </w:r>
      <w:r w:rsidRPr="00C11430">
        <w:rPr>
          <w:rFonts w:ascii="Arial" w:eastAsia="Times New Roman" w:hAnsi="Arial" w:cs="Arial"/>
          <w:i/>
          <w:iCs/>
          <w:color w:val="000000"/>
          <w:sz w:val="24"/>
          <w:szCs w:val="24"/>
        </w:rPr>
        <w:t>nomenclatură stradală</w:t>
      </w:r>
      <w:r w:rsidRPr="00C11430">
        <w:rPr>
          <w:rFonts w:ascii="Arial" w:eastAsia="Times New Roman" w:hAnsi="Arial" w:cs="Arial"/>
          <w:color w:val="000000"/>
          <w:sz w:val="24"/>
          <w:szCs w:val="24"/>
        </w:rPr>
        <w:t> - lista care conține denumirile tuturor străzilor dintr-o unitate administrativ-teritorială, numerele de identificare a imobilelor pe fiecare stradă în parte, precum și titularul dreptului de proprietate al fiecărui imobil; nomenclatura stradală se organizează pe fiecare localitate rurală și urbană și reprezintă evidența primară unitară care servește la atribuirea adresei domiciliului/reședinței persoanei fizice, a sediului persoanei juridice, precum și a fiecărui imobil, teren și/sau clădire;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w:t>
      </w:r>
      <w:r w:rsidRPr="00C11430">
        <w:rPr>
          <w:rFonts w:ascii="Arial" w:eastAsia="Times New Roman" w:hAnsi="Arial" w:cs="Arial"/>
          <w:i/>
          <w:iCs/>
          <w:color w:val="000000"/>
          <w:sz w:val="24"/>
          <w:szCs w:val="24"/>
        </w:rPr>
        <w:t>rangul unei localități</w:t>
      </w:r>
      <w:r w:rsidRPr="00C11430">
        <w:rPr>
          <w:rFonts w:ascii="Arial" w:eastAsia="Times New Roman" w:hAnsi="Arial" w:cs="Arial"/>
          <w:color w:val="000000"/>
          <w:sz w:val="24"/>
          <w:szCs w:val="24"/>
        </w:rPr>
        <w:t> - rangul atribuit unei localități conform legii;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w:t>
      </w:r>
      <w:r w:rsidRPr="00C11430">
        <w:rPr>
          <w:rFonts w:ascii="Arial" w:eastAsia="Times New Roman" w:hAnsi="Arial" w:cs="Arial"/>
          <w:i/>
          <w:iCs/>
          <w:color w:val="000000"/>
          <w:sz w:val="24"/>
          <w:szCs w:val="24"/>
        </w:rPr>
        <w:t>terenul aferent clădirii de domiciliu</w:t>
      </w:r>
      <w:r w:rsidRPr="00C11430">
        <w:rPr>
          <w:rFonts w:ascii="Arial" w:eastAsia="Times New Roman" w:hAnsi="Arial" w:cs="Arial"/>
          <w:color w:val="000000"/>
          <w:sz w:val="24"/>
          <w:szCs w:val="24"/>
        </w:rPr>
        <w:t> - terenul proprietății identificat prin adresa acestuia, individualizată prin denumire proprie a străzii și numărul poștal atribuit de la adresa de domiciliu;</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 </w:t>
      </w:r>
      <w:r w:rsidRPr="00C11430">
        <w:rPr>
          <w:rFonts w:ascii="Arial" w:eastAsia="Times New Roman" w:hAnsi="Arial" w:cs="Arial"/>
          <w:i/>
          <w:iCs/>
          <w:color w:val="000000"/>
          <w:sz w:val="24"/>
          <w:szCs w:val="24"/>
        </w:rPr>
        <w:t>zone din cadrul localității</w:t>
      </w:r>
      <w:r w:rsidRPr="00C11430">
        <w:rPr>
          <w:rFonts w:ascii="Arial" w:eastAsia="Times New Roman" w:hAnsi="Arial" w:cs="Arial"/>
          <w:color w:val="000000"/>
          <w:sz w:val="24"/>
          <w:szCs w:val="24"/>
        </w:rPr>
        <w:t> - zone stabilite de consiliul local, în funcție de poziția terenului față de centrul localității, de rețelele edilitare, precum și de alte elemente specifice fiecărei unități administrativ-teritoriale, conform documentațiilor de amenajare a teritoriului și de urbanism, registrelor agricole, evidențelor specifice cadastrului imobiliar-edilitar sau altor evidențe agricole sau cadastrale care pot afecta valoarea terenului. </w:t>
      </w:r>
      <w:hyperlink r:id="rId11" w:anchor="B453i"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0" w:name="A454"/>
      <w:bookmarkEnd w:id="0"/>
      <w:r w:rsidRPr="00C11430">
        <w:rPr>
          <w:rFonts w:ascii="Arial" w:eastAsia="Times New Roman" w:hAnsi="Arial" w:cs="Arial"/>
          <w:b/>
          <w:bCs/>
          <w:color w:val="0055FF"/>
          <w:sz w:val="24"/>
          <w:szCs w:val="24"/>
        </w:rPr>
        <w:t>ART. 454 - Impozite și taxe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Impozitele și taxele locale sunt după cum urmează: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impozitul pe clădiri și taxa pe clădiri;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b) impozitul pe teren și taxa pe teren;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impozitul pe mijloacele de transport;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taxa pentru eliberarea certificatelor, avizelor și autorizațiilor;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taxa pentru folosirea mijloacelor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impozitul pe spectacole;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taxele speciale;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alte taxe locale.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1" w:name="T9C2"/>
      <w:bookmarkEnd w:id="1"/>
      <w:r w:rsidRPr="00C11430">
        <w:rPr>
          <w:rFonts w:ascii="Arial" w:eastAsia="Times New Roman" w:hAnsi="Arial" w:cs="Arial"/>
          <w:b/>
          <w:bCs/>
          <w:color w:val="0044CC"/>
          <w:sz w:val="24"/>
          <w:szCs w:val="24"/>
        </w:rPr>
        <w:t>CAPITOLUL II - Impozitul pe clădiri și taxa pe clădiri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 w:name="A455"/>
      <w:bookmarkEnd w:id="2"/>
      <w:r w:rsidRPr="00C11430">
        <w:rPr>
          <w:rFonts w:ascii="Arial" w:eastAsia="Times New Roman" w:hAnsi="Arial" w:cs="Arial"/>
          <w:b/>
          <w:bCs/>
          <w:color w:val="0055FF"/>
          <w:sz w:val="24"/>
          <w:szCs w:val="24"/>
        </w:rPr>
        <w:t>ART. 455 - Reguli generale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Orice persoană care are în proprietate o clădire situată în România datorează anual impozit pentru acea clădire, exceptând cazul în care în prezentul titlu se prevede diferit. </w:t>
      </w:r>
      <w:hyperlink r:id="rId12" w:anchor="B455"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Pentru clădirile proprietate publică sau privată a statului ori a unităților administrativ-teritoriale, concesionate, închiriate, date în administrare ori în folosință, după caz, oricăror entități, altele decât cele de drept public, se stabilește taxa pe clădiri, care se datorează de concesionari, locatari, titularii dreptului de administrare sau de folosință, după caz, în condiții similare impozitului pe clădiri. În cazul transmiterii ulterioare altor entități a dreptului de concesiune, închiriere, administrare sau folosință asupra clădirii, taxa se datorează de persoana care are relația contractuală cu persoana de drept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Impozitul prevăzut la alin. (1), denumit în continuare </w:t>
      </w:r>
      <w:r w:rsidRPr="00C11430">
        <w:rPr>
          <w:rFonts w:ascii="Arial" w:eastAsia="Times New Roman" w:hAnsi="Arial" w:cs="Arial"/>
          <w:i/>
          <w:iCs/>
          <w:color w:val="000000"/>
          <w:sz w:val="24"/>
          <w:szCs w:val="24"/>
        </w:rPr>
        <w:t>impozit pe clădiri</w:t>
      </w:r>
      <w:r w:rsidRPr="00C11430">
        <w:rPr>
          <w:rFonts w:ascii="Arial" w:eastAsia="Times New Roman" w:hAnsi="Arial" w:cs="Arial"/>
          <w:color w:val="000000"/>
          <w:sz w:val="24"/>
          <w:szCs w:val="24"/>
        </w:rPr>
        <w:t>, precum și taxa pe clădiri prevăzută la alin. (2) se datorează către bugetul local al comunei, al orașului sau al municipiului în care este amplasată clădirea. În cazul municipiului București, impozitul și taxa pe clădiri se datorează către bugetul local al sectorului în care este amplasată clădirea.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clădirilor care fac obiectul unor contracte de concesiune, închiriere, administrare sau folosință ce se referă la perioade mai mari de o lună, taxa pe clădiri se stabilește proporțional cu numărul de luni pentru care este constituit dreptul de concesiune, închiriere, administrare ori folosință. Pentru fracțiunile mai mici de o lună, taxa se calculează proporțional cu numărul de zile din luna respectivă.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În cazul clădirilor care fac obiectul unor contracte de concesiune, închiriere, administrare sau folosință ce se referă la perioade mai mici de o lună, taxa pe clădiri se datorează proporțional cu numărul de zile sau de ore prevăzute în contract.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Pe perioada în care pentru o clădire se plătește taxa pe clădiri, nu se datorează impozitul pe clădiri.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xml:space="preserve">) În cazul în care pentru o clădire proprietate publică sau privată a statului ori a unității administrativ-teritoriale se datorează impozit pe clădiri, iar în cursul unui an apar situații care determină datorarea taxei pe clădiri, diferența de impozit pentru perioada pe </w:t>
      </w:r>
      <w:r w:rsidRPr="00C11430">
        <w:rPr>
          <w:rFonts w:ascii="Arial" w:eastAsia="Times New Roman" w:hAnsi="Arial" w:cs="Arial"/>
          <w:color w:val="000000"/>
          <w:sz w:val="24"/>
          <w:szCs w:val="24"/>
        </w:rPr>
        <w:lastRenderedPageBreak/>
        <w:t>care se datorează taxa pe clădiri se compensează sau se restituie contribuabilului în anul fiscal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în care o clădire se află în proprietatea comună a două sau mai multe persoane, fiecare dintre proprietarii comuni ai clădirii datorează impozitul pentru spațiile situate în partea din clădire aflată în proprietatea sa. În cazul în care nu se pot stabili părțile individuale ale proprietarilor în comun, fiecare proprietar în comun datorează o parte egală din impozitul pentru clădirea respectivă.</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 w:name="A456"/>
      <w:bookmarkEnd w:id="3"/>
      <w:r w:rsidRPr="00C11430">
        <w:rPr>
          <w:rFonts w:ascii="Arial" w:eastAsia="Times New Roman" w:hAnsi="Arial" w:cs="Arial"/>
          <w:b/>
          <w:bCs/>
          <w:color w:val="0055FF"/>
          <w:sz w:val="24"/>
          <w:szCs w:val="24"/>
        </w:rPr>
        <w:t>ART. 456 -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Nu se datorează impozit/taxă pe clădiri pentru:</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clădirile aflate în proprietatea publică sau privată a statului sau a unităților administrativ-teritoriale, cu excepția încăperilor folosite pentru activități economice sau agrement, altele decât cele desfășurate în relație cu persoane juridice de drept public; </w:t>
      </w:r>
      <w:hyperlink r:id="rId13" w:anchor="B456_1"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clădirile aflate în domeniul privat al statului concesionate, închiriate, date în administrare ori în folosință, după caz, instituțiilor publice cu finanțare de la bugetul de stat, utilizate pentru activitatea proprie a acestora;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clădirile aflate în proprietatea fundațiilor înființate prin testament constituite, conform legii, cu scopul de a întreține, dezvolta și ajuta instituții de cultură națională, precum și de a susține acțiuni cu caracter umanitar, social și cultural;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clădirile care, prin destinație, constituie lăcașuri de cult, aparținând cultelor religioase recunoscute oficial, asociațiilor religioase și componentelor locale ale acestora, precum și casele parohiale, cu excepția încăperilor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clădirile funerare din cimitire și crematorii;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clădirile utilizate de unitățile și instituțiile de învățământ de stat, confesional sau particular, autorizate să funcționeze provizoriu ori acreditate, cu excepția încăperilor care sunt folosite pentru activități economice care generează alte venituri decât cele din taxele de școlarizare, servirea meselor pentru preșcolari, elevi sau studenți și cazarea acestora, precum și clădirile utilizate de către creșe, astfel cum sunt definite și funcționează potrivit Legii nr. 263/2007 privind înființarea, organizarea și funcționarea creșelor,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clădirile unei instituții sau unități care funcționează sub coordonarea Ministerului Educației Naționale sau a Ministerului Tineretului și Sportului, precum și clădirile federațiilor sportive naționale, ale Comitetului Olimpic și Sportiv Român, cu excepția încăperilor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clădirile unităţilor sanitare publice, cu excepţia încăperilor folosite pentru activităţi economice, precum şi pentru clădirile în care funcţionează cabinete de medicină de familie, potrivit legii, cu excepţia încăperilor folosite pentru altă activitate decât cea de medicină de familie;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i) clădirile din parcurile industriale, parcurile științifice și tehnologice, precum și cele utilizate de incubatoarele de afaceri, cu respectarea legislației în materia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j) clădirile care sunt afectate activităților hidrotehnice, hidrometrice, hidrometeorologice, oceanografice, de îmbunătățiri funciare și de intervenții la apărarea împotriva inundațiilor, precum și clădirile din porturi și cele afectate canalelor navigabile și stațiilor de pompare aferente canalelor, cu excepția încăperilor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k) clădirile care, prin natura lor, fac corp comun cu poduri, viaducte, apeducte, diguri, baraje și tuneluri și care sunt utilizate pentru exploatarea acestor construcții, cu excepția încăperilor care sunt folosite pentru alte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l) clădirile aferente infrastructurii feroviare publice sau infrastructurii metroului;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m) clădirile Academiei Române și ale fundațiilor proprii înființate de Academia Română, în calitate de fondator unic, cu excepția încăperilor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n) clădirile aferente capacităților de producție care sunt în sectorul pentru apărare cu respectarea legislației în materia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o) clădirile care sunt utilizate ca sere, solare, răsadnițe, ciupercării, silozuri pentru furaje, silozuri și/sau pătule pentru depozitarea și conservarea cerealelor, cu excepția încăperilor care sunt folosite pentru alte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p) clădirea folosită ca domiciliu și/sau alte clădiri aflate în proprietatea sau coproprietatea persoanelor prevăzute la art. 2 lit. a), c) - e) din Ordonanța de urgență a Guvernului nr. 82/2006 pentru recunoașterea meritelor personalului armatei participant la acțiuni militare și acordarea unor drepturi acestuia și urmașilor celui decedat, aprobată cu modificări prin Legea nr. 111/2007,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q) clădirile aflate în domeniul public al statului și în administrarea Regiei Autonome "Administrația Patrimoniului Protocolului de Stat", cu excepția încăperilor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r) clădirile aflate în proprietatea sau coproprietatea veteranilor de război, a văduvelor de război și a văduvelor nerecăsătorite ale veteranilor de război;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s) clădirea folosită ca domiciliu aflată în proprietatea sau coproprietatea persoanelor prevăzute la art. 1 şi 5 din Decretul-lege nr. 118/1990 privind acordarea unor drepturi persoanelor persecutate din motive politice de dictatura instaurată cu începere de la 6 martie 1945, precum şi celor deportate în străinătate ori constituite în prizonieri, republicat, cu modificările şi completările ulterioare, şi a persoanelor fizice prevăzute la art. 1 din Ordonanţa Guvernului nr. 105/1999, aprobată cu modificări şi completări prin Legea nr. 189/2000, cu modificările şi completările ulterioare; scutirea rămâne valabilă şi în cazul transferului proprietăţii prin moştenire către copiii acestora, indiferent unde aceştia domiciliază.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 xml:space="preserve">t) clădirea folosită ca domiciliu aflată în proprietatea sau coproprietatea persoanelor cu handicap grav sau accentuat și a persoanelor încadrate în gradul I de invaliditate, respectiv a reprezentanților legali, pe perioada în care au în îngrijire, supraveghere și </w:t>
      </w:r>
      <w:r w:rsidRPr="00C11430">
        <w:rPr>
          <w:rFonts w:ascii="Arial" w:eastAsia="Times New Roman" w:hAnsi="Arial" w:cs="Arial"/>
          <w:color w:val="000000"/>
          <w:sz w:val="24"/>
          <w:szCs w:val="24"/>
        </w:rPr>
        <w:lastRenderedPageBreak/>
        <w:t>întreținere persoane cu handicap grav sau accentuat și persoane încadrate în gradul I de invaliditate;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u) clădirile aflate în proprietatea organizațiilor cetățenilor aparținând minorităților naționale din România, cu statut de utilitate publică, precum și cele închiriate, concesionate sau primite în administrare ori în folosință de acestea de la o instituție sau o autoritate publică, cu excepția încăperilor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v) clădirile destinate serviciului de apostilă și supralegalizare, cele destinate depozitării și administrării arhivei, precum și clădirile afectate funcționării Centrului Național de Administrare a Registrelor Naționale Notariale;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w) clădirile deținute sau utilizate de către întreprinderile sociale de inserție.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x) clădirile clasate ca monumente istorice, de arhitectură sau arheologice, indiferent de titularul dreptului de proprietate sau de administrare, care au fațada stradală și/sau principală renovată sau reabilitată conform prevederilor Legii nr. 422/2001 privind protejarea monumentelor istorice, republicată, cu modificările și completările ulterioare, cu excepția încăperilor care sunt folosite pentru activități economice. </w:t>
      </w:r>
      <w:hyperlink r:id="rId14" w:anchor="N_T9_23"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y) clădirile caselor de cultură ale sindicatelor, aflate în proprietatea/administrarea organizaţiilor sindicale, cu excepţia încăperilor folosite pentru activităţi economice sau agrement.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Consiliile locale pot hotărî să acorde scutirea sau reducerea impozitului/taxei pe clădiri datorate pentru următoarele clădiri: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clădirile care, potrivit legii, sunt clasate ca monumente istorice, de arhitectură sau arheologice, muzee ori case memoriale, altele decât cele prevăzute la alin. (1) lit. x);</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clădiri pentru care s-a instituit un regim de protecție, altele decât monumentele istorice, amplasate în zone de protecție ale monumentelor istorice și în zonele construite protejate;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clădirile utilizate pentru furnizarea de servicii sociale de către organizații neguvernamentale și întreprinderi sociale ca furnizori de servicii sociale;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clădirile utilizate de organizații nonprofit folosite exclusiv pentru activitățile fără scop lucrativ;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clădirile restituite potrivit art. 16 din Legea nr. 10/2001 privind regimul juridic al unor imobile preluate în mod abuziv în perioada 6 martie 1945 - 22 decembrie 1989, republicată, cu modificările și completările ulterioare, pentru perioada pentru care proprietarul menține afectațiunea de interes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clădirile retrocedate potrivit art. 1 alin. (10) din Ordonanța de urgență a Guvernului nr. 94/2000 privind retrocedarea unor bunuri imobile care au aparținut cultelor religioase din România, republicată, cu modificările și completările ulterioare, pentru perioada pentru care proprietarul menține afectațiunea de interes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 xml:space="preserve">g) clădirile restituite potrivit art. 1 alin. (5) din Ordonanța de urgență a Guvernului nr. 83/1999 privind restituirea unor bunuri imobile care au aparținut comunităților cetățenilor </w:t>
      </w:r>
      <w:r w:rsidRPr="00C11430">
        <w:rPr>
          <w:rFonts w:ascii="Arial" w:eastAsia="Times New Roman" w:hAnsi="Arial" w:cs="Arial"/>
          <w:color w:val="000000"/>
          <w:sz w:val="24"/>
          <w:szCs w:val="24"/>
        </w:rPr>
        <w:lastRenderedPageBreak/>
        <w:t>aparținând minorităților naționale din România, republicată, pentru perioada pentru care proprietarul menține afectațiunea de interes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clădirea nouă cu destinație de locuință, realizată în condițiile Legii locuinței nr. 114/1996, republicată, cu modificările și completările ulterioare, precum și clădirea cu destinație de locuință, realizată pe bază de credite, în conformitate cu Ordonanța Guvernului nr. 19/1994 privind stimularea investițiilor pentru realizarea unor lucrări publice și construcții de locuințe, aprobată cu modificări și completări prin Legea nr. 82/1995, cu modificările și completările ulterioare. În cazul înstrăinării clădirii, scutirea de impozit nu se aplică noului proprietar al acesteia;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 clădirile afectate de calamități naturale, pentru o perioadă de până la 5 ani, începând cu 1 ianuarie a anului în care s-a produs evenimentul;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j) clădirea folosită ca domiciliu și/sau alte clădiri aflate în proprietatea sau coproprietatea persoanelor prevăzute la art. 3 alin. (1) lit. b) și art. 4 alin. (1) din Legea nr. 341/2004,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k) clădirea folosită ca domiciliu, aflată în proprietatea sau coproprietatea persoanelor ale căror venituri lunare sunt mai mici decât salariul minim brut pe țară ori constau în exclusivitate din indemnizație de șomaj sau ajutor social;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l) clădirile aflate în proprietatea operatorilor economici, în condițiile elaborării unor scheme de ajutor de stat/</w:t>
      </w:r>
      <w:r w:rsidRPr="00C11430">
        <w:rPr>
          <w:rFonts w:ascii="Arial" w:eastAsia="Times New Roman" w:hAnsi="Arial" w:cs="Arial"/>
          <w:i/>
          <w:iCs/>
          <w:color w:val="000000"/>
          <w:sz w:val="24"/>
          <w:szCs w:val="24"/>
        </w:rPr>
        <w:t>de minimis</w:t>
      </w:r>
      <w:r w:rsidRPr="00C11430">
        <w:rPr>
          <w:rFonts w:ascii="Arial" w:eastAsia="Times New Roman" w:hAnsi="Arial" w:cs="Arial"/>
          <w:color w:val="000000"/>
          <w:sz w:val="24"/>
          <w:szCs w:val="24"/>
        </w:rPr>
        <w:t> având un obiectiv prevăzut de legislația în domeniul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m) clădirile la care proprietarii au executat pe cheltuială proprie lucrări de intervenție pentru creșterea performanței energetice, pe baza procesului-verbal de recepție la terminarea lucrărilor, întocmit în condițiile legii, prin care se constată realizarea măsurilor de intervenție recomandate de către auditorul energetic în certificatul de performanță energetică sau, după caz, în raportul de audit energetic, astfel cum este prevăzut în Ordonanța de urgență a Guvernului nr. 18/2009 privind creșterea performanței energetice a blocurilor de locuințe, aprobată cu modificări și completări prin Legea nr. 158/2011,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n) clădirile unde au fost executate lucrări în condițiile Legii nr. 153/2011 privind măsuri de creștere a calității arhitectural-ambientale a clădirilor,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o) clădirile persoanelor care domiciliază și locuiesc efectiv în unele localități din Munții Apuseni și în Rezervația Biosferei "Delta Dunării", în conformitate cu Ordonanța Guvernului nr. 27/1996 privind acordarea unor facilități persoanelor care domiciliază sau lucrează în unele localități din Munții Apuseni și în Rezervația Biosferei "Delta Dunării", republicată, cu modificările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p) clădirile deținute de cooperațiile de consum sau meșteșugărești și de societățile cooperative agricole, în condițiile elaborării unor scheme de ajutor de stat/</w:t>
      </w:r>
      <w:r w:rsidRPr="00C11430">
        <w:rPr>
          <w:rFonts w:ascii="Arial" w:eastAsia="Times New Roman" w:hAnsi="Arial" w:cs="Arial"/>
          <w:i/>
          <w:iCs/>
          <w:color w:val="000000"/>
          <w:sz w:val="24"/>
          <w:szCs w:val="24"/>
        </w:rPr>
        <w:t>de minimis</w:t>
      </w:r>
      <w:r w:rsidRPr="00C11430">
        <w:rPr>
          <w:rFonts w:ascii="Arial" w:eastAsia="Times New Roman" w:hAnsi="Arial" w:cs="Arial"/>
          <w:color w:val="000000"/>
          <w:sz w:val="24"/>
          <w:szCs w:val="24"/>
        </w:rPr>
        <w:t> având un obiectiv prevăzut de legislația în domeniul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r) clădirile deținute de asociațiile de dezvoltare intercomunitară;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s) clădirile folosite pentru desfășurarea de activități sportive, inclusiv clădirile care asigură funcționarea bazelor sportive.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(3) Scutirea sau reducerea de la plata impozitului/taxei, stabilită conform alin. (2), se aplică începând cu data de 1 ianuarie a anului următor celui în care persoana depune documentele justificative.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Scutirea sau reducerea de la plata impozitului/taxei pentru clădirile prevăzute la alin. (2) lit. s) se aplică pentru toate clădirile de pe raza unității administrativ-teritoriale, indiferent de proprietarul acestora.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Impozitul pe clădirile aflate în proprietatea persoanelor fizice şi juridice care sunt utilizate pentru prestarea de servicii turistice, pe o durată de cel mult 180 de zile consecutive sau cumulate, în cursul unui an calendaristic, se reduce cu 50%. Reducerea se aplică în anul fiscal următor celui în care este îndeplinită această condiţie.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scutirilor prevăzute la alin. (1) lit. r), s) și 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scutirea se acordă integral pentru clădirile aflate în proprietatea persoanelor menționate la alin. (1) lit. r), deținute în comun cu soțul sau soția. În situația în care o cotă-parte din clădiri aparține unor terți, scutirea nu se acordă pentru cota-parte deținută de acești terți;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scutirea se acordă pentru întreaga clădire de domiciliu deținută în comun cu soțul sau soția, pentru clădirile aflate în proprietatea persoanelor menționate la alin. (1) lit. s) și t). În situația în care o cotă-parte din clădirea de domiciliu aparține unor terți, scutirea nu se acordă pentru cota-parte deținută de acești terți;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Scutirea de la plata impozitului/taxei pe clădiri, stabilită conform alin. (1) lit. t), se aplică începând cu data de 1 a lunii următoare celei în care persoana depune documentele justificative.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(6^1) Prin excepţie de la prevederile alin. (6), scutirea de la plata impozitului/taxei pe clădiri, stabilită conform alin. (1) lit. t) în cazul persoanelor cu handicap temporar, care deţin un certificat de handicap revizuibil, se acordă începând cu data emiterii noului certificat de handicap, cu condiţia ca acesta să aibă continuitate şi să fie depus la organul fiscal local în termen de 45 de zile.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 w:name="A457"/>
      <w:bookmarkEnd w:id="4"/>
      <w:r w:rsidRPr="00C11430">
        <w:rPr>
          <w:rFonts w:ascii="Arial" w:eastAsia="Times New Roman" w:hAnsi="Arial" w:cs="Arial"/>
          <w:b/>
          <w:bCs/>
          <w:color w:val="0055FF"/>
          <w:sz w:val="24"/>
          <w:szCs w:val="24"/>
        </w:rPr>
        <w:t>ART. 457 - Calculul impozitului pe clădirile rezidențiale aflate în proprietatea persoanelor fizice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Pentru clădirile rezidențiale și clădirile-anexă, aflate în proprietatea persoanelor fizice, impozitul pe clădiri se calculează prin aplicarea unei cote cuprinse între 0,08% - 0,2%, asupra valorii impozabile a clădirii. Cota impozitului pe clădiri se stabilește prin hotărâre a consiliului local. La nivelul municipiului București, această atribuție revine Consiliului General al Municipiului București. </w:t>
      </w:r>
      <w:hyperlink r:id="rId15" w:anchor="B457"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Valoarea impozabilă a clădirii, exprimată în lei, se determină prin înmulțirea suprafeței construite desfășurate a acesteia, exprimată în metri pătrați, cu valoarea impozabilă corespunzătoare, exprimată în lei/m</w:t>
      </w:r>
      <w:r w:rsidRPr="00C11430">
        <w:rPr>
          <w:rFonts w:ascii="Arial" w:eastAsia="Times New Roman" w:hAnsi="Arial" w:cs="Arial"/>
          <w:color w:val="000000"/>
          <w:sz w:val="24"/>
          <w:szCs w:val="24"/>
          <w:vertAlign w:val="superscript"/>
        </w:rPr>
        <w:t>2</w:t>
      </w:r>
      <w:r w:rsidRPr="00C11430">
        <w:rPr>
          <w:rFonts w:ascii="Arial" w:eastAsia="Times New Roman" w:hAnsi="Arial" w:cs="Arial"/>
          <w:color w:val="000000"/>
          <w:sz w:val="24"/>
          <w:szCs w:val="24"/>
        </w:rPr>
        <w:t>, din tabelul următor:</w:t>
      </w:r>
    </w:p>
    <w:tbl>
      <w:tblPr>
        <w:tblW w:w="0" w:type="auto"/>
        <w:tblCellMar>
          <w:top w:w="15" w:type="dxa"/>
          <w:left w:w="15" w:type="dxa"/>
          <w:bottom w:w="15" w:type="dxa"/>
          <w:right w:w="15" w:type="dxa"/>
        </w:tblCellMar>
        <w:tblLook w:val="04A0" w:firstRow="1" w:lastRow="0" w:firstColumn="1" w:lastColumn="0" w:noHBand="0" w:noVBand="1"/>
      </w:tblPr>
      <w:tblGrid>
        <w:gridCol w:w="3699"/>
        <w:gridCol w:w="3039"/>
        <w:gridCol w:w="2606"/>
      </w:tblGrid>
      <w:tr w:rsidR="005272D7" w:rsidRPr="00C11430" w:rsidTr="005272D7">
        <w:tc>
          <w:tcPr>
            <w:tcW w:w="0" w:type="auto"/>
            <w:vMerge w:val="restart"/>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Tipul clădirii</w:t>
            </w:r>
          </w:p>
        </w:tc>
        <w:tc>
          <w:tcPr>
            <w:tcW w:w="0" w:type="auto"/>
            <w:gridSpan w:val="2"/>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Valoarea impozabilă</w:t>
            </w:r>
            <w:r w:rsidRPr="00C11430">
              <w:rPr>
                <w:rFonts w:ascii="Arial" w:eastAsia="Times New Roman" w:hAnsi="Arial" w:cs="Arial"/>
                <w:color w:val="333333"/>
                <w:sz w:val="24"/>
                <w:szCs w:val="24"/>
              </w:rPr>
              <w:br/>
              <w:t>- lei/m2 -</w:t>
            </w:r>
          </w:p>
        </w:tc>
      </w:tr>
      <w:tr w:rsidR="005272D7" w:rsidRPr="00C11430" w:rsidTr="005272D7">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5272D7" w:rsidRPr="00C11430" w:rsidRDefault="005272D7" w:rsidP="005272D7">
            <w:pPr>
              <w:spacing w:after="0" w:line="240" w:lineRule="auto"/>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Cu instalații de apă, canalizare, electrice și încălzire (condiții cumulative)</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Farainstalații de apă, canalizare, electrice și încălzire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 Clădire cu cadre din beton armat sau cu pereți exteriori din cărămidă arsă</w:t>
            </w:r>
            <w:r w:rsidRPr="00C11430">
              <w:rPr>
                <w:rFonts w:ascii="Arial" w:eastAsia="Times New Roman" w:hAnsi="Arial" w:cs="Arial"/>
                <w:color w:val="333333"/>
                <w:sz w:val="24"/>
                <w:szCs w:val="24"/>
              </w:rPr>
              <w:br/>
              <w:t>sau din orice alte materiale rezultate în urma unui tratament termic și/sau chimic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B. Clădire cu pereții exteriori din lemn, din piatră naturală, din cărămidă nearsă,</w:t>
            </w:r>
            <w:r w:rsidRPr="00C11430">
              <w:rPr>
                <w:rFonts w:ascii="Arial" w:eastAsia="Times New Roman" w:hAnsi="Arial" w:cs="Arial"/>
                <w:color w:val="333333"/>
                <w:sz w:val="24"/>
                <w:szCs w:val="24"/>
              </w:rPr>
              <w:br/>
              <w:t>din vălătuci sau din orice alte materiale nesupuse unui tratament termic și/sau chimic</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300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C. Clădire-anexă cu cadre din beton armat sau cu pereți exteriori din cărămidă arsă</w:t>
            </w:r>
            <w:r w:rsidRPr="00C11430">
              <w:rPr>
                <w:rFonts w:ascii="Arial" w:eastAsia="Times New Roman" w:hAnsi="Arial" w:cs="Arial"/>
                <w:color w:val="333333"/>
                <w:sz w:val="24"/>
                <w:szCs w:val="24"/>
              </w:rPr>
              <w:br/>
              <w:t>sau din orice alte materiale rezultate în urma unui tratament termic și/sau chimic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175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D. Clădire-anexă cu pereții exteriori din lemn, din piatră naturală, din cărămidă nearsă,</w:t>
            </w:r>
            <w:r w:rsidRPr="00C11430">
              <w:rPr>
                <w:rFonts w:ascii="Arial" w:eastAsia="Times New Roman" w:hAnsi="Arial" w:cs="Arial"/>
                <w:color w:val="333333"/>
                <w:sz w:val="24"/>
                <w:szCs w:val="24"/>
              </w:rPr>
              <w:br/>
              <w:t>din vălătuci sau din orice alte materiale nesupuse unui tratament termic și/sau chimic</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125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E. În cazul contribuabilului care deține la aceeași adresă încăperi amplasate la subsol,</w:t>
            </w:r>
            <w:r w:rsidRPr="00C11430">
              <w:rPr>
                <w:rFonts w:ascii="Arial" w:eastAsia="Times New Roman" w:hAnsi="Arial" w:cs="Arial"/>
                <w:color w:val="333333"/>
                <w:sz w:val="24"/>
                <w:szCs w:val="24"/>
              </w:rPr>
              <w:br/>
              <w:t>demisol și/sau la mansardă, utilizate ca locuință, în oricare dintre tipurile de clădiri</w:t>
            </w:r>
            <w:r w:rsidRPr="00C11430">
              <w:rPr>
                <w:rFonts w:ascii="Arial" w:eastAsia="Times New Roman" w:hAnsi="Arial" w:cs="Arial"/>
                <w:color w:val="333333"/>
                <w:sz w:val="24"/>
                <w:szCs w:val="24"/>
              </w:rPr>
              <w:br/>
              <w:t>prevăzute la lit. A - 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75% din suma care s-ar aplica clădirii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75% din suma care s-ar aplica clădirii</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F. În cazul contribuabilului care deține la aceeași adresă încăperi amplasate la subsol,</w:t>
            </w:r>
            <w:r w:rsidRPr="00C11430">
              <w:rPr>
                <w:rFonts w:ascii="Arial" w:eastAsia="Times New Roman" w:hAnsi="Arial" w:cs="Arial"/>
                <w:color w:val="333333"/>
                <w:sz w:val="24"/>
                <w:szCs w:val="24"/>
              </w:rPr>
              <w:br/>
            </w:r>
            <w:r w:rsidRPr="00C11430">
              <w:rPr>
                <w:rFonts w:ascii="Arial" w:eastAsia="Times New Roman" w:hAnsi="Arial" w:cs="Arial"/>
                <w:color w:val="333333"/>
                <w:sz w:val="24"/>
                <w:szCs w:val="24"/>
              </w:rPr>
              <w:lastRenderedPageBreak/>
              <w:t>la demisol și/sau la mansardă, utilizate în alte scopuri decât cel de locuință,</w:t>
            </w:r>
            <w:r w:rsidRPr="00C11430">
              <w:rPr>
                <w:rFonts w:ascii="Arial" w:eastAsia="Times New Roman" w:hAnsi="Arial" w:cs="Arial"/>
                <w:color w:val="333333"/>
                <w:sz w:val="24"/>
                <w:szCs w:val="24"/>
              </w:rPr>
              <w:br/>
              <w:t>în oricare dintre tipurile de clădiri prevăzute la lit. A - 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lastRenderedPageBreak/>
              <w:t>50% din suma care s-ar aplica clădirii</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50% din suma care s-ar aplica clădirii</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În cazul unei clădiri care are pereții exteriori din materiale diferite, pentru stabilirea valorii impozabile a clădirii se identifică în tabelul prevăzut la alin. (2) valoarea impozabilă corespunzătoare materialului cu ponderea cea mai mare.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Suprafața construită desfășurată a unei clădiri se determină prin însumarea suprafețelor secțiunilor tuturor nivelurilor clădirii, inclusiv ale balcoanelor, logiilor sau ale celor situate la subsol sau la mansardă, exceptând suprafețele podurilor neutilizate ca locuință, ale scărilor și teraselor neacoperite.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Dacă dimensiunile exterioare ale unei clădiri nu pot fi efectiv măsurate pe conturul exterior, atunci suprafața construită desfășurată a clădirii se determină prin înmulțirea suprafeței utile a clădirii cu un coeficient de transformare de 1,4.</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Valoarea impozabilă a clădirii se ajustează în funcție de rangul localității și zona în care este amplasată clădirea, prin înmulțirea valorii determinate conform alin. (2) - (5) cu coeficientul de corecție corespunzător, prevăzut în tabelul următor:</w:t>
      </w:r>
    </w:p>
    <w:tbl>
      <w:tblPr>
        <w:tblW w:w="0" w:type="auto"/>
        <w:tblCellMar>
          <w:top w:w="15" w:type="dxa"/>
          <w:left w:w="15" w:type="dxa"/>
          <w:bottom w:w="15" w:type="dxa"/>
          <w:right w:w="15" w:type="dxa"/>
        </w:tblCellMar>
        <w:tblLook w:val="04A0" w:firstRow="1" w:lastRow="0" w:firstColumn="1" w:lastColumn="0" w:noHBand="0" w:noVBand="1"/>
      </w:tblPr>
      <w:tblGrid>
        <w:gridCol w:w="2672"/>
        <w:gridCol w:w="618"/>
        <w:gridCol w:w="618"/>
        <w:gridCol w:w="618"/>
        <w:gridCol w:w="618"/>
        <w:gridCol w:w="618"/>
        <w:gridCol w:w="618"/>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Zona în cadrul localității</w:t>
            </w:r>
          </w:p>
        </w:tc>
        <w:tc>
          <w:tcPr>
            <w:tcW w:w="0" w:type="auto"/>
            <w:gridSpan w:val="6"/>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Rangul localității</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IV</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V</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B</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2,50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2,40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2,30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2,20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0,95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2,30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2,20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2,10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2,00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0,95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0,90</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În cazul unui apartament amplasat într-un bloc cu mai mult de 3 niveluri și 8 apartamente, coeficientul de corecție prevăzut la alin. (6) se reduce cu 0,10.</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Valoarea impozabilă a clădirii, determinată în urma aplicării prevederilor alin. (1) - (7), se reduce în funcție de anul terminării acesteia, după cum urmează: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cu 50%, pentru clădirea care are o vechime de peste 100 de ani la data de 1 ianuarie a anului fiscal de referință;</w:t>
      </w:r>
      <w:bookmarkStart w:id="5" w:name="_GoBack"/>
      <w:bookmarkEnd w:id="5"/>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cu 30%, pentru clădirea care are o vechime cuprinsă între 50 de ani și 100 de ani inclusiv, la data de 1 ianuarie a anului fiscal de referință;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cu 10%, pentru clădirea care are o vechime cuprinsă între 30 de ani și 50 de ani inclusiv, la data de 1 ianuarie a anului fiscal de referință.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(9) În cazul clădirii la care au fost executate lucrări de renovare majoră, din punct de vedere fiscal, anul terminării se actualizează, astfel că acesta se consideră ca fiind cel în care a fost efectuată recepția la terminarea lucrărilor. Renovarea majoră reprezintă acțiunea complexă care cuprinde obligatoriu lucrări de intervenție la structura de rezistență a clădirii, pentru asigurarea cerinței fundamentale de rezistență mecanică și stabilitate, prin acțiuni de reconstruire, consolidare, modernizare, modificare sau extindere, precum și, după caz, alte lucrări de intervenție pentru menținerea, pe întreaga durată de exploatare a clădirii, a celorlalte cerințe fundamentale aplicabile construcțiilor, conform legii, vizând, în principal, creșterea performanței energetice și a calității arhitectural-ambientale și funcționale a clădirii. Anul terminării se actualizează în condițiile în care, la terminarea lucrărilor de renovare majoră, valoarea clădirii crește cu cel puțin 50% față de valoarea acesteia la data începerii executării lucrărilor.</w:t>
      </w:r>
    </w:p>
    <w:p w:rsidR="00183542" w:rsidRPr="00C11430" w:rsidRDefault="00183542" w:rsidP="00183542">
      <w:pPr>
        <w:pStyle w:val="BodyText"/>
        <w:spacing w:before="21" w:line="268" w:lineRule="auto"/>
        <w:ind w:right="38"/>
        <w:rPr>
          <w:sz w:val="24"/>
          <w:szCs w:val="24"/>
        </w:rPr>
      </w:pPr>
      <w:r w:rsidRPr="00C11430">
        <w:rPr>
          <w:sz w:val="24"/>
          <w:szCs w:val="24"/>
        </w:rPr>
        <w:t>Art. 458. — (1) Pentru clădirile nerezidențiale și clădirile- anexă aferente, impozitul/taxa pe clădiri se calculează prin aplicarea unei cote de minimum 0,5% asupra valorii clădirii. Cota impozitului/taxei pe clădiri se stabilește prin hotărâre a consiliului local. La nivelul municipiului București, această atribuție revine Consiliului General al Municipiului București.</w:t>
      </w:r>
    </w:p>
    <w:p w:rsidR="00183542" w:rsidRPr="00C11430" w:rsidRDefault="00183542" w:rsidP="00183542">
      <w:pPr>
        <w:pStyle w:val="ListParagraph"/>
        <w:numPr>
          <w:ilvl w:val="0"/>
          <w:numId w:val="1"/>
        </w:numPr>
        <w:tabs>
          <w:tab w:val="left" w:pos="721"/>
        </w:tabs>
        <w:spacing w:line="268" w:lineRule="auto"/>
        <w:ind w:right="39" w:firstLine="283"/>
        <w:rPr>
          <w:sz w:val="24"/>
          <w:szCs w:val="24"/>
        </w:rPr>
      </w:pPr>
      <w:r w:rsidRPr="00C11430">
        <w:rPr>
          <w:sz w:val="24"/>
          <w:szCs w:val="24"/>
        </w:rPr>
        <w:t>Pentru clădirile utilizate pentru activități din domeniul agricol, impozitul/taxa pe clădiri se calculează prin aplicarea unei cote de 0,4% asupra valorii clădirii.</w:t>
      </w:r>
    </w:p>
    <w:p w:rsidR="00183542" w:rsidRPr="00C11430" w:rsidRDefault="00183542" w:rsidP="00183542">
      <w:pPr>
        <w:pStyle w:val="BodyText"/>
        <w:spacing w:before="160" w:line="268" w:lineRule="auto"/>
        <w:ind w:right="117"/>
        <w:rPr>
          <w:sz w:val="24"/>
          <w:szCs w:val="24"/>
        </w:rPr>
      </w:pPr>
      <w:r w:rsidRPr="00C11430">
        <w:rPr>
          <w:sz w:val="24"/>
          <w:szCs w:val="24"/>
        </w:rPr>
        <w:t xml:space="preserve">(3)Valoarea clădirii, exprimată în lei, se determină prin </w:t>
      </w:r>
      <w:r w:rsidRPr="00C11430">
        <w:rPr>
          <w:spacing w:val="-2"/>
          <w:sz w:val="24"/>
          <w:szCs w:val="24"/>
        </w:rPr>
        <w:t>însumarea</w:t>
      </w:r>
      <w:r w:rsidRPr="00C11430">
        <w:rPr>
          <w:spacing w:val="-8"/>
          <w:sz w:val="24"/>
          <w:szCs w:val="24"/>
        </w:rPr>
        <w:t xml:space="preserve"> </w:t>
      </w:r>
      <w:r w:rsidRPr="00C11430">
        <w:rPr>
          <w:spacing w:val="-2"/>
          <w:sz w:val="24"/>
          <w:szCs w:val="24"/>
        </w:rPr>
        <w:t>valorii</w:t>
      </w:r>
      <w:r w:rsidRPr="00C11430">
        <w:rPr>
          <w:spacing w:val="-8"/>
          <w:sz w:val="24"/>
          <w:szCs w:val="24"/>
        </w:rPr>
        <w:t xml:space="preserve"> </w:t>
      </w:r>
      <w:r w:rsidRPr="00C11430">
        <w:rPr>
          <w:spacing w:val="-2"/>
          <w:sz w:val="24"/>
          <w:szCs w:val="24"/>
        </w:rPr>
        <w:t>clădirii,</w:t>
      </w:r>
      <w:r w:rsidRPr="00C11430">
        <w:rPr>
          <w:spacing w:val="-8"/>
          <w:sz w:val="24"/>
          <w:szCs w:val="24"/>
        </w:rPr>
        <w:t xml:space="preserve"> </w:t>
      </w:r>
      <w:r w:rsidRPr="00C11430">
        <w:rPr>
          <w:spacing w:val="-2"/>
          <w:sz w:val="24"/>
          <w:szCs w:val="24"/>
        </w:rPr>
        <w:t>a</w:t>
      </w:r>
      <w:r w:rsidRPr="00C11430">
        <w:rPr>
          <w:spacing w:val="-8"/>
          <w:sz w:val="24"/>
          <w:szCs w:val="24"/>
        </w:rPr>
        <w:t xml:space="preserve"> </w:t>
      </w:r>
      <w:r w:rsidRPr="00C11430">
        <w:rPr>
          <w:spacing w:val="-2"/>
          <w:sz w:val="24"/>
          <w:szCs w:val="24"/>
        </w:rPr>
        <w:t>clădirilor-anexă,</w:t>
      </w:r>
      <w:r w:rsidRPr="00C11430">
        <w:rPr>
          <w:spacing w:val="-8"/>
          <w:sz w:val="24"/>
          <w:szCs w:val="24"/>
        </w:rPr>
        <w:t xml:space="preserve"> </w:t>
      </w:r>
      <w:r w:rsidRPr="00C11430">
        <w:rPr>
          <w:spacing w:val="-2"/>
          <w:sz w:val="24"/>
          <w:szCs w:val="24"/>
        </w:rPr>
        <w:t>după</w:t>
      </w:r>
      <w:r w:rsidRPr="00C11430">
        <w:rPr>
          <w:spacing w:val="-8"/>
          <w:sz w:val="24"/>
          <w:szCs w:val="24"/>
        </w:rPr>
        <w:t xml:space="preserve"> </w:t>
      </w:r>
      <w:r w:rsidRPr="00C11430">
        <w:rPr>
          <w:spacing w:val="-2"/>
          <w:sz w:val="24"/>
          <w:szCs w:val="24"/>
        </w:rPr>
        <w:t>caz,</w:t>
      </w:r>
      <w:r w:rsidRPr="00C11430">
        <w:rPr>
          <w:spacing w:val="-8"/>
          <w:sz w:val="24"/>
          <w:szCs w:val="24"/>
        </w:rPr>
        <w:t xml:space="preserve"> </w:t>
      </w:r>
      <w:r w:rsidRPr="00C11430">
        <w:rPr>
          <w:spacing w:val="-2"/>
          <w:sz w:val="24"/>
          <w:szCs w:val="24"/>
        </w:rPr>
        <w:t>și</w:t>
      </w:r>
      <w:r w:rsidRPr="00C11430">
        <w:rPr>
          <w:spacing w:val="-8"/>
          <w:sz w:val="24"/>
          <w:szCs w:val="24"/>
        </w:rPr>
        <w:t xml:space="preserve"> </w:t>
      </w:r>
      <w:r w:rsidRPr="00C11430">
        <w:rPr>
          <w:spacing w:val="-2"/>
          <w:sz w:val="24"/>
          <w:szCs w:val="24"/>
        </w:rPr>
        <w:t>a</w:t>
      </w:r>
      <w:r w:rsidRPr="00C11430">
        <w:rPr>
          <w:spacing w:val="-8"/>
          <w:sz w:val="24"/>
          <w:szCs w:val="24"/>
        </w:rPr>
        <w:t xml:space="preserve"> </w:t>
      </w:r>
      <w:r w:rsidRPr="00C11430">
        <w:rPr>
          <w:spacing w:val="-2"/>
          <w:sz w:val="24"/>
          <w:szCs w:val="24"/>
        </w:rPr>
        <w:t xml:space="preserve">valorii </w:t>
      </w:r>
      <w:r w:rsidRPr="00C11430">
        <w:rPr>
          <w:sz w:val="24"/>
          <w:szCs w:val="24"/>
        </w:rPr>
        <w:t>suprafețelor</w:t>
      </w:r>
      <w:r w:rsidRPr="00C11430">
        <w:rPr>
          <w:spacing w:val="27"/>
          <w:sz w:val="24"/>
          <w:szCs w:val="24"/>
        </w:rPr>
        <w:t xml:space="preserve"> </w:t>
      </w:r>
      <w:r w:rsidRPr="00C11430">
        <w:rPr>
          <w:sz w:val="24"/>
          <w:szCs w:val="24"/>
        </w:rPr>
        <w:t>de</w:t>
      </w:r>
      <w:r w:rsidRPr="00C11430">
        <w:rPr>
          <w:spacing w:val="27"/>
          <w:sz w:val="24"/>
          <w:szCs w:val="24"/>
        </w:rPr>
        <w:t xml:space="preserve"> </w:t>
      </w:r>
      <w:r w:rsidRPr="00C11430">
        <w:rPr>
          <w:sz w:val="24"/>
          <w:szCs w:val="24"/>
        </w:rPr>
        <w:t>teren</w:t>
      </w:r>
      <w:r w:rsidRPr="00C11430">
        <w:rPr>
          <w:spacing w:val="27"/>
          <w:sz w:val="24"/>
          <w:szCs w:val="24"/>
        </w:rPr>
        <w:t xml:space="preserve"> </w:t>
      </w:r>
      <w:r w:rsidRPr="00C11430">
        <w:rPr>
          <w:sz w:val="24"/>
          <w:szCs w:val="24"/>
        </w:rPr>
        <w:t>acoperite</w:t>
      </w:r>
      <w:r w:rsidRPr="00C11430">
        <w:rPr>
          <w:spacing w:val="27"/>
          <w:sz w:val="24"/>
          <w:szCs w:val="24"/>
        </w:rPr>
        <w:t xml:space="preserve"> </w:t>
      </w:r>
      <w:r w:rsidRPr="00C11430">
        <w:rPr>
          <w:sz w:val="24"/>
          <w:szCs w:val="24"/>
        </w:rPr>
        <w:t>de</w:t>
      </w:r>
      <w:r w:rsidRPr="00C11430">
        <w:rPr>
          <w:spacing w:val="27"/>
          <w:sz w:val="24"/>
          <w:szCs w:val="24"/>
        </w:rPr>
        <w:t xml:space="preserve"> </w:t>
      </w:r>
      <w:r w:rsidRPr="00C11430">
        <w:rPr>
          <w:sz w:val="24"/>
          <w:szCs w:val="24"/>
        </w:rPr>
        <w:t>aceste</w:t>
      </w:r>
      <w:r w:rsidRPr="00C11430">
        <w:rPr>
          <w:spacing w:val="27"/>
          <w:sz w:val="24"/>
          <w:szCs w:val="24"/>
        </w:rPr>
        <w:t xml:space="preserve"> </w:t>
      </w:r>
      <w:r w:rsidRPr="00C11430">
        <w:rPr>
          <w:sz w:val="24"/>
          <w:szCs w:val="24"/>
        </w:rPr>
        <w:t>clădiri,</w:t>
      </w:r>
      <w:r w:rsidRPr="00C11430">
        <w:rPr>
          <w:spacing w:val="27"/>
          <w:sz w:val="24"/>
          <w:szCs w:val="24"/>
        </w:rPr>
        <w:t xml:space="preserve"> </w:t>
      </w:r>
      <w:r w:rsidRPr="00C11430">
        <w:rPr>
          <w:sz w:val="24"/>
          <w:szCs w:val="24"/>
        </w:rPr>
        <w:t>cuprinse</w:t>
      </w:r>
      <w:r w:rsidRPr="00C11430">
        <w:rPr>
          <w:spacing w:val="28"/>
          <w:sz w:val="24"/>
          <w:szCs w:val="24"/>
        </w:rPr>
        <w:t xml:space="preserve"> </w:t>
      </w:r>
      <w:r w:rsidRPr="00C11430">
        <w:rPr>
          <w:spacing w:val="-7"/>
          <w:sz w:val="24"/>
          <w:szCs w:val="24"/>
        </w:rPr>
        <w:t xml:space="preserve">în </w:t>
      </w:r>
      <w:r w:rsidRPr="00C11430">
        <w:rPr>
          <w:sz w:val="24"/>
          <w:szCs w:val="24"/>
        </w:rPr>
        <w:t>Studiile de piață referitoare la valorile orientative privind proprietățile imobiliare din România, administrate de Uniunea Națională a Notarilor Publici din România.</w:t>
      </w:r>
    </w:p>
    <w:p w:rsidR="00183542" w:rsidRPr="00C11430" w:rsidRDefault="00183542" w:rsidP="00183542">
      <w:pPr>
        <w:pStyle w:val="ListParagraph"/>
        <w:tabs>
          <w:tab w:val="left" w:pos="360"/>
        </w:tabs>
        <w:spacing w:line="268" w:lineRule="auto"/>
        <w:ind w:right="116" w:firstLine="0"/>
        <w:rPr>
          <w:sz w:val="24"/>
          <w:szCs w:val="24"/>
        </w:rPr>
      </w:pPr>
      <w:r w:rsidRPr="00C11430">
        <w:rPr>
          <w:sz w:val="24"/>
          <w:szCs w:val="24"/>
        </w:rPr>
        <w:tab/>
        <w:t xml:space="preserve">(4)În situația în care valoarea din studiile de piață administrate de Uniunea Națională a Notarilor Publici din </w:t>
      </w:r>
      <w:r w:rsidRPr="00C11430">
        <w:rPr>
          <w:spacing w:val="-2"/>
          <w:sz w:val="24"/>
          <w:szCs w:val="24"/>
        </w:rPr>
        <w:t>România</w:t>
      </w:r>
      <w:r w:rsidRPr="00C11430">
        <w:rPr>
          <w:spacing w:val="-9"/>
          <w:sz w:val="24"/>
          <w:szCs w:val="24"/>
        </w:rPr>
        <w:t xml:space="preserve"> </w:t>
      </w:r>
      <w:r w:rsidRPr="00C11430">
        <w:rPr>
          <w:spacing w:val="-2"/>
          <w:sz w:val="24"/>
          <w:szCs w:val="24"/>
        </w:rPr>
        <w:t>este</w:t>
      </w:r>
      <w:r w:rsidRPr="00C11430">
        <w:rPr>
          <w:spacing w:val="-9"/>
          <w:sz w:val="24"/>
          <w:szCs w:val="24"/>
        </w:rPr>
        <w:t xml:space="preserve"> </w:t>
      </w:r>
      <w:r w:rsidRPr="00C11430">
        <w:rPr>
          <w:spacing w:val="-2"/>
          <w:sz w:val="24"/>
          <w:szCs w:val="24"/>
        </w:rPr>
        <w:t>mai</w:t>
      </w:r>
      <w:r w:rsidRPr="00C11430">
        <w:rPr>
          <w:spacing w:val="-9"/>
          <w:sz w:val="24"/>
          <w:szCs w:val="24"/>
        </w:rPr>
        <w:t xml:space="preserve"> </w:t>
      </w:r>
      <w:r w:rsidRPr="00C11430">
        <w:rPr>
          <w:spacing w:val="-2"/>
          <w:sz w:val="24"/>
          <w:szCs w:val="24"/>
        </w:rPr>
        <w:t>mică</w:t>
      </w:r>
      <w:r w:rsidRPr="00C11430">
        <w:rPr>
          <w:spacing w:val="-9"/>
          <w:sz w:val="24"/>
          <w:szCs w:val="24"/>
        </w:rPr>
        <w:t xml:space="preserve"> </w:t>
      </w:r>
      <w:r w:rsidRPr="00C11430">
        <w:rPr>
          <w:spacing w:val="-2"/>
          <w:sz w:val="24"/>
          <w:szCs w:val="24"/>
        </w:rPr>
        <w:t>decât</w:t>
      </w:r>
      <w:r w:rsidRPr="00C11430">
        <w:rPr>
          <w:spacing w:val="-9"/>
          <w:sz w:val="24"/>
          <w:szCs w:val="24"/>
        </w:rPr>
        <w:t xml:space="preserve"> </w:t>
      </w:r>
      <w:r w:rsidRPr="00C11430">
        <w:rPr>
          <w:spacing w:val="-2"/>
          <w:sz w:val="24"/>
          <w:szCs w:val="24"/>
        </w:rPr>
        <w:t>ultima</w:t>
      </w:r>
      <w:r w:rsidRPr="00C11430">
        <w:rPr>
          <w:spacing w:val="-9"/>
          <w:sz w:val="24"/>
          <w:szCs w:val="24"/>
        </w:rPr>
        <w:t xml:space="preserve"> </w:t>
      </w:r>
      <w:r w:rsidRPr="00C11430">
        <w:rPr>
          <w:spacing w:val="-2"/>
          <w:sz w:val="24"/>
          <w:szCs w:val="24"/>
        </w:rPr>
        <w:t>valoare</w:t>
      </w:r>
      <w:r w:rsidRPr="00C11430">
        <w:rPr>
          <w:spacing w:val="-9"/>
          <w:sz w:val="24"/>
          <w:szCs w:val="24"/>
        </w:rPr>
        <w:t xml:space="preserve"> </w:t>
      </w:r>
      <w:r w:rsidRPr="00C11430">
        <w:rPr>
          <w:spacing w:val="-2"/>
          <w:sz w:val="24"/>
          <w:szCs w:val="24"/>
        </w:rPr>
        <w:t>înregistrată</w:t>
      </w:r>
      <w:r w:rsidRPr="00C11430">
        <w:rPr>
          <w:spacing w:val="-9"/>
          <w:sz w:val="24"/>
          <w:szCs w:val="24"/>
        </w:rPr>
        <w:t xml:space="preserve"> </w:t>
      </w:r>
      <w:r w:rsidRPr="00C11430">
        <w:rPr>
          <w:spacing w:val="-2"/>
          <w:sz w:val="24"/>
          <w:szCs w:val="24"/>
        </w:rPr>
        <w:t>în</w:t>
      </w:r>
      <w:r w:rsidRPr="00C11430">
        <w:rPr>
          <w:spacing w:val="-9"/>
          <w:sz w:val="24"/>
          <w:szCs w:val="24"/>
        </w:rPr>
        <w:t xml:space="preserve"> </w:t>
      </w:r>
      <w:r w:rsidRPr="00C11430">
        <w:rPr>
          <w:spacing w:val="-2"/>
          <w:sz w:val="24"/>
          <w:szCs w:val="24"/>
        </w:rPr>
        <w:t xml:space="preserve">baza </w:t>
      </w:r>
      <w:r w:rsidRPr="00C11430">
        <w:rPr>
          <w:sz w:val="24"/>
          <w:szCs w:val="24"/>
        </w:rPr>
        <w:t>de date a organului fiscal local la data de 31 decembrie 2022, impozitul pe clădiri se calculează prin aplicarea cotei de minimum</w:t>
      </w:r>
      <w:r w:rsidRPr="00C11430">
        <w:rPr>
          <w:spacing w:val="-14"/>
          <w:sz w:val="24"/>
          <w:szCs w:val="24"/>
        </w:rPr>
        <w:t xml:space="preserve"> </w:t>
      </w:r>
      <w:r w:rsidRPr="00C11430">
        <w:rPr>
          <w:sz w:val="24"/>
          <w:szCs w:val="24"/>
        </w:rPr>
        <w:t>0,5%</w:t>
      </w:r>
      <w:r w:rsidRPr="00C11430">
        <w:rPr>
          <w:spacing w:val="-14"/>
          <w:sz w:val="24"/>
          <w:szCs w:val="24"/>
        </w:rPr>
        <w:t xml:space="preserve"> </w:t>
      </w:r>
      <w:r w:rsidRPr="00C11430">
        <w:rPr>
          <w:sz w:val="24"/>
          <w:szCs w:val="24"/>
        </w:rPr>
        <w:t>asupra</w:t>
      </w:r>
      <w:r w:rsidRPr="00C11430">
        <w:rPr>
          <w:spacing w:val="-14"/>
          <w:sz w:val="24"/>
          <w:szCs w:val="24"/>
        </w:rPr>
        <w:t xml:space="preserve"> </w:t>
      </w:r>
      <w:r w:rsidRPr="00C11430">
        <w:rPr>
          <w:sz w:val="24"/>
          <w:szCs w:val="24"/>
        </w:rPr>
        <w:t>ultimei</w:t>
      </w:r>
      <w:r w:rsidRPr="00C11430">
        <w:rPr>
          <w:spacing w:val="-14"/>
          <w:sz w:val="24"/>
          <w:szCs w:val="24"/>
        </w:rPr>
        <w:t xml:space="preserve"> </w:t>
      </w:r>
      <w:r w:rsidRPr="00C11430">
        <w:rPr>
          <w:sz w:val="24"/>
          <w:szCs w:val="24"/>
        </w:rPr>
        <w:t>valori</w:t>
      </w:r>
      <w:r w:rsidRPr="00C11430">
        <w:rPr>
          <w:spacing w:val="-14"/>
          <w:sz w:val="24"/>
          <w:szCs w:val="24"/>
        </w:rPr>
        <w:t xml:space="preserve"> </w:t>
      </w:r>
      <w:r w:rsidRPr="00C11430">
        <w:rPr>
          <w:sz w:val="24"/>
          <w:szCs w:val="24"/>
        </w:rPr>
        <w:t>înregistrate</w:t>
      </w:r>
      <w:r w:rsidRPr="00C11430">
        <w:rPr>
          <w:spacing w:val="-14"/>
          <w:sz w:val="24"/>
          <w:szCs w:val="24"/>
        </w:rPr>
        <w:t xml:space="preserve"> </w:t>
      </w:r>
      <w:r w:rsidRPr="00C11430">
        <w:rPr>
          <w:sz w:val="24"/>
          <w:szCs w:val="24"/>
        </w:rPr>
        <w:t>în</w:t>
      </w:r>
      <w:r w:rsidRPr="00C11430">
        <w:rPr>
          <w:spacing w:val="-14"/>
          <w:sz w:val="24"/>
          <w:szCs w:val="24"/>
        </w:rPr>
        <w:t xml:space="preserve"> </w:t>
      </w:r>
      <w:r w:rsidRPr="00C11430">
        <w:rPr>
          <w:sz w:val="24"/>
          <w:szCs w:val="24"/>
        </w:rPr>
        <w:t>baza</w:t>
      </w:r>
      <w:r w:rsidRPr="00C11430">
        <w:rPr>
          <w:spacing w:val="-14"/>
          <w:sz w:val="24"/>
          <w:szCs w:val="24"/>
        </w:rPr>
        <w:t xml:space="preserve"> </w:t>
      </w:r>
      <w:r w:rsidRPr="00C11430">
        <w:rPr>
          <w:sz w:val="24"/>
          <w:szCs w:val="24"/>
        </w:rPr>
        <w:t>de</w:t>
      </w:r>
      <w:r w:rsidRPr="00C11430">
        <w:rPr>
          <w:spacing w:val="-14"/>
          <w:sz w:val="24"/>
          <w:szCs w:val="24"/>
        </w:rPr>
        <w:t xml:space="preserve"> </w:t>
      </w:r>
      <w:r w:rsidRPr="00C11430">
        <w:rPr>
          <w:sz w:val="24"/>
          <w:szCs w:val="24"/>
        </w:rPr>
        <w:t xml:space="preserve">date a organului fiscal local, la data de 31 decembrie 2022. Cota </w:t>
      </w:r>
      <w:r w:rsidRPr="00C11430">
        <w:rPr>
          <w:spacing w:val="-2"/>
          <w:sz w:val="24"/>
          <w:szCs w:val="24"/>
        </w:rPr>
        <w:t>impozitului/taxei</w:t>
      </w:r>
      <w:r w:rsidRPr="00C11430">
        <w:rPr>
          <w:spacing w:val="-11"/>
          <w:sz w:val="24"/>
          <w:szCs w:val="24"/>
        </w:rPr>
        <w:t xml:space="preserve"> </w:t>
      </w:r>
      <w:r w:rsidRPr="00C11430">
        <w:rPr>
          <w:spacing w:val="-2"/>
          <w:sz w:val="24"/>
          <w:szCs w:val="24"/>
        </w:rPr>
        <w:t>pe</w:t>
      </w:r>
      <w:r w:rsidRPr="00C11430">
        <w:rPr>
          <w:spacing w:val="-11"/>
          <w:sz w:val="24"/>
          <w:szCs w:val="24"/>
        </w:rPr>
        <w:t xml:space="preserve"> </w:t>
      </w:r>
      <w:r w:rsidRPr="00C11430">
        <w:rPr>
          <w:spacing w:val="-2"/>
          <w:sz w:val="24"/>
          <w:szCs w:val="24"/>
        </w:rPr>
        <w:t>clădiri</w:t>
      </w:r>
      <w:r w:rsidRPr="00C11430">
        <w:rPr>
          <w:spacing w:val="-11"/>
          <w:sz w:val="24"/>
          <w:szCs w:val="24"/>
        </w:rPr>
        <w:t xml:space="preserve"> </w:t>
      </w:r>
      <w:r w:rsidRPr="00C11430">
        <w:rPr>
          <w:spacing w:val="-2"/>
          <w:sz w:val="24"/>
          <w:szCs w:val="24"/>
        </w:rPr>
        <w:t>se</w:t>
      </w:r>
      <w:r w:rsidRPr="00C11430">
        <w:rPr>
          <w:spacing w:val="-11"/>
          <w:sz w:val="24"/>
          <w:szCs w:val="24"/>
        </w:rPr>
        <w:t xml:space="preserve"> </w:t>
      </w:r>
      <w:r w:rsidRPr="00C11430">
        <w:rPr>
          <w:spacing w:val="-2"/>
          <w:sz w:val="24"/>
          <w:szCs w:val="24"/>
        </w:rPr>
        <w:t>stabilește</w:t>
      </w:r>
      <w:r w:rsidRPr="00C11430">
        <w:rPr>
          <w:spacing w:val="-11"/>
          <w:sz w:val="24"/>
          <w:szCs w:val="24"/>
        </w:rPr>
        <w:t xml:space="preserve"> </w:t>
      </w:r>
      <w:r w:rsidRPr="00C11430">
        <w:rPr>
          <w:spacing w:val="-2"/>
          <w:sz w:val="24"/>
          <w:szCs w:val="24"/>
        </w:rPr>
        <w:t>prin</w:t>
      </w:r>
      <w:r w:rsidRPr="00C11430">
        <w:rPr>
          <w:spacing w:val="-11"/>
          <w:sz w:val="24"/>
          <w:szCs w:val="24"/>
        </w:rPr>
        <w:t xml:space="preserve"> </w:t>
      </w:r>
      <w:r w:rsidRPr="00C11430">
        <w:rPr>
          <w:spacing w:val="-2"/>
          <w:sz w:val="24"/>
          <w:szCs w:val="24"/>
        </w:rPr>
        <w:t>hotărâre</w:t>
      </w:r>
      <w:r w:rsidRPr="00C11430">
        <w:rPr>
          <w:spacing w:val="-11"/>
          <w:sz w:val="24"/>
          <w:szCs w:val="24"/>
        </w:rPr>
        <w:t xml:space="preserve"> </w:t>
      </w:r>
      <w:r w:rsidRPr="00C11430">
        <w:rPr>
          <w:spacing w:val="-2"/>
          <w:sz w:val="24"/>
          <w:szCs w:val="24"/>
        </w:rPr>
        <w:t>a</w:t>
      </w:r>
      <w:r w:rsidRPr="00C11430">
        <w:rPr>
          <w:spacing w:val="-11"/>
          <w:sz w:val="24"/>
          <w:szCs w:val="24"/>
        </w:rPr>
        <w:t xml:space="preserve"> </w:t>
      </w:r>
      <w:r w:rsidRPr="00C11430">
        <w:rPr>
          <w:spacing w:val="-2"/>
          <w:sz w:val="24"/>
          <w:szCs w:val="24"/>
        </w:rPr>
        <w:t xml:space="preserve">consiliului </w:t>
      </w:r>
      <w:r w:rsidRPr="00C11430">
        <w:rPr>
          <w:sz w:val="24"/>
          <w:szCs w:val="24"/>
        </w:rPr>
        <w:t>local.</w:t>
      </w:r>
      <w:r w:rsidRPr="00C11430">
        <w:rPr>
          <w:spacing w:val="-4"/>
          <w:sz w:val="24"/>
          <w:szCs w:val="24"/>
        </w:rPr>
        <w:t xml:space="preserve"> </w:t>
      </w:r>
      <w:r w:rsidRPr="00C11430">
        <w:rPr>
          <w:sz w:val="24"/>
          <w:szCs w:val="24"/>
        </w:rPr>
        <w:t>La</w:t>
      </w:r>
      <w:r w:rsidRPr="00C11430">
        <w:rPr>
          <w:spacing w:val="-4"/>
          <w:sz w:val="24"/>
          <w:szCs w:val="24"/>
        </w:rPr>
        <w:t xml:space="preserve"> </w:t>
      </w:r>
      <w:r w:rsidRPr="00C11430">
        <w:rPr>
          <w:sz w:val="24"/>
          <w:szCs w:val="24"/>
        </w:rPr>
        <w:t>nivelul</w:t>
      </w:r>
      <w:r w:rsidRPr="00C11430">
        <w:rPr>
          <w:spacing w:val="-4"/>
          <w:sz w:val="24"/>
          <w:szCs w:val="24"/>
        </w:rPr>
        <w:t xml:space="preserve"> </w:t>
      </w:r>
      <w:r w:rsidRPr="00C11430">
        <w:rPr>
          <w:sz w:val="24"/>
          <w:szCs w:val="24"/>
        </w:rPr>
        <w:t>municipiului</w:t>
      </w:r>
      <w:r w:rsidRPr="00C11430">
        <w:rPr>
          <w:spacing w:val="-4"/>
          <w:sz w:val="24"/>
          <w:szCs w:val="24"/>
        </w:rPr>
        <w:t xml:space="preserve"> </w:t>
      </w:r>
      <w:r w:rsidRPr="00C11430">
        <w:rPr>
          <w:sz w:val="24"/>
          <w:szCs w:val="24"/>
        </w:rPr>
        <w:t>București,</w:t>
      </w:r>
      <w:r w:rsidRPr="00C11430">
        <w:rPr>
          <w:spacing w:val="-4"/>
          <w:sz w:val="24"/>
          <w:szCs w:val="24"/>
        </w:rPr>
        <w:t xml:space="preserve"> </w:t>
      </w:r>
      <w:r w:rsidRPr="00C11430">
        <w:rPr>
          <w:sz w:val="24"/>
          <w:szCs w:val="24"/>
        </w:rPr>
        <w:t>această</w:t>
      </w:r>
      <w:r w:rsidRPr="00C11430">
        <w:rPr>
          <w:spacing w:val="-4"/>
          <w:sz w:val="24"/>
          <w:szCs w:val="24"/>
        </w:rPr>
        <w:t xml:space="preserve"> </w:t>
      </w:r>
      <w:r w:rsidRPr="00C11430">
        <w:rPr>
          <w:sz w:val="24"/>
          <w:szCs w:val="24"/>
        </w:rPr>
        <w:t>atribuție</w:t>
      </w:r>
      <w:r w:rsidRPr="00C11430">
        <w:rPr>
          <w:spacing w:val="-4"/>
          <w:sz w:val="24"/>
          <w:szCs w:val="24"/>
        </w:rPr>
        <w:t xml:space="preserve"> </w:t>
      </w:r>
      <w:r w:rsidRPr="00C11430">
        <w:rPr>
          <w:sz w:val="24"/>
          <w:szCs w:val="24"/>
        </w:rPr>
        <w:t>revine Consiliului General al Municipiului București.”</w:t>
      </w:r>
    </w:p>
    <w:p w:rsidR="00183542" w:rsidRPr="00C11430" w:rsidRDefault="00183542" w:rsidP="00183542">
      <w:pPr>
        <w:pStyle w:val="ListParagraph"/>
        <w:tabs>
          <w:tab w:val="left" w:pos="733"/>
        </w:tabs>
        <w:spacing w:line="268" w:lineRule="auto"/>
        <w:ind w:left="383" w:right="38" w:firstLine="0"/>
        <w:rPr>
          <w:sz w:val="24"/>
          <w:szCs w:val="24"/>
        </w:rPr>
      </w:pPr>
    </w:p>
    <w:p w:rsidR="00183542" w:rsidRPr="00C11430" w:rsidRDefault="00183542" w:rsidP="005272D7">
      <w:pPr>
        <w:shd w:val="clear" w:color="auto" w:fill="ECF5FF"/>
        <w:spacing w:before="75" w:after="75" w:line="288" w:lineRule="atLeast"/>
        <w:ind w:firstLine="375"/>
        <w:jc w:val="both"/>
        <w:rPr>
          <w:rFonts w:ascii="Arial" w:eastAsia="Times New Roman" w:hAnsi="Arial" w:cs="Arial"/>
          <w:color w:val="000000"/>
          <w:sz w:val="24"/>
          <w:szCs w:val="24"/>
        </w:rPr>
      </w:pP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6" w:name="A458"/>
      <w:bookmarkEnd w:id="6"/>
      <w:r w:rsidRPr="00C11430">
        <w:rPr>
          <w:rFonts w:ascii="Arial" w:eastAsia="Times New Roman" w:hAnsi="Arial" w:cs="Arial"/>
          <w:b/>
          <w:bCs/>
          <w:color w:val="0055FF"/>
          <w:sz w:val="24"/>
          <w:szCs w:val="24"/>
        </w:rPr>
        <w:t>ART. 458 - Calculul impozitului pe clădirile nerezidențiale aflate în proprietatea persoanelor fizice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Pentru clădirile nerezidențiale aflate în proprietatea persoanelor fizice, impozitul pe clădiri se calculează prin aplicarea unei cote cuprinse între 0,2 - 1,3% asupra valorii care poate fi: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a)valoarea rezultată dintr-un raport de evaluare întocmit de un evaluator autorizat în ultimii 5 ani anteriori anului de referinţă, depus la organul fiscal local până la primul termen de plată din anul de referinţă. În situaţia depunerii raportului de evaluare după primul termen de plată din anul de referinţă, acesta produce efecte începând cu data de 1 ianuarie a anului fiscal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valoarea finală a lucrărilor de construcții, în cazul clădirilor noi, construite în ultimii 5 ani anteriori anului de referință;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valoarea clădirilor care rezultă din actul prin care se transferă dreptul de proprietate, în cazul clădirilor dobândite în ultimii 5 ani anteriori anului de referinţă. În situaţia în care nu este precizată valoarea, se utilizează ultima valoare înregistrată în baza de date a organului fiscal;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Cota impozitului pe clădiri se stabilește prin hotărâre a consiliului local. La nivelul municipiului București, această atribuție revine Consiliului General al Municipiului București.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Pentru clădirile nerezidențiale aflate în proprietatea persoanelor fizice, utilizate pentru activități din domeniul agricol, impozitul pe clădiri se calculează prin aplicarea unei cote de 0,4% asupra valorii impozabile a clădirii.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în care valoarea clădirii nu poate fi calculată conform prevederilor alin. (1), impozitul se calculează prin aplicarea cotei de 2% asupra valorii impozabile determinate conform </w:t>
      </w:r>
      <w:hyperlink r:id="rId16" w:anchor="A457" w:history="1">
        <w:r w:rsidRPr="00C11430">
          <w:rPr>
            <w:rFonts w:ascii="Arial" w:eastAsia="Times New Roman" w:hAnsi="Arial" w:cs="Arial"/>
            <w:color w:val="0000FF"/>
            <w:sz w:val="24"/>
            <w:szCs w:val="24"/>
            <w:u w:val="single"/>
          </w:rPr>
          <w:t>art. 457</w:t>
        </w:r>
      </w:hyperlink>
      <w:r w:rsidRPr="00C11430">
        <w:rPr>
          <w:rFonts w:ascii="Arial" w:eastAsia="Times New Roman" w:hAnsi="Arial" w:cs="Arial"/>
          <w:color w:val="000000"/>
          <w:sz w:val="24"/>
          <w:szCs w:val="24"/>
        </w:rPr>
        <w:t>.</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7" w:name="A459"/>
      <w:bookmarkEnd w:id="7"/>
      <w:r w:rsidRPr="00C11430">
        <w:rPr>
          <w:rFonts w:ascii="Arial" w:eastAsia="Times New Roman" w:hAnsi="Arial" w:cs="Arial"/>
          <w:b/>
          <w:bCs/>
          <w:color w:val="0055FF"/>
          <w:sz w:val="24"/>
          <w:szCs w:val="24"/>
        </w:rPr>
        <w:t>ART. 459 - Calculul impozitului pe clădirile cu destinație mixtă aflate în proprietatea persoanelor fizice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În cazul clădirilor cu destinaţie mixtă aflate în proprietatea persoanelor fizice, impozitul se calculează prin însumarea: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impozitului calculat pentru suprafaţa folosită în scop rezidenţial conform art. 457;</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impozitului determinat pentru suprafaţa folosită în scop nerezidenţial, indicată prin declaraţie pe propria răspundere, şi cu condiţia ca cheltuielile cu utilităţile să nu fie înregistrate în sarcina persoanei care desfăşoară activitatea economică, prin aplicarea cotei stabilite conform art. 458 asupra valorii impozabile stabilite conform art. 457, fără a fi necesară stabilirea valorii prin depunerea documentelor prevăzute la art. 458 alin. (1). </w:t>
      </w:r>
      <w:hyperlink r:id="rId17" w:anchor="B459"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În cazul în care la adresa clădirii este înregistrat un domiciliu fiscal la care nu se desfășoară nicio activitate economică, impozitul se calculează conform </w:t>
      </w:r>
      <w:hyperlink r:id="rId18" w:anchor="A457" w:history="1">
        <w:r w:rsidRPr="00C11430">
          <w:rPr>
            <w:rFonts w:ascii="Arial" w:eastAsia="Times New Roman" w:hAnsi="Arial" w:cs="Arial"/>
            <w:color w:val="0000FF"/>
            <w:sz w:val="24"/>
            <w:szCs w:val="24"/>
            <w:u w:val="single"/>
          </w:rPr>
          <w:t>art. 457</w:t>
        </w:r>
      </w:hyperlink>
      <w:r w:rsidRPr="00C11430">
        <w:rPr>
          <w:rFonts w:ascii="Arial" w:eastAsia="Times New Roman" w:hAnsi="Arial" w:cs="Arial"/>
          <w:color w:val="000000"/>
          <w:sz w:val="24"/>
          <w:szCs w:val="24"/>
        </w:rPr>
        <w: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În cazul clădirilor cu destinaţie mixtă, când proprietarul nu declară la organul fiscal suprafaţa folosită în scop nerezidenţial, potrivit alin. (1) lit. b), impozitul pe clădiri se calculează prin aplicarea cotei de 0.3% asupra valorii impozabile determinate conform art. 457..</w:t>
      </w:r>
    </w:p>
    <w:p w:rsidR="00183542" w:rsidRPr="00C11430" w:rsidRDefault="00183542" w:rsidP="00183542">
      <w:pPr>
        <w:pStyle w:val="BodyText"/>
        <w:spacing w:line="268" w:lineRule="auto"/>
        <w:ind w:right="117"/>
        <w:rPr>
          <w:sz w:val="24"/>
          <w:szCs w:val="24"/>
        </w:rPr>
      </w:pPr>
      <w:r w:rsidRPr="00C11430">
        <w:rPr>
          <w:sz w:val="24"/>
          <w:szCs w:val="24"/>
        </w:rPr>
        <w:t>Art. 459. — (1) Pentru clădirile care au în componență atât spații cu destinație rezidențială, cât și spații cu destinație nerezidențială,</w:t>
      </w:r>
      <w:r w:rsidRPr="00C11430">
        <w:rPr>
          <w:spacing w:val="-1"/>
          <w:sz w:val="24"/>
          <w:szCs w:val="24"/>
        </w:rPr>
        <w:t xml:space="preserve"> </w:t>
      </w:r>
      <w:r w:rsidRPr="00C11430">
        <w:rPr>
          <w:sz w:val="24"/>
          <w:szCs w:val="24"/>
        </w:rPr>
        <w:t>impozitul/taxa</w:t>
      </w:r>
      <w:r w:rsidRPr="00C11430">
        <w:rPr>
          <w:spacing w:val="-1"/>
          <w:sz w:val="24"/>
          <w:szCs w:val="24"/>
        </w:rPr>
        <w:t xml:space="preserve"> </w:t>
      </w:r>
      <w:r w:rsidRPr="00C11430">
        <w:rPr>
          <w:sz w:val="24"/>
          <w:szCs w:val="24"/>
        </w:rPr>
        <w:t>pe</w:t>
      </w:r>
      <w:r w:rsidRPr="00C11430">
        <w:rPr>
          <w:spacing w:val="-1"/>
          <w:sz w:val="24"/>
          <w:szCs w:val="24"/>
        </w:rPr>
        <w:t xml:space="preserve"> </w:t>
      </w:r>
      <w:r w:rsidRPr="00C11430">
        <w:rPr>
          <w:sz w:val="24"/>
          <w:szCs w:val="24"/>
        </w:rPr>
        <w:t>clădiri</w:t>
      </w:r>
      <w:r w:rsidRPr="00C11430">
        <w:rPr>
          <w:spacing w:val="-1"/>
          <w:sz w:val="24"/>
          <w:szCs w:val="24"/>
        </w:rPr>
        <w:t xml:space="preserve"> </w:t>
      </w:r>
      <w:r w:rsidRPr="00C11430">
        <w:rPr>
          <w:sz w:val="24"/>
          <w:szCs w:val="24"/>
        </w:rPr>
        <w:t>se</w:t>
      </w:r>
      <w:r w:rsidRPr="00C11430">
        <w:rPr>
          <w:spacing w:val="-1"/>
          <w:sz w:val="24"/>
          <w:szCs w:val="24"/>
        </w:rPr>
        <w:t xml:space="preserve"> </w:t>
      </w:r>
      <w:r w:rsidRPr="00C11430">
        <w:rPr>
          <w:sz w:val="24"/>
          <w:szCs w:val="24"/>
        </w:rPr>
        <w:t>determină</w:t>
      </w:r>
      <w:r w:rsidRPr="00C11430">
        <w:rPr>
          <w:spacing w:val="-1"/>
          <w:sz w:val="24"/>
          <w:szCs w:val="24"/>
        </w:rPr>
        <w:t xml:space="preserve"> </w:t>
      </w:r>
      <w:r w:rsidRPr="00C11430">
        <w:rPr>
          <w:sz w:val="24"/>
          <w:szCs w:val="24"/>
        </w:rPr>
        <w:t>în</w:t>
      </w:r>
      <w:r w:rsidRPr="00C11430">
        <w:rPr>
          <w:spacing w:val="-1"/>
          <w:sz w:val="24"/>
          <w:szCs w:val="24"/>
        </w:rPr>
        <w:t xml:space="preserve"> </w:t>
      </w:r>
      <w:r w:rsidRPr="00C11430">
        <w:rPr>
          <w:sz w:val="24"/>
          <w:szCs w:val="24"/>
        </w:rPr>
        <w:t>funcție de</w:t>
      </w:r>
      <w:r w:rsidRPr="00C11430">
        <w:rPr>
          <w:spacing w:val="-5"/>
          <w:sz w:val="24"/>
          <w:szCs w:val="24"/>
        </w:rPr>
        <w:t xml:space="preserve"> </w:t>
      </w:r>
      <w:r w:rsidRPr="00C11430">
        <w:rPr>
          <w:sz w:val="24"/>
          <w:szCs w:val="24"/>
        </w:rPr>
        <w:t>destinația</w:t>
      </w:r>
      <w:r w:rsidRPr="00C11430">
        <w:rPr>
          <w:spacing w:val="-5"/>
          <w:sz w:val="24"/>
          <w:szCs w:val="24"/>
        </w:rPr>
        <w:t xml:space="preserve"> </w:t>
      </w:r>
      <w:r w:rsidRPr="00C11430">
        <w:rPr>
          <w:sz w:val="24"/>
          <w:szCs w:val="24"/>
        </w:rPr>
        <w:t>suprafețelor</w:t>
      </w:r>
      <w:r w:rsidRPr="00C11430">
        <w:rPr>
          <w:spacing w:val="-5"/>
          <w:sz w:val="24"/>
          <w:szCs w:val="24"/>
        </w:rPr>
        <w:t xml:space="preserve"> </w:t>
      </w:r>
      <w:r w:rsidRPr="00C11430">
        <w:rPr>
          <w:sz w:val="24"/>
          <w:szCs w:val="24"/>
        </w:rPr>
        <w:t>cu</w:t>
      </w:r>
      <w:r w:rsidRPr="00C11430">
        <w:rPr>
          <w:spacing w:val="-5"/>
          <w:sz w:val="24"/>
          <w:szCs w:val="24"/>
        </w:rPr>
        <w:t xml:space="preserve"> </w:t>
      </w:r>
      <w:r w:rsidRPr="00C11430">
        <w:rPr>
          <w:sz w:val="24"/>
          <w:szCs w:val="24"/>
        </w:rPr>
        <w:t>o</w:t>
      </w:r>
      <w:r w:rsidRPr="00C11430">
        <w:rPr>
          <w:spacing w:val="-5"/>
          <w:sz w:val="24"/>
          <w:szCs w:val="24"/>
        </w:rPr>
        <w:t xml:space="preserve"> </w:t>
      </w:r>
      <w:r w:rsidRPr="00C11430">
        <w:rPr>
          <w:sz w:val="24"/>
          <w:szCs w:val="24"/>
        </w:rPr>
        <w:t>pondere</w:t>
      </w:r>
      <w:r w:rsidRPr="00C11430">
        <w:rPr>
          <w:spacing w:val="-5"/>
          <w:sz w:val="24"/>
          <w:szCs w:val="24"/>
        </w:rPr>
        <w:t xml:space="preserve"> </w:t>
      </w:r>
      <w:r w:rsidRPr="00C11430">
        <w:rPr>
          <w:sz w:val="24"/>
          <w:szCs w:val="24"/>
        </w:rPr>
        <w:t>mai</w:t>
      </w:r>
      <w:r w:rsidRPr="00C11430">
        <w:rPr>
          <w:spacing w:val="-5"/>
          <w:sz w:val="24"/>
          <w:szCs w:val="24"/>
        </w:rPr>
        <w:t xml:space="preserve"> </w:t>
      </w:r>
      <w:r w:rsidRPr="00C11430">
        <w:rPr>
          <w:sz w:val="24"/>
          <w:szCs w:val="24"/>
        </w:rPr>
        <w:t>mare</w:t>
      </w:r>
      <w:r w:rsidRPr="00C11430">
        <w:rPr>
          <w:spacing w:val="-5"/>
          <w:sz w:val="24"/>
          <w:szCs w:val="24"/>
        </w:rPr>
        <w:t xml:space="preserve"> </w:t>
      </w:r>
      <w:r w:rsidRPr="00C11430">
        <w:rPr>
          <w:sz w:val="24"/>
          <w:szCs w:val="24"/>
        </w:rPr>
        <w:t>de</w:t>
      </w:r>
      <w:r w:rsidRPr="00C11430">
        <w:rPr>
          <w:spacing w:val="-5"/>
          <w:sz w:val="24"/>
          <w:szCs w:val="24"/>
        </w:rPr>
        <w:t xml:space="preserve"> </w:t>
      </w:r>
      <w:r w:rsidRPr="00C11430">
        <w:rPr>
          <w:sz w:val="24"/>
          <w:szCs w:val="24"/>
        </w:rPr>
        <w:t>50%</w:t>
      </w:r>
      <w:r w:rsidRPr="00C11430">
        <w:rPr>
          <w:spacing w:val="-5"/>
          <w:sz w:val="24"/>
          <w:szCs w:val="24"/>
        </w:rPr>
        <w:t xml:space="preserve"> </w:t>
      </w:r>
      <w:r w:rsidRPr="00C11430">
        <w:rPr>
          <w:sz w:val="24"/>
          <w:szCs w:val="24"/>
        </w:rPr>
        <w:t>și</w:t>
      </w:r>
      <w:r w:rsidRPr="00C11430">
        <w:rPr>
          <w:spacing w:val="-5"/>
          <w:sz w:val="24"/>
          <w:szCs w:val="24"/>
        </w:rPr>
        <w:t xml:space="preserve"> </w:t>
      </w:r>
      <w:r w:rsidRPr="00C11430">
        <w:rPr>
          <w:sz w:val="24"/>
          <w:szCs w:val="24"/>
        </w:rPr>
        <w:t xml:space="preserve">se </w:t>
      </w:r>
      <w:r w:rsidRPr="00C11430">
        <w:rPr>
          <w:sz w:val="24"/>
          <w:szCs w:val="24"/>
        </w:rPr>
        <w:lastRenderedPageBreak/>
        <w:t>calculează prin aplicarea cotei corespunzătoare destinației majoritare, asupra valorii întregii clădirii.</w:t>
      </w:r>
    </w:p>
    <w:p w:rsidR="00183542" w:rsidRPr="00C11430" w:rsidRDefault="00183542" w:rsidP="00183542">
      <w:pPr>
        <w:pStyle w:val="ListParagraph"/>
        <w:numPr>
          <w:ilvl w:val="0"/>
          <w:numId w:val="3"/>
        </w:numPr>
        <w:tabs>
          <w:tab w:val="left" w:pos="706"/>
        </w:tabs>
        <w:spacing w:line="268" w:lineRule="auto"/>
        <w:ind w:right="117" w:firstLine="283"/>
        <w:rPr>
          <w:sz w:val="24"/>
          <w:szCs w:val="24"/>
        </w:rPr>
      </w:pPr>
      <w:r w:rsidRPr="00C11430">
        <w:rPr>
          <w:sz w:val="24"/>
          <w:szCs w:val="24"/>
        </w:rPr>
        <w:t>În cazul acestor clădiri, contribuabilii au obligația de a declara la organul fiscal local, în vederea stabilirii destinației finale</w:t>
      </w:r>
      <w:r w:rsidRPr="00C11430">
        <w:rPr>
          <w:spacing w:val="-5"/>
          <w:sz w:val="24"/>
          <w:szCs w:val="24"/>
        </w:rPr>
        <w:t xml:space="preserve"> </w:t>
      </w:r>
      <w:r w:rsidRPr="00C11430">
        <w:rPr>
          <w:sz w:val="24"/>
          <w:szCs w:val="24"/>
        </w:rPr>
        <w:t>a</w:t>
      </w:r>
      <w:r w:rsidRPr="00C11430">
        <w:rPr>
          <w:spacing w:val="-5"/>
          <w:sz w:val="24"/>
          <w:szCs w:val="24"/>
        </w:rPr>
        <w:t xml:space="preserve"> </w:t>
      </w:r>
      <w:r w:rsidRPr="00C11430">
        <w:rPr>
          <w:sz w:val="24"/>
          <w:szCs w:val="24"/>
        </w:rPr>
        <w:t>clădirii,</w:t>
      </w:r>
      <w:r w:rsidRPr="00C11430">
        <w:rPr>
          <w:spacing w:val="-5"/>
          <w:sz w:val="24"/>
          <w:szCs w:val="24"/>
        </w:rPr>
        <w:t xml:space="preserve"> </w:t>
      </w:r>
      <w:r w:rsidRPr="00C11430">
        <w:rPr>
          <w:sz w:val="24"/>
          <w:szCs w:val="24"/>
        </w:rPr>
        <w:t>suprafața</w:t>
      </w:r>
      <w:r w:rsidRPr="00C11430">
        <w:rPr>
          <w:spacing w:val="-5"/>
          <w:sz w:val="24"/>
          <w:szCs w:val="24"/>
        </w:rPr>
        <w:t xml:space="preserve"> </w:t>
      </w:r>
      <w:r w:rsidRPr="00C11430">
        <w:rPr>
          <w:sz w:val="24"/>
          <w:szCs w:val="24"/>
        </w:rPr>
        <w:t>folosită</w:t>
      </w:r>
      <w:r w:rsidRPr="00C11430">
        <w:rPr>
          <w:spacing w:val="-5"/>
          <w:sz w:val="24"/>
          <w:szCs w:val="24"/>
        </w:rPr>
        <w:t xml:space="preserve"> </w:t>
      </w:r>
      <w:r w:rsidRPr="00C11430">
        <w:rPr>
          <w:sz w:val="24"/>
          <w:szCs w:val="24"/>
        </w:rPr>
        <w:t>în</w:t>
      </w:r>
      <w:r w:rsidRPr="00C11430">
        <w:rPr>
          <w:spacing w:val="-5"/>
          <w:sz w:val="24"/>
          <w:szCs w:val="24"/>
        </w:rPr>
        <w:t xml:space="preserve"> </w:t>
      </w:r>
      <w:r w:rsidRPr="00C11430">
        <w:rPr>
          <w:sz w:val="24"/>
          <w:szCs w:val="24"/>
        </w:rPr>
        <w:t>scop</w:t>
      </w:r>
      <w:r w:rsidRPr="00C11430">
        <w:rPr>
          <w:spacing w:val="-5"/>
          <w:sz w:val="24"/>
          <w:szCs w:val="24"/>
        </w:rPr>
        <w:t xml:space="preserve"> </w:t>
      </w:r>
      <w:r w:rsidRPr="00C11430">
        <w:rPr>
          <w:sz w:val="24"/>
          <w:szCs w:val="24"/>
        </w:rPr>
        <w:t>nerezidențial,</w:t>
      </w:r>
      <w:r w:rsidRPr="00C11430">
        <w:rPr>
          <w:spacing w:val="-5"/>
          <w:sz w:val="24"/>
          <w:szCs w:val="24"/>
        </w:rPr>
        <w:t xml:space="preserve"> </w:t>
      </w:r>
      <w:r w:rsidRPr="00C11430">
        <w:rPr>
          <w:sz w:val="24"/>
          <w:szCs w:val="24"/>
        </w:rPr>
        <w:t>însoțită de</w:t>
      </w:r>
      <w:r w:rsidRPr="00C11430">
        <w:rPr>
          <w:spacing w:val="-14"/>
          <w:sz w:val="24"/>
          <w:szCs w:val="24"/>
        </w:rPr>
        <w:t xml:space="preserve"> </w:t>
      </w:r>
      <w:r w:rsidRPr="00C11430">
        <w:rPr>
          <w:sz w:val="24"/>
          <w:szCs w:val="24"/>
        </w:rPr>
        <w:t>documentele</w:t>
      </w:r>
      <w:r w:rsidRPr="00C11430">
        <w:rPr>
          <w:spacing w:val="-14"/>
          <w:sz w:val="24"/>
          <w:szCs w:val="24"/>
        </w:rPr>
        <w:t xml:space="preserve"> </w:t>
      </w:r>
      <w:r w:rsidRPr="00C11430">
        <w:rPr>
          <w:sz w:val="24"/>
          <w:szCs w:val="24"/>
        </w:rPr>
        <w:t>doveditoare,</w:t>
      </w:r>
      <w:r w:rsidRPr="00C11430">
        <w:rPr>
          <w:spacing w:val="-14"/>
          <w:sz w:val="24"/>
          <w:szCs w:val="24"/>
        </w:rPr>
        <w:t xml:space="preserve"> </w:t>
      </w:r>
      <w:r w:rsidRPr="00C11430">
        <w:rPr>
          <w:sz w:val="24"/>
          <w:szCs w:val="24"/>
        </w:rPr>
        <w:t>cu</w:t>
      </w:r>
      <w:r w:rsidRPr="00C11430">
        <w:rPr>
          <w:spacing w:val="-14"/>
          <w:sz w:val="24"/>
          <w:szCs w:val="24"/>
        </w:rPr>
        <w:t xml:space="preserve"> </w:t>
      </w:r>
      <w:r w:rsidRPr="00C11430">
        <w:rPr>
          <w:sz w:val="24"/>
          <w:szCs w:val="24"/>
        </w:rPr>
        <w:t>excepția</w:t>
      </w:r>
      <w:r w:rsidRPr="00C11430">
        <w:rPr>
          <w:spacing w:val="-14"/>
          <w:sz w:val="24"/>
          <w:szCs w:val="24"/>
        </w:rPr>
        <w:t xml:space="preserve"> </w:t>
      </w:r>
      <w:r w:rsidRPr="00C11430">
        <w:rPr>
          <w:sz w:val="24"/>
          <w:szCs w:val="24"/>
        </w:rPr>
        <w:t>celor</w:t>
      </w:r>
      <w:r w:rsidRPr="00C11430">
        <w:rPr>
          <w:spacing w:val="-14"/>
          <w:sz w:val="24"/>
          <w:szCs w:val="24"/>
        </w:rPr>
        <w:t xml:space="preserve"> </w:t>
      </w:r>
      <w:r w:rsidRPr="00C11430">
        <w:rPr>
          <w:sz w:val="24"/>
          <w:szCs w:val="24"/>
        </w:rPr>
        <w:t>aflați</w:t>
      </w:r>
      <w:r w:rsidRPr="00C11430">
        <w:rPr>
          <w:spacing w:val="-14"/>
          <w:sz w:val="24"/>
          <w:szCs w:val="24"/>
        </w:rPr>
        <w:t xml:space="preserve"> </w:t>
      </w:r>
      <w:r w:rsidRPr="00C11430">
        <w:rPr>
          <w:sz w:val="24"/>
          <w:szCs w:val="24"/>
        </w:rPr>
        <w:t>în</w:t>
      </w:r>
      <w:r w:rsidRPr="00C11430">
        <w:rPr>
          <w:spacing w:val="-14"/>
          <w:sz w:val="24"/>
          <w:szCs w:val="24"/>
        </w:rPr>
        <w:t xml:space="preserve"> </w:t>
      </w:r>
      <w:r w:rsidRPr="00C11430">
        <w:rPr>
          <w:sz w:val="24"/>
          <w:szCs w:val="24"/>
        </w:rPr>
        <w:t>evidența fiscală a unității administrativ-teritoriale. Declararea la organul fiscal local se face în termen de 30 de zile de la data oricăror modificări privind suprafețele nerezidențiale.</w:t>
      </w:r>
    </w:p>
    <w:p w:rsidR="00183542" w:rsidRPr="00C11430" w:rsidRDefault="00183542" w:rsidP="00183542">
      <w:pPr>
        <w:pStyle w:val="ListParagraph"/>
        <w:numPr>
          <w:ilvl w:val="0"/>
          <w:numId w:val="3"/>
        </w:numPr>
        <w:tabs>
          <w:tab w:val="left" w:pos="672"/>
        </w:tabs>
        <w:spacing w:line="268" w:lineRule="auto"/>
        <w:ind w:right="117" w:firstLine="283"/>
        <w:rPr>
          <w:sz w:val="24"/>
          <w:szCs w:val="24"/>
        </w:rPr>
      </w:pPr>
      <w:r w:rsidRPr="00C11430">
        <w:rPr>
          <w:spacing w:val="-2"/>
          <w:sz w:val="24"/>
          <w:szCs w:val="24"/>
        </w:rPr>
        <w:t>În</w:t>
      </w:r>
      <w:r w:rsidRPr="00C11430">
        <w:rPr>
          <w:spacing w:val="-9"/>
          <w:sz w:val="24"/>
          <w:szCs w:val="24"/>
        </w:rPr>
        <w:t xml:space="preserve"> </w:t>
      </w:r>
      <w:r w:rsidRPr="00C11430">
        <w:rPr>
          <w:spacing w:val="-2"/>
          <w:sz w:val="24"/>
          <w:szCs w:val="24"/>
        </w:rPr>
        <w:t>situația</w:t>
      </w:r>
      <w:r w:rsidRPr="00C11430">
        <w:rPr>
          <w:spacing w:val="-9"/>
          <w:sz w:val="24"/>
          <w:szCs w:val="24"/>
        </w:rPr>
        <w:t xml:space="preserve"> </w:t>
      </w:r>
      <w:r w:rsidRPr="00C11430">
        <w:rPr>
          <w:spacing w:val="-2"/>
          <w:sz w:val="24"/>
          <w:szCs w:val="24"/>
        </w:rPr>
        <w:t>în</w:t>
      </w:r>
      <w:r w:rsidRPr="00C11430">
        <w:rPr>
          <w:spacing w:val="-9"/>
          <w:sz w:val="24"/>
          <w:szCs w:val="24"/>
        </w:rPr>
        <w:t xml:space="preserve"> </w:t>
      </w:r>
      <w:r w:rsidRPr="00C11430">
        <w:rPr>
          <w:spacing w:val="-2"/>
          <w:sz w:val="24"/>
          <w:szCs w:val="24"/>
        </w:rPr>
        <w:t>care</w:t>
      </w:r>
      <w:r w:rsidRPr="00C11430">
        <w:rPr>
          <w:spacing w:val="-9"/>
          <w:sz w:val="24"/>
          <w:szCs w:val="24"/>
        </w:rPr>
        <w:t xml:space="preserve"> </w:t>
      </w:r>
      <w:r w:rsidRPr="00C11430">
        <w:rPr>
          <w:spacing w:val="-2"/>
          <w:sz w:val="24"/>
          <w:szCs w:val="24"/>
        </w:rPr>
        <w:t>contribuabilii</w:t>
      </w:r>
      <w:r w:rsidRPr="00C11430">
        <w:rPr>
          <w:spacing w:val="-9"/>
          <w:sz w:val="24"/>
          <w:szCs w:val="24"/>
        </w:rPr>
        <w:t xml:space="preserve"> </w:t>
      </w:r>
      <w:r w:rsidRPr="00C11430">
        <w:rPr>
          <w:spacing w:val="-2"/>
          <w:sz w:val="24"/>
          <w:szCs w:val="24"/>
        </w:rPr>
        <w:t>nu</w:t>
      </w:r>
      <w:r w:rsidRPr="00C11430">
        <w:rPr>
          <w:spacing w:val="-9"/>
          <w:sz w:val="24"/>
          <w:szCs w:val="24"/>
        </w:rPr>
        <w:t xml:space="preserve"> </w:t>
      </w:r>
      <w:r w:rsidRPr="00C11430">
        <w:rPr>
          <w:spacing w:val="-2"/>
          <w:sz w:val="24"/>
          <w:szCs w:val="24"/>
        </w:rPr>
        <w:t>declară</w:t>
      </w:r>
      <w:r w:rsidRPr="00C11430">
        <w:rPr>
          <w:spacing w:val="-9"/>
          <w:sz w:val="24"/>
          <w:szCs w:val="24"/>
        </w:rPr>
        <w:t xml:space="preserve"> </w:t>
      </w:r>
      <w:r w:rsidRPr="00C11430">
        <w:rPr>
          <w:spacing w:val="-2"/>
          <w:sz w:val="24"/>
          <w:szCs w:val="24"/>
        </w:rPr>
        <w:t>la</w:t>
      </w:r>
      <w:r w:rsidRPr="00C11430">
        <w:rPr>
          <w:spacing w:val="-9"/>
          <w:sz w:val="24"/>
          <w:szCs w:val="24"/>
        </w:rPr>
        <w:t xml:space="preserve"> </w:t>
      </w:r>
      <w:r w:rsidRPr="00C11430">
        <w:rPr>
          <w:spacing w:val="-2"/>
          <w:sz w:val="24"/>
          <w:szCs w:val="24"/>
        </w:rPr>
        <w:t>organul</w:t>
      </w:r>
      <w:r w:rsidRPr="00C11430">
        <w:rPr>
          <w:spacing w:val="-9"/>
          <w:sz w:val="24"/>
          <w:szCs w:val="24"/>
        </w:rPr>
        <w:t xml:space="preserve"> </w:t>
      </w:r>
      <w:r w:rsidRPr="00C11430">
        <w:rPr>
          <w:spacing w:val="-2"/>
          <w:sz w:val="24"/>
          <w:szCs w:val="24"/>
        </w:rPr>
        <w:t xml:space="preserve">fiscal </w:t>
      </w:r>
      <w:r w:rsidRPr="00C11430">
        <w:rPr>
          <w:sz w:val="24"/>
          <w:szCs w:val="24"/>
        </w:rPr>
        <w:t>local suprafața folosită în scop nerezidențial potrivit alin. (2), impozitul pe clădiri se calculează prin aplicarea cotei corespunzătoare clădirilor nerezidențiale asupra valorii întregii clădiri aflate în evidențele organului fiscal local.”</w:t>
      </w:r>
    </w:p>
    <w:p w:rsidR="00183542" w:rsidRPr="00C11430" w:rsidRDefault="00183542" w:rsidP="005272D7">
      <w:pPr>
        <w:shd w:val="clear" w:color="auto" w:fill="ECF5FF"/>
        <w:spacing w:before="75" w:after="75" w:line="288" w:lineRule="atLeast"/>
        <w:ind w:firstLine="375"/>
        <w:jc w:val="both"/>
        <w:rPr>
          <w:rFonts w:ascii="Arial" w:eastAsia="Times New Roman" w:hAnsi="Arial" w:cs="Arial"/>
          <w:color w:val="000000"/>
          <w:sz w:val="24"/>
          <w:szCs w:val="24"/>
        </w:rPr>
      </w:pPr>
    </w:p>
    <w:p w:rsidR="00183542" w:rsidRPr="00C11430" w:rsidRDefault="00183542" w:rsidP="005272D7">
      <w:pPr>
        <w:shd w:val="clear" w:color="auto" w:fill="ECF5FF"/>
        <w:spacing w:before="75" w:after="75" w:line="288" w:lineRule="atLeast"/>
        <w:ind w:firstLine="375"/>
        <w:jc w:val="both"/>
        <w:rPr>
          <w:rFonts w:ascii="Arial" w:eastAsia="Times New Roman" w:hAnsi="Arial" w:cs="Arial"/>
          <w:color w:val="000000"/>
          <w:sz w:val="24"/>
          <w:szCs w:val="24"/>
        </w:rPr>
      </w:pP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8" w:name="A460"/>
      <w:bookmarkEnd w:id="8"/>
      <w:r w:rsidRPr="00C11430">
        <w:rPr>
          <w:rFonts w:ascii="Arial" w:eastAsia="Times New Roman" w:hAnsi="Arial" w:cs="Arial"/>
          <w:b/>
          <w:bCs/>
          <w:color w:val="0055FF"/>
          <w:sz w:val="24"/>
          <w:szCs w:val="24"/>
        </w:rPr>
        <w:t>ART. 460 - Calculul impozitului/taxei pe clădirile deținute de persoanele juridice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Pentru clădirile rezidențiale aflate în proprietatea sau deținute de persoanele juridice, impozitul/taxa pe clădiri se calculează prin aplicarea unei cote cuprinse între 0,08% - 0,2% asupra valorii impozabile a clădirii.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Pentru clădirile nerezidențiale aflate în proprietatea sau deținute de persoanele juridice, impozitul/taxa pe clădiri se calculează prin aplicarea unei cote cuprinse între 0,2% - 1,3%, inclusiv, asupra valorii impozabile a clădirii.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Pentru clădirile nerezidențiale aflate în proprietatea sau deținute de persoanele juridice, utilizate pentru activități din domeniul agricol, impozitul/taxa pe clădiri se calculează prin aplicarea unei cote de 0,4% asupra valorii impozabile a clădirii.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clădirilor cu destinație mixtă aflate în proprietatea persoanelor juridice, impozitul se determină prin însumarea impozitului calculat pentru suprafața folosită în scop rezidențial conform alin. (1), cu impozitul calculat pentru suprafața folosită în scop nerezidențial, conform alin. (2) sau (3).</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Pentru stabilirea impozitului/taxei pe clădiri, valoarea impozabilă a clădirilor aflate în proprietatea persoanelor juridice este valoarea de la 31 decembrie a anului anterior celui pentru care se datorează impozitul/taxa și poate fi: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ultima valoare impozabilă înregistrată în evidențele organului fiscal;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valoarea rezultată dintr-un raport de evaluare întocmit de un evaluator autorizat în conformitate cu standardele de evaluare a bunurilor aflate în vigoare la data evaluării;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valoarea finală a lucrărilor de construcții, în cazul clădirilor noi, construite în cursul anului fiscal anterior;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valoarea clădirilor care rezultă din actul prin care se transferă dreptul de proprietate. În situaţia în care nu este precizată valoarea în documentele care atestă proprietatea, se utilizează ultima valoare înregistrată în baza de date a organului fiscal;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e) În cazul clădirilor care sunt finanțate în baza unui contract de leasing financiar, valoarea rezultată dintr-un raport de evaluare întocmit de un evaluator autorizat în conformitate cu standardele de evaluare a bunurilor aflate în vigoare la data evaluării;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În cazul clădirilor pentru care se datorează taxa pe clădiri, valoarea înscrisă în contabilitatea proprietarului clădirii și comunicată concesionarului, locatarului, titularului dreptului de administrare sau de folosință, după caz.</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Valoarea impozabilă a clădirii se actualizează o dată la 5 ani pe baza unui raport de evaluare a clădirii întocmit de un evaluator autorizat în conformitate cu standardele de evaluare a bunurilor aflate în vigoare la data evaluării, depus la organul fiscal local până la primul termen de plată din anul de referinţă. În situaţia depunerii raportului de evaluare după primul termen de plată din anul de referinţă acesta produce efecte începând cu data de 1 ianuarie a anului fiscal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Prevederile alin. (6) nu se aplică în cazul clădirilor care aparțin persoanelor față de care a fost pronunțată o hotărâre definitivă de declanșare a procedurii falimentului.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Prevederile alin. (6) nu se aplică în cazul clădirilor care sunt scutite de plata impozitului/taxei pe clădiri potrivit </w:t>
      </w:r>
      <w:hyperlink r:id="rId19" w:anchor="A456" w:history="1">
        <w:r w:rsidRPr="00C11430">
          <w:rPr>
            <w:rFonts w:ascii="Arial" w:eastAsia="Times New Roman" w:hAnsi="Arial" w:cs="Arial"/>
            <w:color w:val="0000FF"/>
            <w:sz w:val="24"/>
            <w:szCs w:val="24"/>
            <w:u w:val="single"/>
          </w:rPr>
          <w:t>art. 456</w:t>
        </w:r>
      </w:hyperlink>
      <w:r w:rsidRPr="00C11430">
        <w:rPr>
          <w:rFonts w:ascii="Arial" w:eastAsia="Times New Roman" w:hAnsi="Arial" w:cs="Arial"/>
          <w:color w:val="000000"/>
          <w:sz w:val="24"/>
          <w:szCs w:val="24"/>
        </w:rPr>
        <w:t> alin. (1).</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În cazul în care proprietarul clădirii nu a actualizat valoarea impozabilă în ultimii 5 ani anteriori anului de referinţă, cota impozitului/taxei pe clădiri este de 5%.</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În cazul în care proprietarul clădirii nu a actualizat valoarea impozabilă în ultimii 5 ani anteriori anului de referinţă, diferenţa de taxă faţă de cea stabilită conform alin. (1) şi (2), după caz, va fi datorată de proprietarul clădirii.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(10) Cota impozitului/taxei pe clădiri prevăzută la alin. (1) și (2) se stabilește prin hotărâre a consiliului local. La nivelul municipiului București, această atribuție revine Consiliului General al Municipiului București.</w:t>
      </w:r>
    </w:p>
    <w:p w:rsidR="00507465" w:rsidRPr="00C11430" w:rsidRDefault="00507465" w:rsidP="00507465">
      <w:pPr>
        <w:pStyle w:val="BodyText"/>
        <w:spacing w:before="18" w:line="268" w:lineRule="auto"/>
        <w:ind w:right="117"/>
        <w:rPr>
          <w:sz w:val="24"/>
          <w:szCs w:val="24"/>
        </w:rPr>
      </w:pPr>
      <w:r w:rsidRPr="00C11430">
        <w:rPr>
          <w:sz w:val="24"/>
          <w:szCs w:val="24"/>
        </w:rPr>
        <w:t>(1) Pentru determinarea valorii clădirii și a terenului acoperit de aceasta pentru anul de referință se vor utiliza</w:t>
      </w:r>
      <w:r w:rsidRPr="00C11430">
        <w:rPr>
          <w:spacing w:val="-8"/>
          <w:sz w:val="24"/>
          <w:szCs w:val="24"/>
        </w:rPr>
        <w:t xml:space="preserve"> </w:t>
      </w:r>
      <w:r w:rsidRPr="00C11430">
        <w:rPr>
          <w:sz w:val="24"/>
          <w:szCs w:val="24"/>
        </w:rPr>
        <w:t>valorile</w:t>
      </w:r>
      <w:r w:rsidRPr="00C11430">
        <w:rPr>
          <w:spacing w:val="-8"/>
          <w:sz w:val="24"/>
          <w:szCs w:val="24"/>
        </w:rPr>
        <w:t xml:space="preserve"> </w:t>
      </w:r>
      <w:r w:rsidRPr="00C11430">
        <w:rPr>
          <w:sz w:val="24"/>
          <w:szCs w:val="24"/>
        </w:rPr>
        <w:t>cuprinse</w:t>
      </w:r>
      <w:r w:rsidRPr="00C11430">
        <w:rPr>
          <w:spacing w:val="-8"/>
          <w:sz w:val="24"/>
          <w:szCs w:val="24"/>
        </w:rPr>
        <w:t xml:space="preserve"> </w:t>
      </w:r>
      <w:r w:rsidRPr="00C11430">
        <w:rPr>
          <w:sz w:val="24"/>
          <w:szCs w:val="24"/>
        </w:rPr>
        <w:t>în</w:t>
      </w:r>
      <w:r w:rsidRPr="00C11430">
        <w:rPr>
          <w:spacing w:val="-8"/>
          <w:sz w:val="24"/>
          <w:szCs w:val="24"/>
        </w:rPr>
        <w:t xml:space="preserve"> </w:t>
      </w:r>
      <w:r w:rsidRPr="00C11430">
        <w:rPr>
          <w:sz w:val="24"/>
          <w:szCs w:val="24"/>
        </w:rPr>
        <w:t>Studiile</w:t>
      </w:r>
      <w:r w:rsidRPr="00C11430">
        <w:rPr>
          <w:spacing w:val="-8"/>
          <w:sz w:val="24"/>
          <w:szCs w:val="24"/>
        </w:rPr>
        <w:t xml:space="preserve"> </w:t>
      </w:r>
      <w:r w:rsidRPr="00C11430">
        <w:rPr>
          <w:sz w:val="24"/>
          <w:szCs w:val="24"/>
        </w:rPr>
        <w:t>de</w:t>
      </w:r>
      <w:r w:rsidRPr="00C11430">
        <w:rPr>
          <w:spacing w:val="-8"/>
          <w:sz w:val="24"/>
          <w:szCs w:val="24"/>
        </w:rPr>
        <w:t xml:space="preserve"> </w:t>
      </w:r>
      <w:r w:rsidRPr="00C11430">
        <w:rPr>
          <w:sz w:val="24"/>
          <w:szCs w:val="24"/>
        </w:rPr>
        <w:t>piață</w:t>
      </w:r>
      <w:r w:rsidRPr="00C11430">
        <w:rPr>
          <w:spacing w:val="-8"/>
          <w:sz w:val="24"/>
          <w:szCs w:val="24"/>
        </w:rPr>
        <w:t xml:space="preserve"> </w:t>
      </w:r>
      <w:r w:rsidRPr="00C11430">
        <w:rPr>
          <w:sz w:val="24"/>
          <w:szCs w:val="24"/>
        </w:rPr>
        <w:t>referitoare</w:t>
      </w:r>
      <w:r w:rsidRPr="00C11430">
        <w:rPr>
          <w:spacing w:val="-8"/>
          <w:sz w:val="24"/>
          <w:szCs w:val="24"/>
        </w:rPr>
        <w:t xml:space="preserve"> </w:t>
      </w:r>
      <w:r w:rsidRPr="00C11430">
        <w:rPr>
          <w:sz w:val="24"/>
          <w:szCs w:val="24"/>
        </w:rPr>
        <w:t>la</w:t>
      </w:r>
      <w:r w:rsidRPr="00C11430">
        <w:rPr>
          <w:spacing w:val="-8"/>
          <w:sz w:val="24"/>
          <w:szCs w:val="24"/>
        </w:rPr>
        <w:t xml:space="preserve"> </w:t>
      </w:r>
      <w:r w:rsidRPr="00C11430">
        <w:rPr>
          <w:sz w:val="24"/>
          <w:szCs w:val="24"/>
        </w:rPr>
        <w:t>valorile orientative privind proprietățile imobiliare din România, administrate de Uniunea Națională a Notarilor Publici din România, aferente anului anterior celui de referință.</w:t>
      </w:r>
    </w:p>
    <w:p w:rsidR="00507465" w:rsidRPr="00C11430" w:rsidRDefault="00507465" w:rsidP="00507465">
      <w:pPr>
        <w:pStyle w:val="ListParagraph"/>
        <w:numPr>
          <w:ilvl w:val="0"/>
          <w:numId w:val="4"/>
        </w:numPr>
        <w:tabs>
          <w:tab w:val="left" w:pos="688"/>
        </w:tabs>
        <w:spacing w:line="268" w:lineRule="auto"/>
        <w:ind w:right="118" w:firstLine="283"/>
        <w:rPr>
          <w:sz w:val="24"/>
          <w:szCs w:val="24"/>
        </w:rPr>
      </w:pPr>
      <w:r w:rsidRPr="00C11430">
        <w:rPr>
          <w:sz w:val="24"/>
          <w:szCs w:val="24"/>
        </w:rPr>
        <w:t>În</w:t>
      </w:r>
      <w:r w:rsidRPr="00C11430">
        <w:rPr>
          <w:spacing w:val="-1"/>
          <w:sz w:val="24"/>
          <w:szCs w:val="24"/>
        </w:rPr>
        <w:t xml:space="preserve"> </w:t>
      </w:r>
      <w:r w:rsidRPr="00C11430">
        <w:rPr>
          <w:sz w:val="24"/>
          <w:szCs w:val="24"/>
        </w:rPr>
        <w:t>cazul</w:t>
      </w:r>
      <w:r w:rsidRPr="00C11430">
        <w:rPr>
          <w:spacing w:val="-1"/>
          <w:sz w:val="24"/>
          <w:szCs w:val="24"/>
        </w:rPr>
        <w:t xml:space="preserve"> </w:t>
      </w:r>
      <w:r w:rsidRPr="00C11430">
        <w:rPr>
          <w:sz w:val="24"/>
          <w:szCs w:val="24"/>
        </w:rPr>
        <w:t>în</w:t>
      </w:r>
      <w:r w:rsidRPr="00C11430">
        <w:rPr>
          <w:spacing w:val="-1"/>
          <w:sz w:val="24"/>
          <w:szCs w:val="24"/>
        </w:rPr>
        <w:t xml:space="preserve"> </w:t>
      </w:r>
      <w:r w:rsidRPr="00C11430">
        <w:rPr>
          <w:sz w:val="24"/>
          <w:szCs w:val="24"/>
        </w:rPr>
        <w:t>care</w:t>
      </w:r>
      <w:r w:rsidRPr="00C11430">
        <w:rPr>
          <w:spacing w:val="-1"/>
          <w:sz w:val="24"/>
          <w:szCs w:val="24"/>
        </w:rPr>
        <w:t xml:space="preserve"> </w:t>
      </w:r>
      <w:r w:rsidRPr="00C11430">
        <w:rPr>
          <w:sz w:val="24"/>
          <w:szCs w:val="24"/>
        </w:rPr>
        <w:t>în</w:t>
      </w:r>
      <w:r w:rsidRPr="00C11430">
        <w:rPr>
          <w:spacing w:val="-1"/>
          <w:sz w:val="24"/>
          <w:szCs w:val="24"/>
        </w:rPr>
        <w:t xml:space="preserve"> </w:t>
      </w:r>
      <w:r w:rsidRPr="00C11430">
        <w:rPr>
          <w:sz w:val="24"/>
          <w:szCs w:val="24"/>
        </w:rPr>
        <w:t>Studiile</w:t>
      </w:r>
      <w:r w:rsidRPr="00C11430">
        <w:rPr>
          <w:spacing w:val="-1"/>
          <w:sz w:val="24"/>
          <w:szCs w:val="24"/>
        </w:rPr>
        <w:t xml:space="preserve"> </w:t>
      </w:r>
      <w:r w:rsidRPr="00C11430">
        <w:rPr>
          <w:sz w:val="24"/>
          <w:szCs w:val="24"/>
        </w:rPr>
        <w:t>de</w:t>
      </w:r>
      <w:r w:rsidRPr="00C11430">
        <w:rPr>
          <w:spacing w:val="-1"/>
          <w:sz w:val="24"/>
          <w:szCs w:val="24"/>
        </w:rPr>
        <w:t xml:space="preserve"> </w:t>
      </w:r>
      <w:r w:rsidRPr="00C11430">
        <w:rPr>
          <w:sz w:val="24"/>
          <w:szCs w:val="24"/>
        </w:rPr>
        <w:t>piață</w:t>
      </w:r>
      <w:r w:rsidRPr="00C11430">
        <w:rPr>
          <w:spacing w:val="-1"/>
          <w:sz w:val="24"/>
          <w:szCs w:val="24"/>
        </w:rPr>
        <w:t xml:space="preserve"> </w:t>
      </w:r>
      <w:r w:rsidRPr="00C11430">
        <w:rPr>
          <w:sz w:val="24"/>
          <w:szCs w:val="24"/>
        </w:rPr>
        <w:t>referitoare</w:t>
      </w:r>
      <w:r w:rsidRPr="00C11430">
        <w:rPr>
          <w:spacing w:val="-1"/>
          <w:sz w:val="24"/>
          <w:szCs w:val="24"/>
        </w:rPr>
        <w:t xml:space="preserve"> </w:t>
      </w:r>
      <w:r w:rsidRPr="00C11430">
        <w:rPr>
          <w:sz w:val="24"/>
          <w:szCs w:val="24"/>
        </w:rPr>
        <w:t>la</w:t>
      </w:r>
      <w:r w:rsidRPr="00C11430">
        <w:rPr>
          <w:spacing w:val="-1"/>
          <w:sz w:val="24"/>
          <w:szCs w:val="24"/>
        </w:rPr>
        <w:t xml:space="preserve"> </w:t>
      </w:r>
      <w:r w:rsidRPr="00C11430">
        <w:rPr>
          <w:sz w:val="24"/>
          <w:szCs w:val="24"/>
        </w:rPr>
        <w:t>valorile orientative privind proprietățile imobiliare din România, administrate de Uniunea Națională a Notarilor Publici din România,</w:t>
      </w:r>
      <w:r w:rsidRPr="00C11430">
        <w:rPr>
          <w:spacing w:val="-7"/>
          <w:sz w:val="24"/>
          <w:szCs w:val="24"/>
        </w:rPr>
        <w:t xml:space="preserve"> </w:t>
      </w:r>
      <w:r w:rsidRPr="00C11430">
        <w:rPr>
          <w:sz w:val="24"/>
          <w:szCs w:val="24"/>
        </w:rPr>
        <w:t>valoarea</w:t>
      </w:r>
      <w:r w:rsidRPr="00C11430">
        <w:rPr>
          <w:spacing w:val="-7"/>
          <w:sz w:val="24"/>
          <w:szCs w:val="24"/>
        </w:rPr>
        <w:t xml:space="preserve"> </w:t>
      </w:r>
      <w:r w:rsidRPr="00C11430">
        <w:rPr>
          <w:sz w:val="24"/>
          <w:szCs w:val="24"/>
        </w:rPr>
        <w:t>este</w:t>
      </w:r>
      <w:r w:rsidRPr="00C11430">
        <w:rPr>
          <w:spacing w:val="-7"/>
          <w:sz w:val="24"/>
          <w:szCs w:val="24"/>
        </w:rPr>
        <w:t xml:space="preserve"> </w:t>
      </w:r>
      <w:r w:rsidRPr="00C11430">
        <w:rPr>
          <w:sz w:val="24"/>
          <w:szCs w:val="24"/>
        </w:rPr>
        <w:t>exprimată</w:t>
      </w:r>
      <w:r w:rsidRPr="00C11430">
        <w:rPr>
          <w:spacing w:val="-7"/>
          <w:sz w:val="24"/>
          <w:szCs w:val="24"/>
        </w:rPr>
        <w:t xml:space="preserve"> </w:t>
      </w:r>
      <w:r w:rsidRPr="00C11430">
        <w:rPr>
          <w:sz w:val="24"/>
          <w:szCs w:val="24"/>
        </w:rPr>
        <w:t>în</w:t>
      </w:r>
      <w:r w:rsidRPr="00C11430">
        <w:rPr>
          <w:spacing w:val="-7"/>
          <w:sz w:val="24"/>
          <w:szCs w:val="24"/>
        </w:rPr>
        <w:t xml:space="preserve"> </w:t>
      </w:r>
      <w:r w:rsidRPr="00C11430">
        <w:rPr>
          <w:sz w:val="24"/>
          <w:szCs w:val="24"/>
        </w:rPr>
        <w:t>euro/mp,</w:t>
      </w:r>
      <w:r w:rsidRPr="00C11430">
        <w:rPr>
          <w:spacing w:val="-7"/>
          <w:sz w:val="24"/>
          <w:szCs w:val="24"/>
        </w:rPr>
        <w:t xml:space="preserve"> </w:t>
      </w:r>
      <w:r w:rsidRPr="00C11430">
        <w:rPr>
          <w:sz w:val="24"/>
          <w:szCs w:val="24"/>
        </w:rPr>
        <w:t>valoarea</w:t>
      </w:r>
      <w:r w:rsidRPr="00C11430">
        <w:rPr>
          <w:spacing w:val="-7"/>
          <w:sz w:val="24"/>
          <w:szCs w:val="24"/>
        </w:rPr>
        <w:t xml:space="preserve"> </w:t>
      </w:r>
      <w:r w:rsidRPr="00C11430">
        <w:rPr>
          <w:sz w:val="24"/>
          <w:szCs w:val="24"/>
        </w:rPr>
        <w:t>clădirii se calculează prin înmulțirea suprafeței construite desfășurate exprimate</w:t>
      </w:r>
      <w:r w:rsidRPr="00C11430">
        <w:rPr>
          <w:spacing w:val="-8"/>
          <w:sz w:val="24"/>
          <w:szCs w:val="24"/>
        </w:rPr>
        <w:t xml:space="preserve"> </w:t>
      </w:r>
      <w:r w:rsidRPr="00C11430">
        <w:rPr>
          <w:sz w:val="24"/>
          <w:szCs w:val="24"/>
        </w:rPr>
        <w:t>în</w:t>
      </w:r>
      <w:r w:rsidRPr="00C11430">
        <w:rPr>
          <w:spacing w:val="-8"/>
          <w:sz w:val="24"/>
          <w:szCs w:val="24"/>
        </w:rPr>
        <w:t xml:space="preserve"> </w:t>
      </w:r>
      <w:r w:rsidRPr="00C11430">
        <w:rPr>
          <w:sz w:val="24"/>
          <w:szCs w:val="24"/>
        </w:rPr>
        <w:t>metri</w:t>
      </w:r>
      <w:r w:rsidRPr="00C11430">
        <w:rPr>
          <w:spacing w:val="-8"/>
          <w:sz w:val="24"/>
          <w:szCs w:val="24"/>
        </w:rPr>
        <w:t xml:space="preserve"> </w:t>
      </w:r>
      <w:r w:rsidRPr="00C11430">
        <w:rPr>
          <w:sz w:val="24"/>
          <w:szCs w:val="24"/>
        </w:rPr>
        <w:t>pătrați,</w:t>
      </w:r>
      <w:r w:rsidRPr="00C11430">
        <w:rPr>
          <w:spacing w:val="-8"/>
          <w:sz w:val="24"/>
          <w:szCs w:val="24"/>
        </w:rPr>
        <w:t xml:space="preserve"> </w:t>
      </w:r>
      <w:r w:rsidRPr="00C11430">
        <w:rPr>
          <w:sz w:val="24"/>
          <w:szCs w:val="24"/>
        </w:rPr>
        <w:t>cu</w:t>
      </w:r>
      <w:r w:rsidRPr="00C11430">
        <w:rPr>
          <w:spacing w:val="-8"/>
          <w:sz w:val="24"/>
          <w:szCs w:val="24"/>
        </w:rPr>
        <w:t xml:space="preserve"> </w:t>
      </w:r>
      <w:r w:rsidRPr="00C11430">
        <w:rPr>
          <w:sz w:val="24"/>
          <w:szCs w:val="24"/>
        </w:rPr>
        <w:t>valoarea</w:t>
      </w:r>
      <w:r w:rsidRPr="00C11430">
        <w:rPr>
          <w:spacing w:val="-8"/>
          <w:sz w:val="24"/>
          <w:szCs w:val="24"/>
        </w:rPr>
        <w:t xml:space="preserve"> </w:t>
      </w:r>
      <w:r w:rsidRPr="00C11430">
        <w:rPr>
          <w:sz w:val="24"/>
          <w:szCs w:val="24"/>
        </w:rPr>
        <w:t>pe</w:t>
      </w:r>
      <w:r w:rsidRPr="00C11430">
        <w:rPr>
          <w:spacing w:val="-8"/>
          <w:sz w:val="24"/>
          <w:szCs w:val="24"/>
        </w:rPr>
        <w:t xml:space="preserve"> </w:t>
      </w:r>
      <w:r w:rsidRPr="00C11430">
        <w:rPr>
          <w:sz w:val="24"/>
          <w:szCs w:val="24"/>
        </w:rPr>
        <w:t>metru</w:t>
      </w:r>
      <w:r w:rsidRPr="00C11430">
        <w:rPr>
          <w:spacing w:val="-8"/>
          <w:sz w:val="24"/>
          <w:szCs w:val="24"/>
        </w:rPr>
        <w:t xml:space="preserve"> </w:t>
      </w:r>
      <w:r w:rsidRPr="00C11430">
        <w:rPr>
          <w:sz w:val="24"/>
          <w:szCs w:val="24"/>
        </w:rPr>
        <w:t>pătrat</w:t>
      </w:r>
      <w:r w:rsidRPr="00C11430">
        <w:rPr>
          <w:spacing w:val="-8"/>
          <w:sz w:val="24"/>
          <w:szCs w:val="24"/>
        </w:rPr>
        <w:t xml:space="preserve"> </w:t>
      </w:r>
      <w:r w:rsidRPr="00C11430">
        <w:rPr>
          <w:sz w:val="24"/>
          <w:szCs w:val="24"/>
        </w:rPr>
        <w:t>cuprinsă în aceste studii.</w:t>
      </w:r>
    </w:p>
    <w:p w:rsidR="00507465" w:rsidRPr="00C11430" w:rsidRDefault="00507465" w:rsidP="00507465">
      <w:pPr>
        <w:pStyle w:val="BodyText"/>
        <w:spacing w:line="268" w:lineRule="auto"/>
        <w:ind w:right="118"/>
        <w:rPr>
          <w:sz w:val="24"/>
          <w:szCs w:val="24"/>
        </w:rPr>
      </w:pPr>
      <w:r w:rsidRPr="00C11430">
        <w:rPr>
          <w:sz w:val="24"/>
          <w:szCs w:val="24"/>
        </w:rPr>
        <w:t>În</w:t>
      </w:r>
      <w:r w:rsidRPr="00C11430">
        <w:rPr>
          <w:spacing w:val="-2"/>
          <w:sz w:val="24"/>
          <w:szCs w:val="24"/>
        </w:rPr>
        <w:t xml:space="preserve"> </w:t>
      </w:r>
      <w:r w:rsidRPr="00C11430">
        <w:rPr>
          <w:sz w:val="24"/>
          <w:szCs w:val="24"/>
        </w:rPr>
        <w:t>cazul</w:t>
      </w:r>
      <w:r w:rsidRPr="00C11430">
        <w:rPr>
          <w:spacing w:val="-2"/>
          <w:sz w:val="24"/>
          <w:szCs w:val="24"/>
        </w:rPr>
        <w:t xml:space="preserve"> </w:t>
      </w:r>
      <w:r w:rsidRPr="00C11430">
        <w:rPr>
          <w:sz w:val="24"/>
          <w:szCs w:val="24"/>
        </w:rPr>
        <w:t>în</w:t>
      </w:r>
      <w:r w:rsidRPr="00C11430">
        <w:rPr>
          <w:spacing w:val="-2"/>
          <w:sz w:val="24"/>
          <w:szCs w:val="24"/>
        </w:rPr>
        <w:t xml:space="preserve"> </w:t>
      </w:r>
      <w:r w:rsidRPr="00C11430">
        <w:rPr>
          <w:sz w:val="24"/>
          <w:szCs w:val="24"/>
        </w:rPr>
        <w:t>care</w:t>
      </w:r>
      <w:r w:rsidRPr="00C11430">
        <w:rPr>
          <w:spacing w:val="-2"/>
          <w:sz w:val="24"/>
          <w:szCs w:val="24"/>
        </w:rPr>
        <w:t xml:space="preserve"> </w:t>
      </w:r>
      <w:r w:rsidRPr="00C11430">
        <w:rPr>
          <w:sz w:val="24"/>
          <w:szCs w:val="24"/>
        </w:rPr>
        <w:t>valorile</w:t>
      </w:r>
      <w:r w:rsidRPr="00C11430">
        <w:rPr>
          <w:spacing w:val="-2"/>
          <w:sz w:val="24"/>
          <w:szCs w:val="24"/>
        </w:rPr>
        <w:t xml:space="preserve"> </w:t>
      </w:r>
      <w:r w:rsidRPr="00C11430">
        <w:rPr>
          <w:sz w:val="24"/>
          <w:szCs w:val="24"/>
        </w:rPr>
        <w:t>sunt</w:t>
      </w:r>
      <w:r w:rsidRPr="00C11430">
        <w:rPr>
          <w:spacing w:val="-2"/>
          <w:sz w:val="24"/>
          <w:szCs w:val="24"/>
        </w:rPr>
        <w:t xml:space="preserve"> </w:t>
      </w:r>
      <w:r w:rsidRPr="00C11430">
        <w:rPr>
          <w:sz w:val="24"/>
          <w:szCs w:val="24"/>
        </w:rPr>
        <w:t>exprimate</w:t>
      </w:r>
      <w:r w:rsidRPr="00C11430">
        <w:rPr>
          <w:spacing w:val="-2"/>
          <w:sz w:val="24"/>
          <w:szCs w:val="24"/>
        </w:rPr>
        <w:t xml:space="preserve"> </w:t>
      </w:r>
      <w:r w:rsidRPr="00C11430">
        <w:rPr>
          <w:sz w:val="24"/>
          <w:szCs w:val="24"/>
        </w:rPr>
        <w:t>în</w:t>
      </w:r>
      <w:r w:rsidRPr="00C11430">
        <w:rPr>
          <w:spacing w:val="-2"/>
          <w:sz w:val="24"/>
          <w:szCs w:val="24"/>
        </w:rPr>
        <w:t xml:space="preserve"> </w:t>
      </w:r>
      <w:r w:rsidRPr="00C11430">
        <w:rPr>
          <w:sz w:val="24"/>
          <w:szCs w:val="24"/>
        </w:rPr>
        <w:t>euro,</w:t>
      </w:r>
      <w:r w:rsidRPr="00C11430">
        <w:rPr>
          <w:spacing w:val="-2"/>
          <w:sz w:val="24"/>
          <w:szCs w:val="24"/>
        </w:rPr>
        <w:t xml:space="preserve"> </w:t>
      </w:r>
      <w:r w:rsidRPr="00C11430">
        <w:rPr>
          <w:sz w:val="24"/>
          <w:szCs w:val="24"/>
        </w:rPr>
        <w:t>se</w:t>
      </w:r>
      <w:r w:rsidRPr="00C11430">
        <w:rPr>
          <w:spacing w:val="-2"/>
          <w:sz w:val="24"/>
          <w:szCs w:val="24"/>
        </w:rPr>
        <w:t xml:space="preserve"> </w:t>
      </w:r>
      <w:r w:rsidRPr="00C11430">
        <w:rPr>
          <w:sz w:val="24"/>
          <w:szCs w:val="24"/>
        </w:rPr>
        <w:t>va</w:t>
      </w:r>
      <w:r w:rsidRPr="00C11430">
        <w:rPr>
          <w:spacing w:val="-2"/>
          <w:sz w:val="24"/>
          <w:szCs w:val="24"/>
        </w:rPr>
        <w:t xml:space="preserve"> </w:t>
      </w:r>
      <w:r w:rsidRPr="00C11430">
        <w:rPr>
          <w:sz w:val="24"/>
          <w:szCs w:val="24"/>
        </w:rPr>
        <w:t>utiliza cursul de schimb al monedei euro la data de 31 decembrie a anului anterior celui de referință.</w:t>
      </w:r>
    </w:p>
    <w:p w:rsidR="00507465" w:rsidRPr="00C11430" w:rsidRDefault="000205A6" w:rsidP="000205A6">
      <w:pPr>
        <w:pStyle w:val="BodyText"/>
        <w:spacing w:before="161" w:line="273" w:lineRule="auto"/>
        <w:ind w:right="40"/>
        <w:rPr>
          <w:sz w:val="24"/>
          <w:szCs w:val="24"/>
        </w:rPr>
      </w:pPr>
      <w:r w:rsidRPr="00C11430">
        <w:rPr>
          <w:sz w:val="24"/>
          <w:szCs w:val="24"/>
        </w:rPr>
        <w:t>(3)</w:t>
      </w:r>
      <w:r w:rsidR="00507465" w:rsidRPr="00C11430">
        <w:rPr>
          <w:sz w:val="24"/>
          <w:szCs w:val="24"/>
        </w:rPr>
        <w:t>Suprafața construită desfășurată a unei clădiri se determină prin însumarea suprafețelor secțiunilor tuturor nivelurilor</w:t>
      </w:r>
      <w:r w:rsidR="00507465" w:rsidRPr="00C11430">
        <w:rPr>
          <w:spacing w:val="-3"/>
          <w:sz w:val="24"/>
          <w:szCs w:val="24"/>
        </w:rPr>
        <w:t xml:space="preserve"> </w:t>
      </w:r>
      <w:r w:rsidR="00507465" w:rsidRPr="00C11430">
        <w:rPr>
          <w:sz w:val="24"/>
          <w:szCs w:val="24"/>
        </w:rPr>
        <w:t>clădirii,</w:t>
      </w:r>
      <w:r w:rsidR="00507465" w:rsidRPr="00C11430">
        <w:rPr>
          <w:spacing w:val="-3"/>
          <w:sz w:val="24"/>
          <w:szCs w:val="24"/>
        </w:rPr>
        <w:t xml:space="preserve"> </w:t>
      </w:r>
      <w:r w:rsidR="00507465" w:rsidRPr="00C11430">
        <w:rPr>
          <w:sz w:val="24"/>
          <w:szCs w:val="24"/>
        </w:rPr>
        <w:t>inclusiv</w:t>
      </w:r>
      <w:r w:rsidR="00507465" w:rsidRPr="00C11430">
        <w:rPr>
          <w:spacing w:val="-3"/>
          <w:sz w:val="24"/>
          <w:szCs w:val="24"/>
        </w:rPr>
        <w:t xml:space="preserve"> </w:t>
      </w:r>
      <w:r w:rsidR="00507465" w:rsidRPr="00C11430">
        <w:rPr>
          <w:sz w:val="24"/>
          <w:szCs w:val="24"/>
        </w:rPr>
        <w:t>ale</w:t>
      </w:r>
      <w:r w:rsidR="00507465" w:rsidRPr="00C11430">
        <w:rPr>
          <w:spacing w:val="-3"/>
          <w:sz w:val="24"/>
          <w:szCs w:val="24"/>
        </w:rPr>
        <w:t xml:space="preserve"> </w:t>
      </w:r>
      <w:r w:rsidR="00507465" w:rsidRPr="00C11430">
        <w:rPr>
          <w:sz w:val="24"/>
          <w:szCs w:val="24"/>
        </w:rPr>
        <w:t>balcoanelor,</w:t>
      </w:r>
      <w:r w:rsidR="00507465" w:rsidRPr="00C11430">
        <w:rPr>
          <w:spacing w:val="-3"/>
          <w:sz w:val="24"/>
          <w:szCs w:val="24"/>
        </w:rPr>
        <w:t xml:space="preserve"> </w:t>
      </w:r>
      <w:r w:rsidR="00507465" w:rsidRPr="00C11430">
        <w:rPr>
          <w:sz w:val="24"/>
          <w:szCs w:val="24"/>
        </w:rPr>
        <w:t>logiilor</w:t>
      </w:r>
      <w:r w:rsidR="00507465" w:rsidRPr="00C11430">
        <w:rPr>
          <w:spacing w:val="-3"/>
          <w:sz w:val="24"/>
          <w:szCs w:val="24"/>
        </w:rPr>
        <w:t xml:space="preserve"> </w:t>
      </w:r>
      <w:r w:rsidR="00507465" w:rsidRPr="00C11430">
        <w:rPr>
          <w:sz w:val="24"/>
          <w:szCs w:val="24"/>
        </w:rPr>
        <w:t>sau</w:t>
      </w:r>
      <w:r w:rsidR="00507465" w:rsidRPr="00C11430">
        <w:rPr>
          <w:spacing w:val="-3"/>
          <w:sz w:val="24"/>
          <w:szCs w:val="24"/>
        </w:rPr>
        <w:t xml:space="preserve"> </w:t>
      </w:r>
      <w:r w:rsidR="00507465" w:rsidRPr="00C11430">
        <w:rPr>
          <w:sz w:val="24"/>
          <w:szCs w:val="24"/>
        </w:rPr>
        <w:t>ale</w:t>
      </w:r>
      <w:r w:rsidR="00507465" w:rsidRPr="00C11430">
        <w:rPr>
          <w:spacing w:val="-3"/>
          <w:sz w:val="24"/>
          <w:szCs w:val="24"/>
        </w:rPr>
        <w:t xml:space="preserve"> </w:t>
      </w:r>
      <w:r w:rsidR="00507465" w:rsidRPr="00C11430">
        <w:rPr>
          <w:sz w:val="24"/>
          <w:szCs w:val="24"/>
        </w:rPr>
        <w:t xml:space="preserve">celor situate la subsol sau la mansardă, exceptând suprafețele podurilor neutilizate ca locuință, ale scărilor și teraselor </w:t>
      </w:r>
      <w:r w:rsidR="00507465" w:rsidRPr="00C11430">
        <w:rPr>
          <w:spacing w:val="-2"/>
          <w:sz w:val="24"/>
          <w:szCs w:val="24"/>
        </w:rPr>
        <w:t>neacoperite.</w:t>
      </w:r>
    </w:p>
    <w:p w:rsidR="00507465" w:rsidRPr="00C11430" w:rsidRDefault="000205A6" w:rsidP="000205A6">
      <w:pPr>
        <w:pStyle w:val="ListParagraph"/>
        <w:tabs>
          <w:tab w:val="left" w:pos="360"/>
        </w:tabs>
        <w:spacing w:line="273" w:lineRule="auto"/>
        <w:ind w:right="41" w:firstLine="0"/>
        <w:rPr>
          <w:sz w:val="24"/>
          <w:szCs w:val="24"/>
        </w:rPr>
      </w:pPr>
      <w:r w:rsidRPr="00C11430">
        <w:rPr>
          <w:sz w:val="24"/>
          <w:szCs w:val="24"/>
        </w:rPr>
        <w:tab/>
        <w:t>(4)</w:t>
      </w:r>
      <w:r w:rsidR="00507465" w:rsidRPr="00C11430">
        <w:rPr>
          <w:sz w:val="24"/>
          <w:szCs w:val="24"/>
        </w:rPr>
        <w:t xml:space="preserve">Dacă dimensiunile exterioare ale unei clădiri nu pot fi </w:t>
      </w:r>
      <w:r w:rsidR="00507465" w:rsidRPr="00C11430">
        <w:rPr>
          <w:spacing w:val="-2"/>
          <w:sz w:val="24"/>
          <w:szCs w:val="24"/>
        </w:rPr>
        <w:t>efectiv</w:t>
      </w:r>
      <w:r w:rsidR="00507465" w:rsidRPr="00C11430">
        <w:rPr>
          <w:spacing w:val="-9"/>
          <w:sz w:val="24"/>
          <w:szCs w:val="24"/>
        </w:rPr>
        <w:t xml:space="preserve"> </w:t>
      </w:r>
      <w:r w:rsidR="00507465" w:rsidRPr="00C11430">
        <w:rPr>
          <w:spacing w:val="-2"/>
          <w:sz w:val="24"/>
          <w:szCs w:val="24"/>
        </w:rPr>
        <w:t>măsurate</w:t>
      </w:r>
      <w:r w:rsidR="00507465" w:rsidRPr="00C11430">
        <w:rPr>
          <w:spacing w:val="-9"/>
          <w:sz w:val="24"/>
          <w:szCs w:val="24"/>
        </w:rPr>
        <w:t xml:space="preserve"> </w:t>
      </w:r>
      <w:r w:rsidR="00507465" w:rsidRPr="00C11430">
        <w:rPr>
          <w:spacing w:val="-2"/>
          <w:sz w:val="24"/>
          <w:szCs w:val="24"/>
        </w:rPr>
        <w:t>pe</w:t>
      </w:r>
      <w:r w:rsidR="00507465" w:rsidRPr="00C11430">
        <w:rPr>
          <w:spacing w:val="-9"/>
          <w:sz w:val="24"/>
          <w:szCs w:val="24"/>
        </w:rPr>
        <w:t xml:space="preserve"> </w:t>
      </w:r>
      <w:r w:rsidR="00507465" w:rsidRPr="00C11430">
        <w:rPr>
          <w:spacing w:val="-2"/>
          <w:sz w:val="24"/>
          <w:szCs w:val="24"/>
        </w:rPr>
        <w:t>conturul</w:t>
      </w:r>
      <w:r w:rsidR="00507465" w:rsidRPr="00C11430">
        <w:rPr>
          <w:spacing w:val="-9"/>
          <w:sz w:val="24"/>
          <w:szCs w:val="24"/>
        </w:rPr>
        <w:t xml:space="preserve"> </w:t>
      </w:r>
      <w:r w:rsidR="00507465" w:rsidRPr="00C11430">
        <w:rPr>
          <w:spacing w:val="-2"/>
          <w:sz w:val="24"/>
          <w:szCs w:val="24"/>
        </w:rPr>
        <w:t>exterior,</w:t>
      </w:r>
      <w:r w:rsidR="00507465" w:rsidRPr="00C11430">
        <w:rPr>
          <w:spacing w:val="-9"/>
          <w:sz w:val="24"/>
          <w:szCs w:val="24"/>
        </w:rPr>
        <w:t xml:space="preserve"> </w:t>
      </w:r>
      <w:r w:rsidR="00507465" w:rsidRPr="00C11430">
        <w:rPr>
          <w:spacing w:val="-2"/>
          <w:sz w:val="24"/>
          <w:szCs w:val="24"/>
        </w:rPr>
        <w:t>atunci</w:t>
      </w:r>
      <w:r w:rsidR="00507465" w:rsidRPr="00C11430">
        <w:rPr>
          <w:spacing w:val="-9"/>
          <w:sz w:val="24"/>
          <w:szCs w:val="24"/>
        </w:rPr>
        <w:t xml:space="preserve"> </w:t>
      </w:r>
      <w:r w:rsidR="00507465" w:rsidRPr="00C11430">
        <w:rPr>
          <w:spacing w:val="-2"/>
          <w:sz w:val="24"/>
          <w:szCs w:val="24"/>
        </w:rPr>
        <w:t>suprafața</w:t>
      </w:r>
      <w:r w:rsidR="00507465" w:rsidRPr="00C11430">
        <w:rPr>
          <w:spacing w:val="-9"/>
          <w:sz w:val="24"/>
          <w:szCs w:val="24"/>
        </w:rPr>
        <w:t xml:space="preserve"> </w:t>
      </w:r>
      <w:r w:rsidR="00507465" w:rsidRPr="00C11430">
        <w:rPr>
          <w:spacing w:val="-2"/>
          <w:sz w:val="24"/>
          <w:szCs w:val="24"/>
        </w:rPr>
        <w:t>construită desfășurată</w:t>
      </w:r>
      <w:r w:rsidR="00507465" w:rsidRPr="00C11430">
        <w:rPr>
          <w:spacing w:val="-12"/>
          <w:sz w:val="24"/>
          <w:szCs w:val="24"/>
        </w:rPr>
        <w:t xml:space="preserve"> </w:t>
      </w:r>
      <w:r w:rsidR="00507465" w:rsidRPr="00C11430">
        <w:rPr>
          <w:spacing w:val="-2"/>
          <w:sz w:val="24"/>
          <w:szCs w:val="24"/>
        </w:rPr>
        <w:t>a</w:t>
      </w:r>
      <w:r w:rsidR="00507465" w:rsidRPr="00C11430">
        <w:rPr>
          <w:spacing w:val="-12"/>
          <w:sz w:val="24"/>
          <w:szCs w:val="24"/>
        </w:rPr>
        <w:t xml:space="preserve"> </w:t>
      </w:r>
      <w:r w:rsidR="00507465" w:rsidRPr="00C11430">
        <w:rPr>
          <w:spacing w:val="-2"/>
          <w:sz w:val="24"/>
          <w:szCs w:val="24"/>
        </w:rPr>
        <w:t>clădirii</w:t>
      </w:r>
      <w:r w:rsidR="00507465" w:rsidRPr="00C11430">
        <w:rPr>
          <w:spacing w:val="-12"/>
          <w:sz w:val="24"/>
          <w:szCs w:val="24"/>
        </w:rPr>
        <w:t xml:space="preserve"> </w:t>
      </w:r>
      <w:r w:rsidR="00507465" w:rsidRPr="00C11430">
        <w:rPr>
          <w:spacing w:val="-2"/>
          <w:sz w:val="24"/>
          <w:szCs w:val="24"/>
        </w:rPr>
        <w:t>se</w:t>
      </w:r>
      <w:r w:rsidR="00507465" w:rsidRPr="00C11430">
        <w:rPr>
          <w:spacing w:val="-12"/>
          <w:sz w:val="24"/>
          <w:szCs w:val="24"/>
        </w:rPr>
        <w:t xml:space="preserve"> </w:t>
      </w:r>
      <w:r w:rsidR="00507465" w:rsidRPr="00C11430">
        <w:rPr>
          <w:spacing w:val="-2"/>
          <w:sz w:val="24"/>
          <w:szCs w:val="24"/>
        </w:rPr>
        <w:t>determină</w:t>
      </w:r>
      <w:r w:rsidR="00507465" w:rsidRPr="00C11430">
        <w:rPr>
          <w:spacing w:val="-12"/>
          <w:sz w:val="24"/>
          <w:szCs w:val="24"/>
        </w:rPr>
        <w:t xml:space="preserve"> </w:t>
      </w:r>
      <w:r w:rsidR="00507465" w:rsidRPr="00C11430">
        <w:rPr>
          <w:spacing w:val="-2"/>
          <w:sz w:val="24"/>
          <w:szCs w:val="24"/>
        </w:rPr>
        <w:t>prin</w:t>
      </w:r>
      <w:r w:rsidR="00507465" w:rsidRPr="00C11430">
        <w:rPr>
          <w:spacing w:val="-11"/>
          <w:sz w:val="24"/>
          <w:szCs w:val="24"/>
        </w:rPr>
        <w:t xml:space="preserve"> </w:t>
      </w:r>
      <w:r w:rsidR="00507465" w:rsidRPr="00C11430">
        <w:rPr>
          <w:spacing w:val="-2"/>
          <w:sz w:val="24"/>
          <w:szCs w:val="24"/>
        </w:rPr>
        <w:t>înmulțirea</w:t>
      </w:r>
      <w:r w:rsidR="00507465" w:rsidRPr="00C11430">
        <w:rPr>
          <w:spacing w:val="-12"/>
          <w:sz w:val="24"/>
          <w:szCs w:val="24"/>
        </w:rPr>
        <w:t xml:space="preserve"> </w:t>
      </w:r>
      <w:r w:rsidR="00507465" w:rsidRPr="00C11430">
        <w:rPr>
          <w:spacing w:val="-2"/>
          <w:sz w:val="24"/>
          <w:szCs w:val="24"/>
        </w:rPr>
        <w:lastRenderedPageBreak/>
        <w:t>suprafeței</w:t>
      </w:r>
      <w:r w:rsidR="00507465" w:rsidRPr="00C11430">
        <w:rPr>
          <w:spacing w:val="-12"/>
          <w:sz w:val="24"/>
          <w:szCs w:val="24"/>
        </w:rPr>
        <w:t xml:space="preserve"> </w:t>
      </w:r>
      <w:r w:rsidR="00507465" w:rsidRPr="00C11430">
        <w:rPr>
          <w:spacing w:val="-2"/>
          <w:sz w:val="24"/>
          <w:szCs w:val="24"/>
        </w:rPr>
        <w:t xml:space="preserve">utile </w:t>
      </w:r>
      <w:r w:rsidR="00507465" w:rsidRPr="00C11430">
        <w:rPr>
          <w:sz w:val="24"/>
          <w:szCs w:val="24"/>
        </w:rPr>
        <w:t>a clădirii cu un coeficient de transformare de 1,4.</w:t>
      </w:r>
    </w:p>
    <w:p w:rsidR="00507465" w:rsidRPr="00C11430" w:rsidRDefault="000205A6" w:rsidP="000205A6">
      <w:pPr>
        <w:pStyle w:val="ListParagraph"/>
        <w:tabs>
          <w:tab w:val="left" w:pos="360"/>
        </w:tabs>
        <w:spacing w:line="273" w:lineRule="auto"/>
        <w:ind w:left="90" w:right="40" w:firstLine="0"/>
        <w:rPr>
          <w:sz w:val="24"/>
          <w:szCs w:val="24"/>
        </w:rPr>
      </w:pPr>
      <w:r w:rsidRPr="00C11430">
        <w:rPr>
          <w:sz w:val="24"/>
          <w:szCs w:val="24"/>
        </w:rPr>
        <w:tab/>
        <w:t>(5)</w:t>
      </w:r>
      <w:r w:rsidR="00507465" w:rsidRPr="00C11430">
        <w:rPr>
          <w:sz w:val="24"/>
          <w:szCs w:val="24"/>
        </w:rPr>
        <w:t>În situația în care Studiile de piață referitoare la valorile orientative privind proprietățile imobiliare din România, administrate de Uniunea Națională a Notarilor Publici din România nu conțin informații despre clădirile sau terenurile acoperite</w:t>
      </w:r>
      <w:r w:rsidR="00507465" w:rsidRPr="00C11430">
        <w:rPr>
          <w:spacing w:val="-9"/>
          <w:sz w:val="24"/>
          <w:szCs w:val="24"/>
        </w:rPr>
        <w:t xml:space="preserve"> </w:t>
      </w:r>
      <w:r w:rsidR="00507465" w:rsidRPr="00C11430">
        <w:rPr>
          <w:sz w:val="24"/>
          <w:szCs w:val="24"/>
        </w:rPr>
        <w:t>de</w:t>
      </w:r>
      <w:r w:rsidR="00507465" w:rsidRPr="00C11430">
        <w:rPr>
          <w:spacing w:val="-9"/>
          <w:sz w:val="24"/>
          <w:szCs w:val="24"/>
        </w:rPr>
        <w:t xml:space="preserve"> </w:t>
      </w:r>
      <w:r w:rsidR="00507465" w:rsidRPr="00C11430">
        <w:rPr>
          <w:sz w:val="24"/>
          <w:szCs w:val="24"/>
        </w:rPr>
        <w:t>aceste</w:t>
      </w:r>
      <w:r w:rsidR="00507465" w:rsidRPr="00C11430">
        <w:rPr>
          <w:spacing w:val="-9"/>
          <w:sz w:val="24"/>
          <w:szCs w:val="24"/>
        </w:rPr>
        <w:t xml:space="preserve"> </w:t>
      </w:r>
      <w:r w:rsidR="00507465" w:rsidRPr="00C11430">
        <w:rPr>
          <w:sz w:val="24"/>
          <w:szCs w:val="24"/>
        </w:rPr>
        <w:t>clădiri</w:t>
      </w:r>
      <w:r w:rsidR="00507465" w:rsidRPr="00C11430">
        <w:rPr>
          <w:spacing w:val="-9"/>
          <w:sz w:val="24"/>
          <w:szCs w:val="24"/>
        </w:rPr>
        <w:t xml:space="preserve"> </w:t>
      </w:r>
      <w:r w:rsidR="00507465" w:rsidRPr="00C11430">
        <w:rPr>
          <w:sz w:val="24"/>
          <w:szCs w:val="24"/>
        </w:rPr>
        <w:t>de</w:t>
      </w:r>
      <w:r w:rsidR="00507465" w:rsidRPr="00C11430">
        <w:rPr>
          <w:spacing w:val="-9"/>
          <w:sz w:val="24"/>
          <w:szCs w:val="24"/>
        </w:rPr>
        <w:t xml:space="preserve"> </w:t>
      </w:r>
      <w:r w:rsidR="00507465" w:rsidRPr="00C11430">
        <w:rPr>
          <w:sz w:val="24"/>
          <w:szCs w:val="24"/>
        </w:rPr>
        <w:t>pe</w:t>
      </w:r>
      <w:r w:rsidR="00507465" w:rsidRPr="00C11430">
        <w:rPr>
          <w:spacing w:val="-9"/>
          <w:sz w:val="24"/>
          <w:szCs w:val="24"/>
        </w:rPr>
        <w:t xml:space="preserve"> </w:t>
      </w:r>
      <w:r w:rsidR="00507465" w:rsidRPr="00C11430">
        <w:rPr>
          <w:sz w:val="24"/>
          <w:szCs w:val="24"/>
        </w:rPr>
        <w:t>raza</w:t>
      </w:r>
      <w:r w:rsidR="00507465" w:rsidRPr="00C11430">
        <w:rPr>
          <w:spacing w:val="-9"/>
          <w:sz w:val="24"/>
          <w:szCs w:val="24"/>
        </w:rPr>
        <w:t xml:space="preserve"> </w:t>
      </w:r>
      <w:r w:rsidR="00507465" w:rsidRPr="00C11430">
        <w:rPr>
          <w:sz w:val="24"/>
          <w:szCs w:val="24"/>
        </w:rPr>
        <w:t>unei</w:t>
      </w:r>
      <w:r w:rsidR="00507465" w:rsidRPr="00C11430">
        <w:rPr>
          <w:spacing w:val="-9"/>
          <w:sz w:val="24"/>
          <w:szCs w:val="24"/>
        </w:rPr>
        <w:t xml:space="preserve"> </w:t>
      </w:r>
      <w:r w:rsidR="00507465" w:rsidRPr="00C11430">
        <w:rPr>
          <w:sz w:val="24"/>
          <w:szCs w:val="24"/>
        </w:rPr>
        <w:t>unități</w:t>
      </w:r>
      <w:r w:rsidR="00507465" w:rsidRPr="00C11430">
        <w:rPr>
          <w:spacing w:val="-9"/>
          <w:sz w:val="24"/>
          <w:szCs w:val="24"/>
        </w:rPr>
        <w:t xml:space="preserve"> </w:t>
      </w:r>
      <w:r w:rsidR="00507465" w:rsidRPr="00C11430">
        <w:rPr>
          <w:sz w:val="24"/>
          <w:szCs w:val="24"/>
        </w:rPr>
        <w:t>administrativ- teritoriale, se vor aplica următoarele reguli:</w:t>
      </w:r>
    </w:p>
    <w:p w:rsidR="00507465" w:rsidRPr="00C11430" w:rsidRDefault="00507465" w:rsidP="00507465">
      <w:pPr>
        <w:pStyle w:val="ListParagraph"/>
        <w:numPr>
          <w:ilvl w:val="1"/>
          <w:numId w:val="5"/>
        </w:numPr>
        <w:tabs>
          <w:tab w:val="left" w:pos="647"/>
        </w:tabs>
        <w:spacing w:line="273" w:lineRule="auto"/>
        <w:ind w:right="40" w:firstLine="283"/>
        <w:rPr>
          <w:sz w:val="24"/>
          <w:szCs w:val="24"/>
        </w:rPr>
      </w:pPr>
      <w:r w:rsidRPr="00C11430">
        <w:rPr>
          <w:sz w:val="24"/>
          <w:szCs w:val="24"/>
        </w:rPr>
        <w:t>în cazul unei clădiri rezidențiale, impozitul pe clădiri se calculează</w:t>
      </w:r>
      <w:r w:rsidRPr="00C11430">
        <w:rPr>
          <w:spacing w:val="-9"/>
          <w:sz w:val="24"/>
          <w:szCs w:val="24"/>
        </w:rPr>
        <w:t xml:space="preserve"> </w:t>
      </w:r>
      <w:r w:rsidRPr="00C11430">
        <w:rPr>
          <w:sz w:val="24"/>
          <w:szCs w:val="24"/>
        </w:rPr>
        <w:t>prin</w:t>
      </w:r>
      <w:r w:rsidRPr="00C11430">
        <w:rPr>
          <w:spacing w:val="-9"/>
          <w:sz w:val="24"/>
          <w:szCs w:val="24"/>
        </w:rPr>
        <w:t xml:space="preserve"> </w:t>
      </w:r>
      <w:r w:rsidRPr="00C11430">
        <w:rPr>
          <w:sz w:val="24"/>
          <w:szCs w:val="24"/>
        </w:rPr>
        <w:t>aplicarea</w:t>
      </w:r>
      <w:r w:rsidRPr="00C11430">
        <w:rPr>
          <w:spacing w:val="-9"/>
          <w:sz w:val="24"/>
          <w:szCs w:val="24"/>
        </w:rPr>
        <w:t xml:space="preserve"> </w:t>
      </w:r>
      <w:r w:rsidRPr="00C11430">
        <w:rPr>
          <w:sz w:val="24"/>
          <w:szCs w:val="24"/>
        </w:rPr>
        <w:t>cotei</w:t>
      </w:r>
      <w:r w:rsidRPr="00C11430">
        <w:rPr>
          <w:spacing w:val="-9"/>
          <w:sz w:val="24"/>
          <w:szCs w:val="24"/>
        </w:rPr>
        <w:t xml:space="preserve"> </w:t>
      </w:r>
      <w:r w:rsidRPr="00C11430">
        <w:rPr>
          <w:sz w:val="24"/>
          <w:szCs w:val="24"/>
        </w:rPr>
        <w:t>de</w:t>
      </w:r>
      <w:r w:rsidRPr="00C11430">
        <w:rPr>
          <w:spacing w:val="-9"/>
          <w:sz w:val="24"/>
          <w:szCs w:val="24"/>
        </w:rPr>
        <w:t xml:space="preserve"> </w:t>
      </w:r>
      <w:r w:rsidRPr="00C11430">
        <w:rPr>
          <w:sz w:val="24"/>
          <w:szCs w:val="24"/>
        </w:rPr>
        <w:t>minimum</w:t>
      </w:r>
      <w:r w:rsidRPr="00C11430">
        <w:rPr>
          <w:spacing w:val="-9"/>
          <w:sz w:val="24"/>
          <w:szCs w:val="24"/>
        </w:rPr>
        <w:t xml:space="preserve"> </w:t>
      </w:r>
      <w:r w:rsidRPr="00C11430">
        <w:rPr>
          <w:sz w:val="24"/>
          <w:szCs w:val="24"/>
        </w:rPr>
        <w:t>0,1%</w:t>
      </w:r>
      <w:r w:rsidRPr="00C11430">
        <w:rPr>
          <w:spacing w:val="-9"/>
          <w:sz w:val="24"/>
          <w:szCs w:val="24"/>
        </w:rPr>
        <w:t xml:space="preserve"> </w:t>
      </w:r>
      <w:r w:rsidRPr="00C11430">
        <w:rPr>
          <w:sz w:val="24"/>
          <w:szCs w:val="24"/>
        </w:rPr>
        <w:t>asupra</w:t>
      </w:r>
      <w:r w:rsidRPr="00C11430">
        <w:rPr>
          <w:spacing w:val="-9"/>
          <w:sz w:val="24"/>
          <w:szCs w:val="24"/>
        </w:rPr>
        <w:t xml:space="preserve"> </w:t>
      </w:r>
      <w:r w:rsidRPr="00C11430">
        <w:rPr>
          <w:sz w:val="24"/>
          <w:szCs w:val="24"/>
        </w:rPr>
        <w:t>valorii impozabile</w:t>
      </w:r>
      <w:r w:rsidRPr="00C11430">
        <w:rPr>
          <w:spacing w:val="-12"/>
          <w:sz w:val="24"/>
          <w:szCs w:val="24"/>
        </w:rPr>
        <w:t xml:space="preserve"> </w:t>
      </w:r>
      <w:r w:rsidRPr="00C11430">
        <w:rPr>
          <w:sz w:val="24"/>
          <w:szCs w:val="24"/>
        </w:rPr>
        <w:t>determinate</w:t>
      </w:r>
      <w:r w:rsidRPr="00C11430">
        <w:rPr>
          <w:spacing w:val="-12"/>
          <w:sz w:val="24"/>
          <w:szCs w:val="24"/>
        </w:rPr>
        <w:t xml:space="preserve"> </w:t>
      </w:r>
      <w:r w:rsidRPr="00C11430">
        <w:rPr>
          <w:sz w:val="24"/>
          <w:szCs w:val="24"/>
        </w:rPr>
        <w:t>conform</w:t>
      </w:r>
      <w:r w:rsidRPr="00C11430">
        <w:rPr>
          <w:spacing w:val="-12"/>
          <w:sz w:val="24"/>
          <w:szCs w:val="24"/>
        </w:rPr>
        <w:t xml:space="preserve"> </w:t>
      </w:r>
      <w:r w:rsidRPr="00C11430">
        <w:rPr>
          <w:sz w:val="24"/>
          <w:szCs w:val="24"/>
        </w:rPr>
        <w:t>prevederilor</w:t>
      </w:r>
      <w:r w:rsidRPr="00C11430">
        <w:rPr>
          <w:spacing w:val="-12"/>
          <w:sz w:val="24"/>
          <w:szCs w:val="24"/>
        </w:rPr>
        <w:t xml:space="preserve"> </w:t>
      </w:r>
      <w:r w:rsidRPr="00C11430">
        <w:rPr>
          <w:sz w:val="24"/>
          <w:szCs w:val="24"/>
        </w:rPr>
        <w:t>art.</w:t>
      </w:r>
      <w:r w:rsidRPr="00C11430">
        <w:rPr>
          <w:spacing w:val="-12"/>
          <w:sz w:val="24"/>
          <w:szCs w:val="24"/>
        </w:rPr>
        <w:t xml:space="preserve"> </w:t>
      </w:r>
      <w:r w:rsidRPr="00C11430">
        <w:rPr>
          <w:sz w:val="24"/>
          <w:szCs w:val="24"/>
        </w:rPr>
        <w:t>457</w:t>
      </w:r>
      <w:r w:rsidRPr="00C11430">
        <w:rPr>
          <w:spacing w:val="-12"/>
          <w:sz w:val="24"/>
          <w:szCs w:val="24"/>
        </w:rPr>
        <w:t xml:space="preserve"> </w:t>
      </w:r>
      <w:r w:rsidRPr="00C11430">
        <w:rPr>
          <w:sz w:val="24"/>
          <w:szCs w:val="24"/>
        </w:rPr>
        <w:t>din</w:t>
      </w:r>
      <w:r w:rsidRPr="00C11430">
        <w:rPr>
          <w:spacing w:val="-12"/>
          <w:sz w:val="24"/>
          <w:szCs w:val="24"/>
        </w:rPr>
        <w:t xml:space="preserve"> </w:t>
      </w:r>
      <w:r w:rsidRPr="00C11430">
        <w:rPr>
          <w:sz w:val="24"/>
          <w:szCs w:val="24"/>
        </w:rPr>
        <w:t xml:space="preserve">Codul fiscal, în vigoare la data de 31 decembrie 2022. Cota </w:t>
      </w:r>
      <w:r w:rsidRPr="00C11430">
        <w:rPr>
          <w:spacing w:val="-2"/>
          <w:sz w:val="24"/>
          <w:szCs w:val="24"/>
        </w:rPr>
        <w:t>impozitului/taxei</w:t>
      </w:r>
      <w:r w:rsidRPr="00C11430">
        <w:rPr>
          <w:spacing w:val="-11"/>
          <w:sz w:val="24"/>
          <w:szCs w:val="24"/>
        </w:rPr>
        <w:t xml:space="preserve"> </w:t>
      </w:r>
      <w:r w:rsidRPr="00C11430">
        <w:rPr>
          <w:spacing w:val="-2"/>
          <w:sz w:val="24"/>
          <w:szCs w:val="24"/>
        </w:rPr>
        <w:t>pe</w:t>
      </w:r>
      <w:r w:rsidRPr="00C11430">
        <w:rPr>
          <w:spacing w:val="-11"/>
          <w:sz w:val="24"/>
          <w:szCs w:val="24"/>
        </w:rPr>
        <w:t xml:space="preserve"> </w:t>
      </w:r>
      <w:r w:rsidRPr="00C11430">
        <w:rPr>
          <w:spacing w:val="-2"/>
          <w:sz w:val="24"/>
          <w:szCs w:val="24"/>
        </w:rPr>
        <w:t>clădiri</w:t>
      </w:r>
      <w:r w:rsidRPr="00C11430">
        <w:rPr>
          <w:spacing w:val="-11"/>
          <w:sz w:val="24"/>
          <w:szCs w:val="24"/>
        </w:rPr>
        <w:t xml:space="preserve"> </w:t>
      </w:r>
      <w:r w:rsidRPr="00C11430">
        <w:rPr>
          <w:spacing w:val="-2"/>
          <w:sz w:val="24"/>
          <w:szCs w:val="24"/>
        </w:rPr>
        <w:t>se</w:t>
      </w:r>
      <w:r w:rsidRPr="00C11430">
        <w:rPr>
          <w:spacing w:val="-11"/>
          <w:sz w:val="24"/>
          <w:szCs w:val="24"/>
        </w:rPr>
        <w:t xml:space="preserve"> </w:t>
      </w:r>
      <w:r w:rsidRPr="00C11430">
        <w:rPr>
          <w:spacing w:val="-2"/>
          <w:sz w:val="24"/>
          <w:szCs w:val="24"/>
        </w:rPr>
        <w:t>stabilește</w:t>
      </w:r>
      <w:r w:rsidRPr="00C11430">
        <w:rPr>
          <w:spacing w:val="-11"/>
          <w:sz w:val="24"/>
          <w:szCs w:val="24"/>
        </w:rPr>
        <w:t xml:space="preserve"> </w:t>
      </w:r>
      <w:r w:rsidRPr="00C11430">
        <w:rPr>
          <w:spacing w:val="-2"/>
          <w:sz w:val="24"/>
          <w:szCs w:val="24"/>
        </w:rPr>
        <w:t>prin</w:t>
      </w:r>
      <w:r w:rsidRPr="00C11430">
        <w:rPr>
          <w:spacing w:val="-11"/>
          <w:sz w:val="24"/>
          <w:szCs w:val="24"/>
        </w:rPr>
        <w:t xml:space="preserve"> </w:t>
      </w:r>
      <w:r w:rsidRPr="00C11430">
        <w:rPr>
          <w:spacing w:val="-2"/>
          <w:sz w:val="24"/>
          <w:szCs w:val="24"/>
        </w:rPr>
        <w:t>hotărâre</w:t>
      </w:r>
      <w:r w:rsidRPr="00C11430">
        <w:rPr>
          <w:spacing w:val="-11"/>
          <w:sz w:val="24"/>
          <w:szCs w:val="24"/>
        </w:rPr>
        <w:t xml:space="preserve"> </w:t>
      </w:r>
      <w:r w:rsidRPr="00C11430">
        <w:rPr>
          <w:spacing w:val="-2"/>
          <w:sz w:val="24"/>
          <w:szCs w:val="24"/>
        </w:rPr>
        <w:t>a</w:t>
      </w:r>
      <w:r w:rsidRPr="00C11430">
        <w:rPr>
          <w:spacing w:val="-11"/>
          <w:sz w:val="24"/>
          <w:szCs w:val="24"/>
        </w:rPr>
        <w:t xml:space="preserve"> </w:t>
      </w:r>
      <w:r w:rsidRPr="00C11430">
        <w:rPr>
          <w:spacing w:val="-2"/>
          <w:sz w:val="24"/>
          <w:szCs w:val="24"/>
        </w:rPr>
        <w:t xml:space="preserve">consiliului </w:t>
      </w:r>
      <w:r w:rsidRPr="00C11430">
        <w:rPr>
          <w:sz w:val="24"/>
          <w:szCs w:val="24"/>
        </w:rPr>
        <w:t>local.</w:t>
      </w:r>
      <w:r w:rsidRPr="00C11430">
        <w:rPr>
          <w:spacing w:val="-4"/>
          <w:sz w:val="24"/>
          <w:szCs w:val="24"/>
        </w:rPr>
        <w:t xml:space="preserve"> </w:t>
      </w:r>
      <w:r w:rsidRPr="00C11430">
        <w:rPr>
          <w:sz w:val="24"/>
          <w:szCs w:val="24"/>
        </w:rPr>
        <w:t>La</w:t>
      </w:r>
      <w:r w:rsidRPr="00C11430">
        <w:rPr>
          <w:spacing w:val="-4"/>
          <w:sz w:val="24"/>
          <w:szCs w:val="24"/>
        </w:rPr>
        <w:t xml:space="preserve"> </w:t>
      </w:r>
      <w:r w:rsidRPr="00C11430">
        <w:rPr>
          <w:sz w:val="24"/>
          <w:szCs w:val="24"/>
        </w:rPr>
        <w:t>nivelul</w:t>
      </w:r>
      <w:r w:rsidRPr="00C11430">
        <w:rPr>
          <w:spacing w:val="-4"/>
          <w:sz w:val="24"/>
          <w:szCs w:val="24"/>
        </w:rPr>
        <w:t xml:space="preserve"> </w:t>
      </w:r>
      <w:r w:rsidRPr="00C11430">
        <w:rPr>
          <w:sz w:val="24"/>
          <w:szCs w:val="24"/>
        </w:rPr>
        <w:t>municipiului</w:t>
      </w:r>
      <w:r w:rsidRPr="00C11430">
        <w:rPr>
          <w:spacing w:val="-4"/>
          <w:sz w:val="24"/>
          <w:szCs w:val="24"/>
        </w:rPr>
        <w:t xml:space="preserve"> </w:t>
      </w:r>
      <w:r w:rsidRPr="00C11430">
        <w:rPr>
          <w:sz w:val="24"/>
          <w:szCs w:val="24"/>
        </w:rPr>
        <w:t>București,</w:t>
      </w:r>
      <w:r w:rsidRPr="00C11430">
        <w:rPr>
          <w:spacing w:val="-4"/>
          <w:sz w:val="24"/>
          <w:szCs w:val="24"/>
        </w:rPr>
        <w:t xml:space="preserve"> </w:t>
      </w:r>
      <w:r w:rsidRPr="00C11430">
        <w:rPr>
          <w:sz w:val="24"/>
          <w:szCs w:val="24"/>
        </w:rPr>
        <w:t>această</w:t>
      </w:r>
      <w:r w:rsidRPr="00C11430">
        <w:rPr>
          <w:spacing w:val="-4"/>
          <w:sz w:val="24"/>
          <w:szCs w:val="24"/>
        </w:rPr>
        <w:t xml:space="preserve"> </w:t>
      </w:r>
      <w:r w:rsidRPr="00C11430">
        <w:rPr>
          <w:sz w:val="24"/>
          <w:szCs w:val="24"/>
        </w:rPr>
        <w:t>atribuție</w:t>
      </w:r>
      <w:r w:rsidRPr="00C11430">
        <w:rPr>
          <w:spacing w:val="-4"/>
          <w:sz w:val="24"/>
          <w:szCs w:val="24"/>
        </w:rPr>
        <w:t xml:space="preserve"> </w:t>
      </w:r>
      <w:r w:rsidRPr="00C11430">
        <w:rPr>
          <w:sz w:val="24"/>
          <w:szCs w:val="24"/>
        </w:rPr>
        <w:t>revine Consiliului General al Municipiului București;</w:t>
      </w:r>
    </w:p>
    <w:p w:rsidR="00507465" w:rsidRPr="00C11430" w:rsidRDefault="00507465" w:rsidP="00507465">
      <w:pPr>
        <w:pStyle w:val="ListParagraph"/>
        <w:numPr>
          <w:ilvl w:val="1"/>
          <w:numId w:val="5"/>
        </w:numPr>
        <w:tabs>
          <w:tab w:val="left" w:pos="619"/>
        </w:tabs>
        <w:spacing w:line="273" w:lineRule="auto"/>
        <w:ind w:right="41" w:firstLine="283"/>
        <w:rPr>
          <w:sz w:val="24"/>
          <w:szCs w:val="24"/>
        </w:rPr>
      </w:pPr>
      <w:r w:rsidRPr="00C11430">
        <w:rPr>
          <w:sz w:val="24"/>
          <w:szCs w:val="24"/>
        </w:rPr>
        <w:t>în</w:t>
      </w:r>
      <w:r w:rsidRPr="00C11430">
        <w:rPr>
          <w:spacing w:val="-4"/>
          <w:sz w:val="24"/>
          <w:szCs w:val="24"/>
        </w:rPr>
        <w:t xml:space="preserve"> </w:t>
      </w:r>
      <w:r w:rsidRPr="00C11430">
        <w:rPr>
          <w:sz w:val="24"/>
          <w:szCs w:val="24"/>
        </w:rPr>
        <w:t>cazul</w:t>
      </w:r>
      <w:r w:rsidRPr="00C11430">
        <w:rPr>
          <w:spacing w:val="-4"/>
          <w:sz w:val="24"/>
          <w:szCs w:val="24"/>
        </w:rPr>
        <w:t xml:space="preserve"> </w:t>
      </w:r>
      <w:r w:rsidRPr="00C11430">
        <w:rPr>
          <w:sz w:val="24"/>
          <w:szCs w:val="24"/>
        </w:rPr>
        <w:t>unei</w:t>
      </w:r>
      <w:r w:rsidRPr="00C11430">
        <w:rPr>
          <w:spacing w:val="-4"/>
          <w:sz w:val="24"/>
          <w:szCs w:val="24"/>
        </w:rPr>
        <w:t xml:space="preserve"> </w:t>
      </w:r>
      <w:r w:rsidRPr="00C11430">
        <w:rPr>
          <w:sz w:val="24"/>
          <w:szCs w:val="24"/>
        </w:rPr>
        <w:t>clădiri</w:t>
      </w:r>
      <w:r w:rsidRPr="00C11430">
        <w:rPr>
          <w:spacing w:val="-4"/>
          <w:sz w:val="24"/>
          <w:szCs w:val="24"/>
        </w:rPr>
        <w:t xml:space="preserve"> </w:t>
      </w:r>
      <w:r w:rsidRPr="00C11430">
        <w:rPr>
          <w:sz w:val="24"/>
          <w:szCs w:val="24"/>
        </w:rPr>
        <w:t>nerezidențiale,</w:t>
      </w:r>
      <w:r w:rsidRPr="00C11430">
        <w:rPr>
          <w:spacing w:val="-4"/>
          <w:sz w:val="24"/>
          <w:szCs w:val="24"/>
        </w:rPr>
        <w:t xml:space="preserve"> </w:t>
      </w:r>
      <w:r w:rsidRPr="00C11430">
        <w:rPr>
          <w:sz w:val="24"/>
          <w:szCs w:val="24"/>
        </w:rPr>
        <w:t>impozitul</w:t>
      </w:r>
      <w:r w:rsidRPr="00C11430">
        <w:rPr>
          <w:spacing w:val="-4"/>
          <w:sz w:val="24"/>
          <w:szCs w:val="24"/>
        </w:rPr>
        <w:t xml:space="preserve"> </w:t>
      </w:r>
      <w:r w:rsidRPr="00C11430">
        <w:rPr>
          <w:sz w:val="24"/>
          <w:szCs w:val="24"/>
        </w:rPr>
        <w:t>pe</w:t>
      </w:r>
      <w:r w:rsidRPr="00C11430">
        <w:rPr>
          <w:spacing w:val="-4"/>
          <w:sz w:val="24"/>
          <w:szCs w:val="24"/>
        </w:rPr>
        <w:t xml:space="preserve"> </w:t>
      </w:r>
      <w:r w:rsidRPr="00C11430">
        <w:rPr>
          <w:sz w:val="24"/>
          <w:szCs w:val="24"/>
        </w:rPr>
        <w:t>clădiri</w:t>
      </w:r>
      <w:r w:rsidRPr="00C11430">
        <w:rPr>
          <w:spacing w:val="-4"/>
          <w:sz w:val="24"/>
          <w:szCs w:val="24"/>
        </w:rPr>
        <w:t xml:space="preserve"> </w:t>
      </w:r>
      <w:r w:rsidRPr="00C11430">
        <w:rPr>
          <w:sz w:val="24"/>
          <w:szCs w:val="24"/>
        </w:rPr>
        <w:t>se calculează</w:t>
      </w:r>
      <w:r w:rsidRPr="00C11430">
        <w:rPr>
          <w:spacing w:val="-14"/>
          <w:sz w:val="24"/>
          <w:szCs w:val="24"/>
        </w:rPr>
        <w:t xml:space="preserve"> </w:t>
      </w:r>
      <w:r w:rsidRPr="00C11430">
        <w:rPr>
          <w:sz w:val="24"/>
          <w:szCs w:val="24"/>
        </w:rPr>
        <w:t>prin</w:t>
      </w:r>
      <w:r w:rsidRPr="00C11430">
        <w:rPr>
          <w:spacing w:val="-14"/>
          <w:sz w:val="24"/>
          <w:szCs w:val="24"/>
        </w:rPr>
        <w:t xml:space="preserve"> </w:t>
      </w:r>
      <w:r w:rsidRPr="00C11430">
        <w:rPr>
          <w:sz w:val="24"/>
          <w:szCs w:val="24"/>
        </w:rPr>
        <w:t>aplicarea</w:t>
      </w:r>
      <w:r w:rsidRPr="00C11430">
        <w:rPr>
          <w:spacing w:val="-14"/>
          <w:sz w:val="24"/>
          <w:szCs w:val="24"/>
        </w:rPr>
        <w:t xml:space="preserve"> </w:t>
      </w:r>
      <w:r w:rsidRPr="00C11430">
        <w:rPr>
          <w:sz w:val="24"/>
          <w:szCs w:val="24"/>
        </w:rPr>
        <w:t>cotei</w:t>
      </w:r>
      <w:r w:rsidRPr="00C11430">
        <w:rPr>
          <w:spacing w:val="-14"/>
          <w:sz w:val="24"/>
          <w:szCs w:val="24"/>
        </w:rPr>
        <w:t xml:space="preserve"> </w:t>
      </w:r>
      <w:r w:rsidRPr="00C11430">
        <w:rPr>
          <w:sz w:val="24"/>
          <w:szCs w:val="24"/>
        </w:rPr>
        <w:t>de</w:t>
      </w:r>
      <w:r w:rsidRPr="00C11430">
        <w:rPr>
          <w:spacing w:val="-14"/>
          <w:sz w:val="24"/>
          <w:szCs w:val="24"/>
        </w:rPr>
        <w:t xml:space="preserve"> </w:t>
      </w:r>
      <w:r w:rsidRPr="00C11430">
        <w:rPr>
          <w:sz w:val="24"/>
          <w:szCs w:val="24"/>
        </w:rPr>
        <w:t>minimum</w:t>
      </w:r>
      <w:r w:rsidRPr="00C11430">
        <w:rPr>
          <w:spacing w:val="-14"/>
          <w:sz w:val="24"/>
          <w:szCs w:val="24"/>
        </w:rPr>
        <w:t xml:space="preserve"> </w:t>
      </w:r>
      <w:r w:rsidRPr="00C11430">
        <w:rPr>
          <w:sz w:val="24"/>
          <w:szCs w:val="24"/>
        </w:rPr>
        <w:t>0,5%</w:t>
      </w:r>
      <w:r w:rsidRPr="00C11430">
        <w:rPr>
          <w:spacing w:val="-14"/>
          <w:sz w:val="24"/>
          <w:szCs w:val="24"/>
        </w:rPr>
        <w:t xml:space="preserve"> </w:t>
      </w:r>
      <w:r w:rsidRPr="00C11430">
        <w:rPr>
          <w:sz w:val="24"/>
          <w:szCs w:val="24"/>
        </w:rPr>
        <w:t>asupra</w:t>
      </w:r>
      <w:r w:rsidRPr="00C11430">
        <w:rPr>
          <w:spacing w:val="-14"/>
          <w:sz w:val="24"/>
          <w:szCs w:val="24"/>
        </w:rPr>
        <w:t xml:space="preserve"> </w:t>
      </w:r>
      <w:r w:rsidRPr="00C11430">
        <w:rPr>
          <w:sz w:val="24"/>
          <w:szCs w:val="24"/>
        </w:rPr>
        <w:t>ultimei valori</w:t>
      </w:r>
      <w:r w:rsidRPr="00C11430">
        <w:rPr>
          <w:spacing w:val="-1"/>
          <w:sz w:val="24"/>
          <w:szCs w:val="24"/>
        </w:rPr>
        <w:t xml:space="preserve"> </w:t>
      </w:r>
      <w:r w:rsidRPr="00C11430">
        <w:rPr>
          <w:sz w:val="24"/>
          <w:szCs w:val="24"/>
        </w:rPr>
        <w:t>înregistrate</w:t>
      </w:r>
      <w:r w:rsidRPr="00C11430">
        <w:rPr>
          <w:spacing w:val="-1"/>
          <w:sz w:val="24"/>
          <w:szCs w:val="24"/>
        </w:rPr>
        <w:t xml:space="preserve"> </w:t>
      </w:r>
      <w:r w:rsidRPr="00C11430">
        <w:rPr>
          <w:sz w:val="24"/>
          <w:szCs w:val="24"/>
        </w:rPr>
        <w:t>în</w:t>
      </w:r>
      <w:r w:rsidRPr="00C11430">
        <w:rPr>
          <w:spacing w:val="-1"/>
          <w:sz w:val="24"/>
          <w:szCs w:val="24"/>
        </w:rPr>
        <w:t xml:space="preserve"> </w:t>
      </w:r>
      <w:r w:rsidRPr="00C11430">
        <w:rPr>
          <w:sz w:val="24"/>
          <w:szCs w:val="24"/>
        </w:rPr>
        <w:t>baza</w:t>
      </w:r>
      <w:r w:rsidRPr="00C11430">
        <w:rPr>
          <w:spacing w:val="-1"/>
          <w:sz w:val="24"/>
          <w:szCs w:val="24"/>
        </w:rPr>
        <w:t xml:space="preserve"> </w:t>
      </w:r>
      <w:r w:rsidRPr="00C11430">
        <w:rPr>
          <w:sz w:val="24"/>
          <w:szCs w:val="24"/>
        </w:rPr>
        <w:t>de</w:t>
      </w:r>
      <w:r w:rsidRPr="00C11430">
        <w:rPr>
          <w:spacing w:val="-1"/>
          <w:sz w:val="24"/>
          <w:szCs w:val="24"/>
        </w:rPr>
        <w:t xml:space="preserve"> </w:t>
      </w:r>
      <w:r w:rsidRPr="00C11430">
        <w:rPr>
          <w:sz w:val="24"/>
          <w:szCs w:val="24"/>
        </w:rPr>
        <w:t>date</w:t>
      </w:r>
      <w:r w:rsidRPr="00C11430">
        <w:rPr>
          <w:spacing w:val="-1"/>
          <w:sz w:val="24"/>
          <w:szCs w:val="24"/>
        </w:rPr>
        <w:t xml:space="preserve"> </w:t>
      </w:r>
      <w:r w:rsidRPr="00C11430">
        <w:rPr>
          <w:sz w:val="24"/>
          <w:szCs w:val="24"/>
        </w:rPr>
        <w:t>a</w:t>
      </w:r>
      <w:r w:rsidRPr="00C11430">
        <w:rPr>
          <w:spacing w:val="-1"/>
          <w:sz w:val="24"/>
          <w:szCs w:val="24"/>
        </w:rPr>
        <w:t xml:space="preserve"> </w:t>
      </w:r>
      <w:r w:rsidRPr="00C11430">
        <w:rPr>
          <w:sz w:val="24"/>
          <w:szCs w:val="24"/>
        </w:rPr>
        <w:t>organului</w:t>
      </w:r>
      <w:r w:rsidRPr="00C11430">
        <w:rPr>
          <w:spacing w:val="-1"/>
          <w:sz w:val="24"/>
          <w:szCs w:val="24"/>
        </w:rPr>
        <w:t xml:space="preserve"> </w:t>
      </w:r>
      <w:r w:rsidRPr="00C11430">
        <w:rPr>
          <w:sz w:val="24"/>
          <w:szCs w:val="24"/>
        </w:rPr>
        <w:t>fiscal,</w:t>
      </w:r>
      <w:r w:rsidRPr="00C11430">
        <w:rPr>
          <w:spacing w:val="-1"/>
          <w:sz w:val="24"/>
          <w:szCs w:val="24"/>
        </w:rPr>
        <w:t xml:space="preserve"> </w:t>
      </w:r>
      <w:r w:rsidRPr="00C11430">
        <w:rPr>
          <w:sz w:val="24"/>
          <w:szCs w:val="24"/>
        </w:rPr>
        <w:t>la</w:t>
      </w:r>
      <w:r w:rsidRPr="00C11430">
        <w:rPr>
          <w:spacing w:val="-1"/>
          <w:sz w:val="24"/>
          <w:szCs w:val="24"/>
        </w:rPr>
        <w:t xml:space="preserve"> </w:t>
      </w:r>
      <w:r w:rsidRPr="00C11430">
        <w:rPr>
          <w:sz w:val="24"/>
          <w:szCs w:val="24"/>
        </w:rPr>
        <w:t>data</w:t>
      </w:r>
      <w:r w:rsidRPr="00C11430">
        <w:rPr>
          <w:spacing w:val="-1"/>
          <w:sz w:val="24"/>
          <w:szCs w:val="24"/>
        </w:rPr>
        <w:t xml:space="preserve"> </w:t>
      </w:r>
      <w:r w:rsidRPr="00C11430">
        <w:rPr>
          <w:sz w:val="24"/>
          <w:szCs w:val="24"/>
        </w:rPr>
        <w:t>de</w:t>
      </w:r>
    </w:p>
    <w:p w:rsidR="00507465" w:rsidRPr="00C11430" w:rsidRDefault="00507465" w:rsidP="00507465">
      <w:pPr>
        <w:pStyle w:val="BodyText"/>
        <w:spacing w:line="273" w:lineRule="auto"/>
        <w:ind w:right="40" w:firstLine="0"/>
        <w:rPr>
          <w:sz w:val="24"/>
          <w:szCs w:val="24"/>
        </w:rPr>
      </w:pPr>
      <w:r w:rsidRPr="00C11430">
        <w:rPr>
          <w:sz w:val="24"/>
          <w:szCs w:val="24"/>
        </w:rPr>
        <w:t>31 decembrie 2022. Cota impozitului/taxei pe clădiri se stabilește</w:t>
      </w:r>
      <w:r w:rsidRPr="00C11430">
        <w:rPr>
          <w:spacing w:val="-14"/>
          <w:sz w:val="24"/>
          <w:szCs w:val="24"/>
        </w:rPr>
        <w:t xml:space="preserve"> </w:t>
      </w:r>
      <w:r w:rsidRPr="00C11430">
        <w:rPr>
          <w:sz w:val="24"/>
          <w:szCs w:val="24"/>
        </w:rPr>
        <w:t>prin</w:t>
      </w:r>
      <w:r w:rsidRPr="00C11430">
        <w:rPr>
          <w:spacing w:val="-14"/>
          <w:sz w:val="24"/>
          <w:szCs w:val="24"/>
        </w:rPr>
        <w:t xml:space="preserve"> </w:t>
      </w:r>
      <w:r w:rsidRPr="00C11430">
        <w:rPr>
          <w:sz w:val="24"/>
          <w:szCs w:val="24"/>
        </w:rPr>
        <w:t>hotărâre</w:t>
      </w:r>
      <w:r w:rsidRPr="00C11430">
        <w:rPr>
          <w:spacing w:val="-14"/>
          <w:sz w:val="24"/>
          <w:szCs w:val="24"/>
        </w:rPr>
        <w:t xml:space="preserve"> </w:t>
      </w:r>
      <w:r w:rsidRPr="00C11430">
        <w:rPr>
          <w:sz w:val="24"/>
          <w:szCs w:val="24"/>
        </w:rPr>
        <w:t>a</w:t>
      </w:r>
      <w:r w:rsidRPr="00C11430">
        <w:rPr>
          <w:spacing w:val="-14"/>
          <w:sz w:val="24"/>
          <w:szCs w:val="24"/>
        </w:rPr>
        <w:t xml:space="preserve"> </w:t>
      </w:r>
      <w:r w:rsidRPr="00C11430">
        <w:rPr>
          <w:sz w:val="24"/>
          <w:szCs w:val="24"/>
        </w:rPr>
        <w:t>consiliului</w:t>
      </w:r>
      <w:r w:rsidRPr="00C11430">
        <w:rPr>
          <w:spacing w:val="-14"/>
          <w:sz w:val="24"/>
          <w:szCs w:val="24"/>
        </w:rPr>
        <w:t xml:space="preserve"> </w:t>
      </w:r>
      <w:r w:rsidRPr="00C11430">
        <w:rPr>
          <w:sz w:val="24"/>
          <w:szCs w:val="24"/>
        </w:rPr>
        <w:t>local.</w:t>
      </w:r>
      <w:r w:rsidRPr="00C11430">
        <w:rPr>
          <w:spacing w:val="-14"/>
          <w:sz w:val="24"/>
          <w:szCs w:val="24"/>
        </w:rPr>
        <w:t xml:space="preserve"> </w:t>
      </w:r>
      <w:r w:rsidRPr="00C11430">
        <w:rPr>
          <w:sz w:val="24"/>
          <w:szCs w:val="24"/>
        </w:rPr>
        <w:t>La</w:t>
      </w:r>
      <w:r w:rsidRPr="00C11430">
        <w:rPr>
          <w:spacing w:val="-14"/>
          <w:sz w:val="24"/>
          <w:szCs w:val="24"/>
        </w:rPr>
        <w:t xml:space="preserve"> </w:t>
      </w:r>
      <w:r w:rsidRPr="00C11430">
        <w:rPr>
          <w:sz w:val="24"/>
          <w:szCs w:val="24"/>
        </w:rPr>
        <w:t>nivelul</w:t>
      </w:r>
      <w:r w:rsidRPr="00C11430">
        <w:rPr>
          <w:spacing w:val="-14"/>
          <w:sz w:val="24"/>
          <w:szCs w:val="24"/>
        </w:rPr>
        <w:t xml:space="preserve"> </w:t>
      </w:r>
      <w:r w:rsidRPr="00C11430">
        <w:rPr>
          <w:sz w:val="24"/>
          <w:szCs w:val="24"/>
        </w:rPr>
        <w:t>municipiului București, această atribuție revine Consiliului General al Municipiului București.</w:t>
      </w:r>
    </w:p>
    <w:p w:rsidR="00507465" w:rsidRPr="00C11430" w:rsidRDefault="000205A6" w:rsidP="000205A6">
      <w:pPr>
        <w:pStyle w:val="ListParagraph"/>
        <w:tabs>
          <w:tab w:val="left" w:pos="674"/>
        </w:tabs>
        <w:spacing w:line="273" w:lineRule="auto"/>
        <w:ind w:left="90" w:right="39" w:firstLine="270"/>
        <w:rPr>
          <w:sz w:val="24"/>
          <w:szCs w:val="24"/>
        </w:rPr>
      </w:pPr>
      <w:r w:rsidRPr="00C11430">
        <w:rPr>
          <w:spacing w:val="-2"/>
          <w:sz w:val="24"/>
          <w:szCs w:val="24"/>
        </w:rPr>
        <w:t xml:space="preserve">(6) </w:t>
      </w:r>
      <w:r w:rsidR="00507465" w:rsidRPr="00C11430">
        <w:rPr>
          <w:spacing w:val="-2"/>
          <w:sz w:val="24"/>
          <w:szCs w:val="24"/>
        </w:rPr>
        <w:t xml:space="preserve">Organele fiscale locale vor efectua reîncadrarea clădirilor </w:t>
      </w:r>
      <w:r w:rsidR="00507465" w:rsidRPr="00C11430">
        <w:rPr>
          <w:sz w:val="24"/>
          <w:szCs w:val="24"/>
        </w:rPr>
        <w:t>care cuprind atât suprafețe rezidențiale, cât și suprafețe nerezidențiale, în categoria clădirilor rezidențiale sau nerezidențiale,</w:t>
      </w:r>
      <w:r w:rsidR="00507465" w:rsidRPr="00C11430">
        <w:rPr>
          <w:spacing w:val="-12"/>
          <w:sz w:val="24"/>
          <w:szCs w:val="24"/>
        </w:rPr>
        <w:t xml:space="preserve"> </w:t>
      </w:r>
      <w:r w:rsidR="00507465" w:rsidRPr="00C11430">
        <w:rPr>
          <w:sz w:val="24"/>
          <w:szCs w:val="24"/>
        </w:rPr>
        <w:t>în</w:t>
      </w:r>
      <w:r w:rsidR="00507465" w:rsidRPr="00C11430">
        <w:rPr>
          <w:spacing w:val="-12"/>
          <w:sz w:val="24"/>
          <w:szCs w:val="24"/>
        </w:rPr>
        <w:t xml:space="preserve"> </w:t>
      </w:r>
      <w:r w:rsidR="00507465" w:rsidRPr="00C11430">
        <w:rPr>
          <w:sz w:val="24"/>
          <w:szCs w:val="24"/>
        </w:rPr>
        <w:t>baza</w:t>
      </w:r>
      <w:r w:rsidR="00507465" w:rsidRPr="00C11430">
        <w:rPr>
          <w:spacing w:val="-12"/>
          <w:sz w:val="24"/>
          <w:szCs w:val="24"/>
        </w:rPr>
        <w:t xml:space="preserve"> </w:t>
      </w:r>
      <w:r w:rsidR="00507465" w:rsidRPr="00C11430">
        <w:rPr>
          <w:sz w:val="24"/>
          <w:szCs w:val="24"/>
        </w:rPr>
        <w:t>informațiilor</w:t>
      </w:r>
      <w:r w:rsidR="00507465" w:rsidRPr="00C11430">
        <w:rPr>
          <w:spacing w:val="-12"/>
          <w:sz w:val="24"/>
          <w:szCs w:val="24"/>
        </w:rPr>
        <w:t xml:space="preserve"> </w:t>
      </w:r>
      <w:r w:rsidR="00507465" w:rsidRPr="00C11430">
        <w:rPr>
          <w:sz w:val="24"/>
          <w:szCs w:val="24"/>
        </w:rPr>
        <w:t>pe</w:t>
      </w:r>
      <w:r w:rsidR="00507465" w:rsidRPr="00C11430">
        <w:rPr>
          <w:spacing w:val="-12"/>
          <w:sz w:val="24"/>
          <w:szCs w:val="24"/>
        </w:rPr>
        <w:t xml:space="preserve"> </w:t>
      </w:r>
      <w:r w:rsidR="00507465" w:rsidRPr="00C11430">
        <w:rPr>
          <w:sz w:val="24"/>
          <w:szCs w:val="24"/>
        </w:rPr>
        <w:t>care</w:t>
      </w:r>
      <w:r w:rsidR="00507465" w:rsidRPr="00C11430">
        <w:rPr>
          <w:spacing w:val="-12"/>
          <w:sz w:val="24"/>
          <w:szCs w:val="24"/>
        </w:rPr>
        <w:t xml:space="preserve"> </w:t>
      </w:r>
      <w:r w:rsidR="00507465" w:rsidRPr="00C11430">
        <w:rPr>
          <w:sz w:val="24"/>
          <w:szCs w:val="24"/>
        </w:rPr>
        <w:t>le</w:t>
      </w:r>
      <w:r w:rsidR="00507465" w:rsidRPr="00C11430">
        <w:rPr>
          <w:spacing w:val="-12"/>
          <w:sz w:val="24"/>
          <w:szCs w:val="24"/>
        </w:rPr>
        <w:t xml:space="preserve"> </w:t>
      </w:r>
      <w:r w:rsidR="00507465" w:rsidRPr="00C11430">
        <w:rPr>
          <w:sz w:val="24"/>
          <w:szCs w:val="24"/>
        </w:rPr>
        <w:t>dețin</w:t>
      </w:r>
      <w:r w:rsidR="00507465" w:rsidRPr="00C11430">
        <w:rPr>
          <w:spacing w:val="-12"/>
          <w:sz w:val="24"/>
          <w:szCs w:val="24"/>
        </w:rPr>
        <w:t xml:space="preserve"> </w:t>
      </w:r>
      <w:r w:rsidR="00507465" w:rsidRPr="00C11430">
        <w:rPr>
          <w:sz w:val="24"/>
          <w:szCs w:val="24"/>
        </w:rPr>
        <w:t>și</w:t>
      </w:r>
      <w:r w:rsidR="00507465" w:rsidRPr="00C11430">
        <w:rPr>
          <w:spacing w:val="-12"/>
          <w:sz w:val="24"/>
          <w:szCs w:val="24"/>
        </w:rPr>
        <w:t xml:space="preserve"> </w:t>
      </w:r>
      <w:r w:rsidR="00507465" w:rsidRPr="00C11430">
        <w:rPr>
          <w:sz w:val="24"/>
          <w:szCs w:val="24"/>
        </w:rPr>
        <w:t>a</w:t>
      </w:r>
      <w:r w:rsidR="00507465" w:rsidRPr="00C11430">
        <w:rPr>
          <w:spacing w:val="-12"/>
          <w:sz w:val="24"/>
          <w:szCs w:val="24"/>
        </w:rPr>
        <w:t xml:space="preserve"> </w:t>
      </w:r>
      <w:r w:rsidR="00507465" w:rsidRPr="00C11430">
        <w:rPr>
          <w:sz w:val="24"/>
          <w:szCs w:val="24"/>
        </w:rPr>
        <w:t>situației existente la 31 decembrie a anului anterior celui de referință.</w:t>
      </w:r>
    </w:p>
    <w:p w:rsidR="00507465" w:rsidRPr="00C11430" w:rsidRDefault="000205A6" w:rsidP="000205A6">
      <w:pPr>
        <w:pStyle w:val="ListParagraph"/>
        <w:tabs>
          <w:tab w:val="left" w:pos="845"/>
        </w:tabs>
        <w:spacing w:line="273" w:lineRule="auto"/>
        <w:ind w:left="90" w:right="38" w:firstLine="270"/>
        <w:rPr>
          <w:sz w:val="24"/>
          <w:szCs w:val="24"/>
        </w:rPr>
      </w:pPr>
      <w:r w:rsidRPr="00C11430">
        <w:rPr>
          <w:sz w:val="24"/>
          <w:szCs w:val="24"/>
        </w:rPr>
        <w:t>(7)</w:t>
      </w:r>
      <w:r w:rsidR="00507465" w:rsidRPr="00C11430">
        <w:rPr>
          <w:sz w:val="24"/>
          <w:szCs w:val="24"/>
        </w:rPr>
        <w:t>Organele fiscale locale întocmesc și transmit contribuabililor comunicări referitoare la valoarea clădirilor și a terenurilor acoperite de acestea, precum și impozitul aferent acestora,</w:t>
      </w:r>
      <w:r w:rsidR="00507465" w:rsidRPr="00C11430">
        <w:rPr>
          <w:spacing w:val="-14"/>
          <w:sz w:val="24"/>
          <w:szCs w:val="24"/>
        </w:rPr>
        <w:t xml:space="preserve"> </w:t>
      </w:r>
      <w:r w:rsidR="00507465" w:rsidRPr="00C11430">
        <w:rPr>
          <w:sz w:val="24"/>
          <w:szCs w:val="24"/>
        </w:rPr>
        <w:t>calculate</w:t>
      </w:r>
      <w:r w:rsidR="00507465" w:rsidRPr="00C11430">
        <w:rPr>
          <w:spacing w:val="-14"/>
          <w:sz w:val="24"/>
          <w:szCs w:val="24"/>
        </w:rPr>
        <w:t xml:space="preserve"> </w:t>
      </w:r>
      <w:r w:rsidR="00507465" w:rsidRPr="00C11430">
        <w:rPr>
          <w:sz w:val="24"/>
          <w:szCs w:val="24"/>
        </w:rPr>
        <w:t>în</w:t>
      </w:r>
      <w:r w:rsidR="00507465" w:rsidRPr="00C11430">
        <w:rPr>
          <w:spacing w:val="-14"/>
          <w:sz w:val="24"/>
          <w:szCs w:val="24"/>
        </w:rPr>
        <w:t xml:space="preserve"> </w:t>
      </w:r>
      <w:r w:rsidR="00507465" w:rsidRPr="00C11430">
        <w:rPr>
          <w:sz w:val="24"/>
          <w:szCs w:val="24"/>
        </w:rPr>
        <w:t>baza</w:t>
      </w:r>
      <w:r w:rsidR="00507465" w:rsidRPr="00C11430">
        <w:rPr>
          <w:spacing w:val="-14"/>
          <w:sz w:val="24"/>
          <w:szCs w:val="24"/>
        </w:rPr>
        <w:t xml:space="preserve"> </w:t>
      </w:r>
      <w:r w:rsidR="00507465" w:rsidRPr="00C11430">
        <w:rPr>
          <w:sz w:val="24"/>
          <w:szCs w:val="24"/>
        </w:rPr>
        <w:t>valorilor</w:t>
      </w:r>
      <w:r w:rsidR="00507465" w:rsidRPr="00C11430">
        <w:rPr>
          <w:spacing w:val="-14"/>
          <w:sz w:val="24"/>
          <w:szCs w:val="24"/>
        </w:rPr>
        <w:t xml:space="preserve"> </w:t>
      </w:r>
      <w:r w:rsidR="00507465" w:rsidRPr="00C11430">
        <w:rPr>
          <w:sz w:val="24"/>
          <w:szCs w:val="24"/>
        </w:rPr>
        <w:t>cuprinse</w:t>
      </w:r>
      <w:r w:rsidR="00507465" w:rsidRPr="00C11430">
        <w:rPr>
          <w:spacing w:val="-14"/>
          <w:sz w:val="24"/>
          <w:szCs w:val="24"/>
        </w:rPr>
        <w:t xml:space="preserve"> </w:t>
      </w:r>
      <w:r w:rsidR="00507465" w:rsidRPr="00C11430">
        <w:rPr>
          <w:sz w:val="24"/>
          <w:szCs w:val="24"/>
        </w:rPr>
        <w:t>în</w:t>
      </w:r>
      <w:r w:rsidR="00507465" w:rsidRPr="00C11430">
        <w:rPr>
          <w:spacing w:val="-14"/>
          <w:sz w:val="24"/>
          <w:szCs w:val="24"/>
        </w:rPr>
        <w:t xml:space="preserve"> </w:t>
      </w:r>
      <w:r w:rsidR="00507465" w:rsidRPr="00C11430">
        <w:rPr>
          <w:sz w:val="24"/>
          <w:szCs w:val="24"/>
        </w:rPr>
        <w:t>Studiile</w:t>
      </w:r>
      <w:r w:rsidR="00507465" w:rsidRPr="00C11430">
        <w:rPr>
          <w:spacing w:val="-14"/>
          <w:sz w:val="24"/>
          <w:szCs w:val="24"/>
        </w:rPr>
        <w:t xml:space="preserve"> </w:t>
      </w:r>
      <w:r w:rsidR="00507465" w:rsidRPr="00C11430">
        <w:rPr>
          <w:sz w:val="24"/>
          <w:szCs w:val="24"/>
        </w:rPr>
        <w:t>de</w:t>
      </w:r>
      <w:r w:rsidR="00507465" w:rsidRPr="00C11430">
        <w:rPr>
          <w:spacing w:val="-14"/>
          <w:sz w:val="24"/>
          <w:szCs w:val="24"/>
        </w:rPr>
        <w:t xml:space="preserve"> </w:t>
      </w:r>
      <w:r w:rsidR="00507465" w:rsidRPr="00C11430">
        <w:rPr>
          <w:sz w:val="24"/>
          <w:szCs w:val="24"/>
        </w:rPr>
        <w:t>piață referitoare la valorile orientative privind proprietățile imobiliare din România, administrate de Uniunea Națională a Notarilor Publici din România.</w:t>
      </w:r>
    </w:p>
    <w:p w:rsidR="00507465" w:rsidRPr="00C11430" w:rsidRDefault="000205A6" w:rsidP="000205A6">
      <w:pPr>
        <w:tabs>
          <w:tab w:val="left" w:pos="671"/>
        </w:tabs>
        <w:spacing w:line="273" w:lineRule="auto"/>
        <w:ind w:left="90" w:right="40" w:firstLine="270"/>
        <w:rPr>
          <w:rFonts w:ascii="Arial" w:hAnsi="Arial" w:cs="Arial"/>
          <w:sz w:val="24"/>
          <w:szCs w:val="24"/>
        </w:rPr>
      </w:pPr>
      <w:r w:rsidRPr="00C11430">
        <w:rPr>
          <w:rFonts w:ascii="Arial" w:hAnsi="Arial" w:cs="Arial"/>
          <w:spacing w:val="-2"/>
          <w:sz w:val="24"/>
          <w:szCs w:val="24"/>
        </w:rPr>
        <w:t>(8)</w:t>
      </w:r>
      <w:r w:rsidR="00507465" w:rsidRPr="00C11430">
        <w:rPr>
          <w:rFonts w:ascii="Arial" w:hAnsi="Arial" w:cs="Arial"/>
          <w:spacing w:val="-2"/>
          <w:sz w:val="24"/>
          <w:szCs w:val="24"/>
        </w:rPr>
        <w:t>În</w:t>
      </w:r>
      <w:r w:rsidR="00507465" w:rsidRPr="00C11430">
        <w:rPr>
          <w:rFonts w:ascii="Arial" w:hAnsi="Arial" w:cs="Arial"/>
          <w:spacing w:val="-11"/>
          <w:sz w:val="24"/>
          <w:szCs w:val="24"/>
        </w:rPr>
        <w:t xml:space="preserve"> </w:t>
      </w:r>
      <w:r w:rsidR="00507465" w:rsidRPr="00C11430">
        <w:rPr>
          <w:rFonts w:ascii="Arial" w:hAnsi="Arial" w:cs="Arial"/>
          <w:spacing w:val="-2"/>
          <w:sz w:val="24"/>
          <w:szCs w:val="24"/>
        </w:rPr>
        <w:t>situația</w:t>
      </w:r>
      <w:r w:rsidR="00507465" w:rsidRPr="00C11430">
        <w:rPr>
          <w:rFonts w:ascii="Arial" w:hAnsi="Arial" w:cs="Arial"/>
          <w:spacing w:val="-11"/>
          <w:sz w:val="24"/>
          <w:szCs w:val="24"/>
        </w:rPr>
        <w:t xml:space="preserve"> </w:t>
      </w:r>
      <w:r w:rsidR="00507465" w:rsidRPr="00C11430">
        <w:rPr>
          <w:rFonts w:ascii="Arial" w:hAnsi="Arial" w:cs="Arial"/>
          <w:spacing w:val="-2"/>
          <w:sz w:val="24"/>
          <w:szCs w:val="24"/>
        </w:rPr>
        <w:t>în</w:t>
      </w:r>
      <w:r w:rsidR="00507465" w:rsidRPr="00C11430">
        <w:rPr>
          <w:rFonts w:ascii="Arial" w:hAnsi="Arial" w:cs="Arial"/>
          <w:spacing w:val="-11"/>
          <w:sz w:val="24"/>
          <w:szCs w:val="24"/>
        </w:rPr>
        <w:t xml:space="preserve"> </w:t>
      </w:r>
      <w:r w:rsidR="00507465" w:rsidRPr="00C11430">
        <w:rPr>
          <w:rFonts w:ascii="Arial" w:hAnsi="Arial" w:cs="Arial"/>
          <w:spacing w:val="-2"/>
          <w:sz w:val="24"/>
          <w:szCs w:val="24"/>
        </w:rPr>
        <w:t>care</w:t>
      </w:r>
      <w:r w:rsidR="00507465" w:rsidRPr="00C11430">
        <w:rPr>
          <w:rFonts w:ascii="Arial" w:hAnsi="Arial" w:cs="Arial"/>
          <w:spacing w:val="-11"/>
          <w:sz w:val="24"/>
          <w:szCs w:val="24"/>
        </w:rPr>
        <w:t xml:space="preserve"> </w:t>
      </w:r>
      <w:r w:rsidR="00507465" w:rsidRPr="00C11430">
        <w:rPr>
          <w:rFonts w:ascii="Arial" w:hAnsi="Arial" w:cs="Arial"/>
          <w:spacing w:val="-2"/>
          <w:sz w:val="24"/>
          <w:szCs w:val="24"/>
        </w:rPr>
        <w:t>contribuabilii</w:t>
      </w:r>
      <w:r w:rsidR="00507465" w:rsidRPr="00C11430">
        <w:rPr>
          <w:rFonts w:ascii="Arial" w:hAnsi="Arial" w:cs="Arial"/>
          <w:spacing w:val="-11"/>
          <w:sz w:val="24"/>
          <w:szCs w:val="24"/>
        </w:rPr>
        <w:t xml:space="preserve"> </w:t>
      </w:r>
      <w:r w:rsidR="00507465" w:rsidRPr="00C11430">
        <w:rPr>
          <w:rFonts w:ascii="Arial" w:hAnsi="Arial" w:cs="Arial"/>
          <w:spacing w:val="-2"/>
          <w:sz w:val="24"/>
          <w:szCs w:val="24"/>
        </w:rPr>
        <w:t>nu</w:t>
      </w:r>
      <w:r w:rsidR="00507465" w:rsidRPr="00C11430">
        <w:rPr>
          <w:rFonts w:ascii="Arial" w:hAnsi="Arial" w:cs="Arial"/>
          <w:spacing w:val="-12"/>
          <w:sz w:val="24"/>
          <w:szCs w:val="24"/>
        </w:rPr>
        <w:t xml:space="preserve"> </w:t>
      </w:r>
      <w:r w:rsidR="00507465" w:rsidRPr="00C11430">
        <w:rPr>
          <w:rFonts w:ascii="Arial" w:hAnsi="Arial" w:cs="Arial"/>
          <w:spacing w:val="-2"/>
          <w:sz w:val="24"/>
          <w:szCs w:val="24"/>
        </w:rPr>
        <w:t>răspund</w:t>
      </w:r>
      <w:r w:rsidR="00507465" w:rsidRPr="00C11430">
        <w:rPr>
          <w:rFonts w:ascii="Arial" w:hAnsi="Arial" w:cs="Arial"/>
          <w:spacing w:val="-11"/>
          <w:sz w:val="24"/>
          <w:szCs w:val="24"/>
        </w:rPr>
        <w:t xml:space="preserve"> </w:t>
      </w:r>
      <w:r w:rsidR="00507465" w:rsidRPr="00C11430">
        <w:rPr>
          <w:rFonts w:ascii="Arial" w:hAnsi="Arial" w:cs="Arial"/>
          <w:spacing w:val="-2"/>
          <w:sz w:val="24"/>
          <w:szCs w:val="24"/>
        </w:rPr>
        <w:t>organului</w:t>
      </w:r>
      <w:r w:rsidR="00507465" w:rsidRPr="00C11430">
        <w:rPr>
          <w:rFonts w:ascii="Arial" w:hAnsi="Arial" w:cs="Arial"/>
          <w:spacing w:val="-12"/>
          <w:sz w:val="24"/>
          <w:szCs w:val="24"/>
        </w:rPr>
        <w:t xml:space="preserve"> </w:t>
      </w:r>
      <w:r w:rsidR="00507465" w:rsidRPr="00C11430">
        <w:rPr>
          <w:rFonts w:ascii="Arial" w:hAnsi="Arial" w:cs="Arial"/>
          <w:spacing w:val="-2"/>
          <w:sz w:val="24"/>
          <w:szCs w:val="24"/>
        </w:rPr>
        <w:t xml:space="preserve">fiscal </w:t>
      </w:r>
      <w:r w:rsidR="00507465" w:rsidRPr="00C11430">
        <w:rPr>
          <w:rFonts w:ascii="Arial" w:hAnsi="Arial" w:cs="Arial"/>
          <w:sz w:val="24"/>
          <w:szCs w:val="24"/>
        </w:rPr>
        <w:t>local în termen de 30 de zile de la primirea comunicării, se consideră acceptare tacită a datelor înscrise în comunicare.</w:t>
      </w:r>
    </w:p>
    <w:p w:rsidR="00507465" w:rsidRPr="00C11430" w:rsidRDefault="000205A6" w:rsidP="000205A6">
      <w:pPr>
        <w:pStyle w:val="ListParagraph"/>
        <w:tabs>
          <w:tab w:val="left" w:pos="735"/>
        </w:tabs>
        <w:spacing w:line="273" w:lineRule="auto"/>
        <w:ind w:left="90" w:right="38" w:firstLine="270"/>
        <w:rPr>
          <w:sz w:val="24"/>
          <w:szCs w:val="24"/>
        </w:rPr>
      </w:pPr>
      <w:r w:rsidRPr="00C11430">
        <w:rPr>
          <w:sz w:val="24"/>
          <w:szCs w:val="24"/>
        </w:rPr>
        <w:t>(9)</w:t>
      </w:r>
      <w:r w:rsidR="00507465" w:rsidRPr="00C11430">
        <w:rPr>
          <w:sz w:val="24"/>
          <w:szCs w:val="24"/>
        </w:rPr>
        <w:t>În cazul clădirii la care au fost executate lucrări de renovare majoră, din punct de vedere fiscal, anul terminării se actualizează,</w:t>
      </w:r>
      <w:r w:rsidR="00507465" w:rsidRPr="00C11430">
        <w:rPr>
          <w:spacing w:val="-11"/>
          <w:sz w:val="24"/>
          <w:szCs w:val="24"/>
        </w:rPr>
        <w:t xml:space="preserve"> </w:t>
      </w:r>
      <w:r w:rsidR="00507465" w:rsidRPr="00C11430">
        <w:rPr>
          <w:sz w:val="24"/>
          <w:szCs w:val="24"/>
        </w:rPr>
        <w:t>astfel</w:t>
      </w:r>
      <w:r w:rsidR="00507465" w:rsidRPr="00C11430">
        <w:rPr>
          <w:spacing w:val="-11"/>
          <w:sz w:val="24"/>
          <w:szCs w:val="24"/>
        </w:rPr>
        <w:t xml:space="preserve"> </w:t>
      </w:r>
      <w:r w:rsidR="00507465" w:rsidRPr="00C11430">
        <w:rPr>
          <w:sz w:val="24"/>
          <w:szCs w:val="24"/>
        </w:rPr>
        <w:t>că</w:t>
      </w:r>
      <w:r w:rsidR="00507465" w:rsidRPr="00C11430">
        <w:rPr>
          <w:spacing w:val="-11"/>
          <w:sz w:val="24"/>
          <w:szCs w:val="24"/>
        </w:rPr>
        <w:t xml:space="preserve"> </w:t>
      </w:r>
      <w:r w:rsidR="00507465" w:rsidRPr="00C11430">
        <w:rPr>
          <w:sz w:val="24"/>
          <w:szCs w:val="24"/>
        </w:rPr>
        <w:t>acesta</w:t>
      </w:r>
      <w:r w:rsidR="00507465" w:rsidRPr="00C11430">
        <w:rPr>
          <w:spacing w:val="-11"/>
          <w:sz w:val="24"/>
          <w:szCs w:val="24"/>
        </w:rPr>
        <w:t xml:space="preserve"> </w:t>
      </w:r>
      <w:r w:rsidR="00507465" w:rsidRPr="00C11430">
        <w:rPr>
          <w:sz w:val="24"/>
          <w:szCs w:val="24"/>
        </w:rPr>
        <w:t>se</w:t>
      </w:r>
      <w:r w:rsidR="00507465" w:rsidRPr="00C11430">
        <w:rPr>
          <w:spacing w:val="-11"/>
          <w:sz w:val="24"/>
          <w:szCs w:val="24"/>
        </w:rPr>
        <w:t xml:space="preserve"> </w:t>
      </w:r>
      <w:r w:rsidR="00507465" w:rsidRPr="00C11430">
        <w:rPr>
          <w:sz w:val="24"/>
          <w:szCs w:val="24"/>
        </w:rPr>
        <w:t>consideră</w:t>
      </w:r>
      <w:r w:rsidR="00507465" w:rsidRPr="00C11430">
        <w:rPr>
          <w:spacing w:val="-11"/>
          <w:sz w:val="24"/>
          <w:szCs w:val="24"/>
        </w:rPr>
        <w:t xml:space="preserve"> </w:t>
      </w:r>
      <w:r w:rsidR="00507465" w:rsidRPr="00C11430">
        <w:rPr>
          <w:sz w:val="24"/>
          <w:szCs w:val="24"/>
        </w:rPr>
        <w:t>ca</w:t>
      </w:r>
      <w:r w:rsidR="00507465" w:rsidRPr="00C11430">
        <w:rPr>
          <w:spacing w:val="-11"/>
          <w:sz w:val="24"/>
          <w:szCs w:val="24"/>
        </w:rPr>
        <w:t xml:space="preserve"> </w:t>
      </w:r>
      <w:r w:rsidR="00507465" w:rsidRPr="00C11430">
        <w:rPr>
          <w:sz w:val="24"/>
          <w:szCs w:val="24"/>
        </w:rPr>
        <w:t>fiind</w:t>
      </w:r>
      <w:r w:rsidR="00507465" w:rsidRPr="00C11430">
        <w:rPr>
          <w:spacing w:val="-11"/>
          <w:sz w:val="24"/>
          <w:szCs w:val="24"/>
        </w:rPr>
        <w:t xml:space="preserve"> </w:t>
      </w:r>
      <w:r w:rsidR="00507465" w:rsidRPr="00C11430">
        <w:rPr>
          <w:sz w:val="24"/>
          <w:szCs w:val="24"/>
        </w:rPr>
        <w:t>cel</w:t>
      </w:r>
      <w:r w:rsidR="00507465" w:rsidRPr="00C11430">
        <w:rPr>
          <w:spacing w:val="-11"/>
          <w:sz w:val="24"/>
          <w:szCs w:val="24"/>
        </w:rPr>
        <w:t xml:space="preserve"> </w:t>
      </w:r>
      <w:r w:rsidR="00507465" w:rsidRPr="00C11430">
        <w:rPr>
          <w:sz w:val="24"/>
          <w:szCs w:val="24"/>
        </w:rPr>
        <w:t>în</w:t>
      </w:r>
      <w:r w:rsidR="00507465" w:rsidRPr="00C11430">
        <w:rPr>
          <w:spacing w:val="-11"/>
          <w:sz w:val="24"/>
          <w:szCs w:val="24"/>
        </w:rPr>
        <w:t xml:space="preserve"> </w:t>
      </w:r>
      <w:r w:rsidR="00507465" w:rsidRPr="00C11430">
        <w:rPr>
          <w:sz w:val="24"/>
          <w:szCs w:val="24"/>
        </w:rPr>
        <w:t>care</w:t>
      </w:r>
      <w:r w:rsidR="00507465" w:rsidRPr="00C11430">
        <w:rPr>
          <w:spacing w:val="-11"/>
          <w:sz w:val="24"/>
          <w:szCs w:val="24"/>
        </w:rPr>
        <w:t xml:space="preserve"> </w:t>
      </w:r>
      <w:r w:rsidR="00507465" w:rsidRPr="00C11430">
        <w:rPr>
          <w:sz w:val="24"/>
          <w:szCs w:val="24"/>
        </w:rPr>
        <w:t>a fost efectuată recepția la terminarea lucrărilor. Renovarea majoră</w:t>
      </w:r>
      <w:r w:rsidR="00507465" w:rsidRPr="00C11430">
        <w:rPr>
          <w:spacing w:val="-2"/>
          <w:sz w:val="24"/>
          <w:szCs w:val="24"/>
        </w:rPr>
        <w:t xml:space="preserve"> </w:t>
      </w:r>
      <w:r w:rsidR="00507465" w:rsidRPr="00C11430">
        <w:rPr>
          <w:sz w:val="24"/>
          <w:szCs w:val="24"/>
        </w:rPr>
        <w:t>reprezintă</w:t>
      </w:r>
      <w:r w:rsidR="00507465" w:rsidRPr="00C11430">
        <w:rPr>
          <w:spacing w:val="-2"/>
          <w:sz w:val="24"/>
          <w:szCs w:val="24"/>
        </w:rPr>
        <w:t xml:space="preserve"> </w:t>
      </w:r>
      <w:r w:rsidR="00507465" w:rsidRPr="00C11430">
        <w:rPr>
          <w:sz w:val="24"/>
          <w:szCs w:val="24"/>
        </w:rPr>
        <w:t>acțiunea</w:t>
      </w:r>
      <w:r w:rsidR="00507465" w:rsidRPr="00C11430">
        <w:rPr>
          <w:spacing w:val="-3"/>
          <w:sz w:val="24"/>
          <w:szCs w:val="24"/>
        </w:rPr>
        <w:t xml:space="preserve"> </w:t>
      </w:r>
      <w:r w:rsidR="00507465" w:rsidRPr="00C11430">
        <w:rPr>
          <w:sz w:val="24"/>
          <w:szCs w:val="24"/>
        </w:rPr>
        <w:t>complexă</w:t>
      </w:r>
      <w:r w:rsidR="00507465" w:rsidRPr="00C11430">
        <w:rPr>
          <w:spacing w:val="-2"/>
          <w:sz w:val="24"/>
          <w:szCs w:val="24"/>
        </w:rPr>
        <w:t xml:space="preserve"> </w:t>
      </w:r>
      <w:r w:rsidR="00507465" w:rsidRPr="00C11430">
        <w:rPr>
          <w:sz w:val="24"/>
          <w:szCs w:val="24"/>
        </w:rPr>
        <w:t>care</w:t>
      </w:r>
      <w:r w:rsidR="00507465" w:rsidRPr="00C11430">
        <w:rPr>
          <w:spacing w:val="-2"/>
          <w:sz w:val="24"/>
          <w:szCs w:val="24"/>
        </w:rPr>
        <w:t xml:space="preserve"> </w:t>
      </w:r>
      <w:r w:rsidR="00507465" w:rsidRPr="00C11430">
        <w:rPr>
          <w:sz w:val="24"/>
          <w:szCs w:val="24"/>
        </w:rPr>
        <w:t>cuprinde</w:t>
      </w:r>
      <w:r w:rsidR="00507465" w:rsidRPr="00C11430">
        <w:rPr>
          <w:spacing w:val="-2"/>
          <w:sz w:val="24"/>
          <w:szCs w:val="24"/>
        </w:rPr>
        <w:t xml:space="preserve"> </w:t>
      </w:r>
      <w:r w:rsidR="00507465" w:rsidRPr="00C11430">
        <w:rPr>
          <w:sz w:val="24"/>
          <w:szCs w:val="24"/>
        </w:rPr>
        <w:t>obligatoriu lucrări de intervenție la structura de rezistență a clădirii, pentru asigurarea cerinței fundamentale de rezistență mecanică și stabilitate, prin acțiuni de reconstruire, consolidare, modernizare, modificare sau extindere, precum și, după caz, alte</w:t>
      </w:r>
      <w:r w:rsidR="00507465" w:rsidRPr="00C11430">
        <w:rPr>
          <w:spacing w:val="-11"/>
          <w:sz w:val="24"/>
          <w:szCs w:val="24"/>
        </w:rPr>
        <w:t xml:space="preserve"> </w:t>
      </w:r>
      <w:r w:rsidR="00507465" w:rsidRPr="00C11430">
        <w:rPr>
          <w:sz w:val="24"/>
          <w:szCs w:val="24"/>
        </w:rPr>
        <w:t>lucrări</w:t>
      </w:r>
      <w:r w:rsidR="00507465" w:rsidRPr="00C11430">
        <w:rPr>
          <w:spacing w:val="-11"/>
          <w:sz w:val="24"/>
          <w:szCs w:val="24"/>
        </w:rPr>
        <w:t xml:space="preserve"> </w:t>
      </w:r>
      <w:r w:rsidR="00507465" w:rsidRPr="00C11430">
        <w:rPr>
          <w:sz w:val="24"/>
          <w:szCs w:val="24"/>
        </w:rPr>
        <w:t>de</w:t>
      </w:r>
      <w:r w:rsidR="00507465" w:rsidRPr="00C11430">
        <w:rPr>
          <w:spacing w:val="-11"/>
          <w:sz w:val="24"/>
          <w:szCs w:val="24"/>
        </w:rPr>
        <w:t xml:space="preserve"> </w:t>
      </w:r>
      <w:r w:rsidR="00507465" w:rsidRPr="00C11430">
        <w:rPr>
          <w:sz w:val="24"/>
          <w:szCs w:val="24"/>
        </w:rPr>
        <w:t>intervenție</w:t>
      </w:r>
      <w:r w:rsidR="00507465" w:rsidRPr="00C11430">
        <w:rPr>
          <w:spacing w:val="-11"/>
          <w:sz w:val="24"/>
          <w:szCs w:val="24"/>
        </w:rPr>
        <w:t xml:space="preserve"> </w:t>
      </w:r>
      <w:r w:rsidR="00507465" w:rsidRPr="00C11430">
        <w:rPr>
          <w:sz w:val="24"/>
          <w:szCs w:val="24"/>
        </w:rPr>
        <w:t>pentru</w:t>
      </w:r>
      <w:r w:rsidR="00507465" w:rsidRPr="00C11430">
        <w:rPr>
          <w:spacing w:val="-11"/>
          <w:sz w:val="24"/>
          <w:szCs w:val="24"/>
        </w:rPr>
        <w:t xml:space="preserve"> </w:t>
      </w:r>
      <w:r w:rsidR="00507465" w:rsidRPr="00C11430">
        <w:rPr>
          <w:sz w:val="24"/>
          <w:szCs w:val="24"/>
        </w:rPr>
        <w:t>menținerea,</w:t>
      </w:r>
      <w:r w:rsidR="00507465" w:rsidRPr="00C11430">
        <w:rPr>
          <w:spacing w:val="-11"/>
          <w:sz w:val="24"/>
          <w:szCs w:val="24"/>
        </w:rPr>
        <w:t xml:space="preserve"> </w:t>
      </w:r>
      <w:r w:rsidR="00507465" w:rsidRPr="00C11430">
        <w:rPr>
          <w:sz w:val="24"/>
          <w:szCs w:val="24"/>
        </w:rPr>
        <w:t>pe</w:t>
      </w:r>
      <w:r w:rsidR="00507465" w:rsidRPr="00C11430">
        <w:rPr>
          <w:spacing w:val="-11"/>
          <w:sz w:val="24"/>
          <w:szCs w:val="24"/>
        </w:rPr>
        <w:t xml:space="preserve"> </w:t>
      </w:r>
      <w:r w:rsidR="00507465" w:rsidRPr="00C11430">
        <w:rPr>
          <w:sz w:val="24"/>
          <w:szCs w:val="24"/>
        </w:rPr>
        <w:t>întreaga</w:t>
      </w:r>
      <w:r w:rsidR="00507465" w:rsidRPr="00C11430">
        <w:rPr>
          <w:spacing w:val="-11"/>
          <w:sz w:val="24"/>
          <w:szCs w:val="24"/>
        </w:rPr>
        <w:t xml:space="preserve"> </w:t>
      </w:r>
      <w:r w:rsidR="00507465" w:rsidRPr="00C11430">
        <w:rPr>
          <w:sz w:val="24"/>
          <w:szCs w:val="24"/>
        </w:rPr>
        <w:t>durată de exploatare a clădirii, a celorlalte cerințe fundamentale aplicabile construcțiilor, conform legii, vizând, în principal, creșterea performanței energetice și a calității arhitectural- ambientale și funcționale a clădirii. Anul terminării se actualizează</w:t>
      </w:r>
      <w:r w:rsidR="00507465" w:rsidRPr="00C11430">
        <w:rPr>
          <w:spacing w:val="37"/>
          <w:sz w:val="24"/>
          <w:szCs w:val="24"/>
        </w:rPr>
        <w:t xml:space="preserve"> </w:t>
      </w:r>
      <w:r w:rsidR="00507465" w:rsidRPr="00C11430">
        <w:rPr>
          <w:sz w:val="24"/>
          <w:szCs w:val="24"/>
        </w:rPr>
        <w:t>în</w:t>
      </w:r>
      <w:r w:rsidR="00507465" w:rsidRPr="00C11430">
        <w:rPr>
          <w:spacing w:val="38"/>
          <w:sz w:val="24"/>
          <w:szCs w:val="24"/>
        </w:rPr>
        <w:t xml:space="preserve"> </w:t>
      </w:r>
      <w:r w:rsidR="00507465" w:rsidRPr="00C11430">
        <w:rPr>
          <w:sz w:val="24"/>
          <w:szCs w:val="24"/>
        </w:rPr>
        <w:t>condițiile</w:t>
      </w:r>
      <w:r w:rsidR="00507465" w:rsidRPr="00C11430">
        <w:rPr>
          <w:spacing w:val="37"/>
          <w:sz w:val="24"/>
          <w:szCs w:val="24"/>
        </w:rPr>
        <w:t xml:space="preserve"> </w:t>
      </w:r>
      <w:r w:rsidR="00507465" w:rsidRPr="00C11430">
        <w:rPr>
          <w:sz w:val="24"/>
          <w:szCs w:val="24"/>
        </w:rPr>
        <w:t>în</w:t>
      </w:r>
      <w:r w:rsidR="00507465" w:rsidRPr="00C11430">
        <w:rPr>
          <w:spacing w:val="38"/>
          <w:sz w:val="24"/>
          <w:szCs w:val="24"/>
        </w:rPr>
        <w:t xml:space="preserve"> </w:t>
      </w:r>
      <w:r w:rsidR="00507465" w:rsidRPr="00C11430">
        <w:rPr>
          <w:sz w:val="24"/>
          <w:szCs w:val="24"/>
        </w:rPr>
        <w:t>care,</w:t>
      </w:r>
      <w:r w:rsidR="00507465" w:rsidRPr="00C11430">
        <w:rPr>
          <w:spacing w:val="38"/>
          <w:sz w:val="24"/>
          <w:szCs w:val="24"/>
        </w:rPr>
        <w:t xml:space="preserve"> </w:t>
      </w:r>
      <w:r w:rsidR="00507465" w:rsidRPr="00C11430">
        <w:rPr>
          <w:sz w:val="24"/>
          <w:szCs w:val="24"/>
        </w:rPr>
        <w:t>la</w:t>
      </w:r>
      <w:r w:rsidR="00507465" w:rsidRPr="00C11430">
        <w:rPr>
          <w:spacing w:val="37"/>
          <w:sz w:val="24"/>
          <w:szCs w:val="24"/>
        </w:rPr>
        <w:t xml:space="preserve"> </w:t>
      </w:r>
      <w:r w:rsidR="00507465" w:rsidRPr="00C11430">
        <w:rPr>
          <w:sz w:val="24"/>
          <w:szCs w:val="24"/>
        </w:rPr>
        <w:t>terminarea</w:t>
      </w:r>
      <w:r w:rsidR="00507465" w:rsidRPr="00C11430">
        <w:rPr>
          <w:spacing w:val="38"/>
          <w:sz w:val="24"/>
          <w:szCs w:val="24"/>
        </w:rPr>
        <w:t xml:space="preserve"> </w:t>
      </w:r>
      <w:r w:rsidR="00507465" w:rsidRPr="00C11430">
        <w:rPr>
          <w:sz w:val="24"/>
          <w:szCs w:val="24"/>
        </w:rPr>
        <w:t>lucrărilor</w:t>
      </w:r>
      <w:r w:rsidR="00507465" w:rsidRPr="00C11430">
        <w:rPr>
          <w:spacing w:val="38"/>
          <w:sz w:val="24"/>
          <w:szCs w:val="24"/>
        </w:rPr>
        <w:t xml:space="preserve"> </w:t>
      </w:r>
      <w:r w:rsidR="00507465" w:rsidRPr="00C11430">
        <w:rPr>
          <w:spacing w:val="-5"/>
          <w:sz w:val="24"/>
          <w:szCs w:val="24"/>
        </w:rPr>
        <w:t>de</w:t>
      </w:r>
      <w:r w:rsidRPr="00C11430">
        <w:rPr>
          <w:spacing w:val="-5"/>
          <w:sz w:val="24"/>
          <w:szCs w:val="24"/>
        </w:rPr>
        <w:t xml:space="preserve"> </w:t>
      </w:r>
      <w:r w:rsidRPr="00C11430">
        <w:rPr>
          <w:sz w:val="24"/>
          <w:szCs w:val="24"/>
        </w:rPr>
        <w:t xml:space="preserve">renovare majoră, valoarea clădirii crește </w:t>
      </w:r>
      <w:r w:rsidRPr="00C11430">
        <w:rPr>
          <w:sz w:val="24"/>
          <w:szCs w:val="24"/>
        </w:rPr>
        <w:lastRenderedPageBreak/>
        <w:t>cu cel puțin 50% față de valoarea acesteia la data începerii executării lucrărilor.”</w:t>
      </w:r>
    </w:p>
    <w:p w:rsidR="00507465" w:rsidRPr="00C11430" w:rsidRDefault="00507465" w:rsidP="000205A6">
      <w:pPr>
        <w:pStyle w:val="ListParagraph"/>
        <w:tabs>
          <w:tab w:val="left" w:pos="768"/>
        </w:tabs>
        <w:spacing w:line="268" w:lineRule="auto"/>
        <w:ind w:left="383" w:right="116" w:firstLine="0"/>
        <w:rPr>
          <w:sz w:val="24"/>
          <w:szCs w:val="24"/>
        </w:rPr>
      </w:pPr>
    </w:p>
    <w:p w:rsidR="00507465" w:rsidRPr="00C11430" w:rsidRDefault="00507465" w:rsidP="005272D7">
      <w:pPr>
        <w:shd w:val="clear" w:color="auto" w:fill="ECF5FF"/>
        <w:spacing w:before="75" w:after="75" w:line="288" w:lineRule="atLeast"/>
        <w:ind w:firstLine="375"/>
        <w:jc w:val="both"/>
        <w:rPr>
          <w:rFonts w:ascii="Arial" w:eastAsia="Times New Roman" w:hAnsi="Arial" w:cs="Arial"/>
          <w:color w:val="000000"/>
          <w:sz w:val="24"/>
          <w:szCs w:val="24"/>
        </w:rPr>
      </w:pP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9" w:name="A461"/>
      <w:bookmarkEnd w:id="9"/>
      <w:r w:rsidRPr="00C11430">
        <w:rPr>
          <w:rFonts w:ascii="Arial" w:eastAsia="Times New Roman" w:hAnsi="Arial" w:cs="Arial"/>
          <w:b/>
          <w:bCs/>
          <w:color w:val="0055FF"/>
          <w:sz w:val="24"/>
          <w:szCs w:val="24"/>
        </w:rPr>
        <w:t>ART. 461 - Declararea, dobândirea, înstrăinarea și modificarea clădirilor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clădiri este datorat pentru întregul an fiscal de persoana care are în proprietate clădirea la data de 31 decembrie a anului fiscal anterior.</w:t>
      </w:r>
      <w:hyperlink r:id="rId20" w:anchor="B461"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În cazul dobândirii sau construirii unei clădiri în cursul anului, proprietarul acesteia are obligația să depună o declarație la organul fiscal local în a cărui rază teritorială de competență se află clădirea, în termen de 30 de zile de la data dobândirii și datorează impozit pe clădiri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Pentru clădirile nou-construite, data dobândirii clădirii se consideră după cum urmează: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pentru clădirile executate integral înainte de expirarea termenului prevăzut în autorizația de construire, data întocmirii procesului-verbal de recepție, dar nu mai târziu de 15 zile de la data terminării efective a lucrărilor;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pentru clădirile executate integral la termenul prevăzut în autorizația de construire, data din aceasta, cu obligativitatea întocmirii procesului-verbal de recepție în termenul prevăzut de lege;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pentru clădirile ale căror lucrări de construcții nu au fost finalizate la termenul prevăzut în autorizația de construire și pentru care nu s-a solicitat prelungirea valabilității autorizației, în condițiile legii, la data expirării acestui termen și numai pentru suprafața construită desfășurată care are elementele structurale de bază ale unei clădiri, în speță pereți și acoperiș. Procesul-verbal de recepție se întocmește la data expirării termenului prevăzut în autorizația de construire, consemnându-se stadiul lucrărilor, precum și suprafața construită desfășurată în raport cu care se stabilește impozitul pe clădiri.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Declararea clădirilor în vederea impunerii și înscrierea acestora în evidențele autorităților administrației publice locale reprezintă o obligație legală a contribuabililor care dețin în proprietate aceste imobile, chiar dacă ele au fost executate fără autorizație de construire.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în care dreptul de proprietate asupra unei clădiri este transmis în cursul unui an fiscal, impozitul va fi datorat de persoana care deține dreptul de proprietate asupra clădirii la data de 31 decembrie a anului fiscal anterior anului în care se înstrăinează.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extinderii, îmbunătăţirii, desfiinţării parţiale sau al altor modificări aduse unei clădiri existente cu destinaţie nerezidenţială, care determină creşterea sau diminuarea valorii impozabile a clădirii cu mai mult de 25%, proprietarul are obligaţia să depună o nouă declaraţie de impunere la organul fiscal local în a cărui rază teritorială de competenţă se află clădirea, în termen de 30 de zile de la data modificării respective, şi datorează impozitul pe clădiri determinat în noile condiţii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(7) În cazul desființării unei clădiri, proprietarul are obligația să depună o nouă declarație de impunere la organul fiscal local în a cărui rază teritorială de competență se află clădirea, în termen de 30 de zile de la data demolării sau distrugerii și încetează să datoreze impozitul începând cu data de 1 ianuarie a anului următor, inclusiv în cazul clădirilor pentru care nu s-a eliberat autorizație de desființare.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Dacă încadrarea clădirii în funcție de rangul localității și zonă se modifică în cursul unui an sau în cursul anului intervine un eveniment care conduce la modificarea impozitului pe clădiri, impozitul se calculează conform noii situații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În cazul clădirilor la care se constată diferenţe între suprafeţele înscrise în actele de proprietate şi situaţia reală rezultată din măsurătorile executate în condiţiile Legii cadastrului şi a publicităţii imobiliare nr. 7/1996, republicată, cu modificările şi completările ulterioare, pentru determinarea sarcinii fiscale se au în vedere suprafeţele care corespund situaţiei reale, dovedite prin lucrări de cadastru. Datele rezultate din lucrările de cadastru se înscriu în evidenţele fiscale, în registrul agricol, precum şi în cartea funciară, iar impozitul se calculează conform noii situaţii începând cu data de 1 ianuarie a anului următor celui în care se înregistrează lucrarea de cadastru la oficiile de cadastru şi publicitate imobiliară, ca anexă la declaraţia fiscală.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(10) În cazul unei clădiri care face obiectul unui contract de leasing financiar, pe întreaga durată a acestuia se aplică următoarele reguli: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impozitul pe clădiri se datorează de locatar, începând cu data de 1 ianuarie a anului următor celui în care a fost încheiat contractul;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În cazul încetării contractului de leasing, impozitul pe clădiri se datorează de locator, începând cu data de 1 ianuarie a anului următor încheierii procesului-verbal de predare a bunului sau a altor documente similare care atestă intrarea bunului în posesia locatorului ca urmare a rezilierii contractului de leasing;</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atât locatorul, cât și locatarul au obligația depunerii declarației fiscale la organul fiscal local în a cărui rază de competență se află clădirea, în termen de 30 de zile de la data finalizării contractului de leasing sau a încheierii procesului-verbal de predare a bunului sau a altor documente similare care atestă intrarea bunului în posesia locatorului ca urmare a rezilierii contractului de leasing însoțită de o copie a acestor documente.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(11) În cazul clădirilor pentru care se datorează taxa pe clădiri, în temeiul unui contract de concesiune, închiriere, administrare ori folosință care se referă la perioade mai mari de o lună, titularul dreptului de concesiune, închiriere, administrare ori folosință are obligația depunerii unei declarații la organul fiscal local până la data de 25 inclusiv a lunii următoare intrării în vigoare a contractului.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(12) În cazul clădirilor pentru care se datorează taxa pe clădiri, în temeiul unor contracte de concesiune, închiriere, administrare ori folosință care se referă la perioade mai mici de o lună, persoana de drept public care transmite dreptul de concesiune, închiriere, administrare ori folosință are obligația să depună o declarație la organul fiscal local, până la data de 25 inclusiv a lunii următoare intrării în vigoare a contractelor, la care anexează o situație centralizatoare a acestor contracte.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(12^1) În cazul clădirilor pentru care se datorează taxa pe clădiri, în temeiul unui contract de concesiune, închiriere, administrare ori folosinţă care se referă la perioade mai mari de un an, titularul dreptului de concesiune, închiriere, administrare ori folosinţă are obligaţia depunerii unei declaraţii la organul fiscal local în termen de 30 de zile de la data intrării în vigoare a contractului şi datorează taxa pe clădiri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(13) În cazul unei situații care determină modificarea taxei pe clădiri datorate, persoana care datorează taxa pe clădiri are obligația să depună o declarație la organul fiscal local în a cărui rază teritorială de competență se află clădirea, până la data de 25 a lunii următoare celei în care s-a înregistrat situația respectivă.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(14) Declararea clădirilor în scop fiscal nu este condiționată de înregistrarea acestor imobile la oficiile de cadastru și publicitate imobiliară.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(15) Depunerea declarațiilor fiscale reprezintă o obligație și în cazul persoanelor care beneficiază de scutiri sau reduceri de la plata impozitului sau a taxei pe clădiri.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0" w:name="A462"/>
      <w:bookmarkEnd w:id="10"/>
      <w:r w:rsidRPr="00C11430">
        <w:rPr>
          <w:rFonts w:ascii="Arial" w:eastAsia="Times New Roman" w:hAnsi="Arial" w:cs="Arial"/>
          <w:b/>
          <w:bCs/>
          <w:color w:val="0055FF"/>
          <w:sz w:val="24"/>
          <w:szCs w:val="24"/>
        </w:rPr>
        <w:t>ART. 462 - Plata impozitului/taxei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clădiri se plătește anual, în două rate egale, până la datele de 31 martie și 30 septembrie,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Pentru plata cu anticipaţie a impozitului/taxei pe clădiri, datorat/e pentru întregul an de către contribuabili, până la data de 31 martie a anului respectiv, se acordă o bonificaţie de până la 10% inclusiv, stabilită prin hotărâre a consiliului local. La nivelul municipiului Bucureşti, această atribuţie revine Consiliului General al Municipiului Bucureşti. </w:t>
      </w:r>
      <w:hyperlink r:id="rId21" w:anchor="B462"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Impozitul pe clădiri, datorat aceluiași buget local de către contribuabili, de până la 50 lei inclusiv, se plătește integral până la primul termen de plată.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în care contribuabilul deține în proprietate mai multe clădiri amplasate pe raza aceleiași unități administrativ-teritoriale, prevederile alin. (2) și (3) se referă la impozitul pe clădiri cumulat.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(4^1) În cazul contractelor de concesiune, închiriere, administrare sau folosinţă, care se referă la o perioadă mai mare de un an, taxa pe clădiri se plăteşte anual, în două rate egale, până la datele de 31 martie şi 30 septembrie,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contractelor de concesiune, închiriere, administrare sau folosință, care se referă la perioade mai mari de o lună, taxa pe clădiri se plătește lunar, până la data de 25 inclusiv a lunii următoare fiecărei luni din perioada de valabilitate a contractului, de către concesionar, locatar, titularul dreptului de administrare sau de folosință.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contractelor care se referă la perioade mai mici de o lună, persoana juridică de drept public care transmite dreptul de concesiune, închiriere, administrare sau folosință colectează taxa pe clădiri de la concesionari, locatari, titularii dreptului de administrare sau de folosință și o varsă lunar, până la data de 25 inclusiv a lunii următoare fiecărei luni din perioada de valabilitate a contractului.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11" w:name="T9C3"/>
      <w:bookmarkEnd w:id="11"/>
      <w:r w:rsidRPr="00C11430">
        <w:rPr>
          <w:rFonts w:ascii="Arial" w:eastAsia="Times New Roman" w:hAnsi="Arial" w:cs="Arial"/>
          <w:b/>
          <w:bCs/>
          <w:color w:val="0044CC"/>
          <w:sz w:val="24"/>
          <w:szCs w:val="24"/>
        </w:rPr>
        <w:lastRenderedPageBreak/>
        <w:t>CAPITOLUL III - Impozitul pe teren și taxa pe teren</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2" w:name="A463"/>
      <w:bookmarkEnd w:id="12"/>
      <w:r w:rsidRPr="00C11430">
        <w:rPr>
          <w:rFonts w:ascii="Arial" w:eastAsia="Times New Roman" w:hAnsi="Arial" w:cs="Arial"/>
          <w:b/>
          <w:bCs/>
          <w:color w:val="0055FF"/>
          <w:sz w:val="24"/>
          <w:szCs w:val="24"/>
        </w:rPr>
        <w:t>ART. 463 - Reguli generale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Orice persoană care are în proprietate teren situat în România datorează pentru acesta un impozit anual, exceptând cazurile în care în prezentul titlu se prevede altfel.</w:t>
      </w:r>
      <w:hyperlink r:id="rId22" w:anchor="B463"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Pentru terenurile proprietate publică sau privată a statului ori a unităților administrativ-teritoriale, concesionate, închiriate, date în administrare ori în folosință, după caz, oricăror entități, altele decât cele de drept public, se stabilește taxa pe teren, care se datorează de concesionari, locatari, titulari ai dreptului de administrare sau de folosință, după caz, în condiții similare impozitului pe teren. În cazul transmiterii ulterioare altor entități a dreptului de concesiune, închiriere, administrare sau folosință asupra terenului, taxa se datorează de persoana care are relația contractuală cu persoana de drept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Impozitul prevăzut la alin. (1), denumit în continuare </w:t>
      </w:r>
      <w:r w:rsidRPr="00C11430">
        <w:rPr>
          <w:rFonts w:ascii="Arial" w:eastAsia="Times New Roman" w:hAnsi="Arial" w:cs="Arial"/>
          <w:i/>
          <w:iCs/>
          <w:color w:val="000000"/>
          <w:sz w:val="24"/>
          <w:szCs w:val="24"/>
        </w:rPr>
        <w:t>impozit pe teren</w:t>
      </w:r>
      <w:r w:rsidRPr="00C11430">
        <w:rPr>
          <w:rFonts w:ascii="Arial" w:eastAsia="Times New Roman" w:hAnsi="Arial" w:cs="Arial"/>
          <w:color w:val="000000"/>
          <w:sz w:val="24"/>
          <w:szCs w:val="24"/>
        </w:rPr>
        <w:t>, precum și taxa pe teren prevăzută la alin. (2) se datorează către bugetul local al comunei, al orașului sau al municipiului în care este amplasat terenul. În cazul municipiului București, impozitul și taxa pe teren se datorează către bugetul local al sectorului în care este amplasat terenul.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terenurilor care fac obiectul unor contracte de concesiune, închiriere, administrare sau folosință ce se referă la perioade mai mari de o lună, taxa pe teren se stabilește proporțional cu numărul de luni pentru care este constituit dreptul de concesiune, închiriere, administrare ori folosință. Pentru fracțiunile mai mici de o lună, taxa se calculează proporțional cu numărul de zile din luna respectivă.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În cazul terenurilor care fac obiectul unor contracte de concesiune, închiriere, administrare sau folosință ce se referă la perioade mai mici de o lună, taxa pe teren se datorează proporțional cu numărul de zile sau de ore prevăzute în contract.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Pe perioada în care pentru un teren se plătește taxa pe teren, nu se datorează impozitul pe teren.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În cazul în care pentru o suprafață de teren proprietate publică sau privată a statului ori a unității administrativ-teritoriale se datorează impozit pe teren, iar în cursul unui an apar situații care determină datorarea taxei pe teren, diferența de impozit pentru perioada pe care se datorează taxa se compensează sau se restituie contribuabilului în anul fiscal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terenului care este deținut în comun de două sau mai multe persoane, fiecare proprietar datorează impozit pentru partea din teren aflată în proprietatea sa. În cazul în care nu se pot stabili părțile individuale ale proprietarilor în comun, fiecare proprietar în comun datorează o parte egală din impozitul pentru terenul respectiv.</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3" w:name="A464"/>
      <w:bookmarkEnd w:id="13"/>
      <w:r w:rsidRPr="00C11430">
        <w:rPr>
          <w:rFonts w:ascii="Arial" w:eastAsia="Times New Roman" w:hAnsi="Arial" w:cs="Arial"/>
          <w:b/>
          <w:bCs/>
          <w:color w:val="0055FF"/>
          <w:sz w:val="24"/>
          <w:szCs w:val="24"/>
        </w:rPr>
        <w:t>ART. 464 -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Nu se datorează impozit/taxă pe teren pentru: </w:t>
      </w:r>
      <w:hyperlink r:id="rId23" w:anchor="B464"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a) terenurile aflate în proprietatea publică sau privată a statului ori a unităților administrativ-teritoriale, cu excepția suprafețelor folosite pentru activități economice sau agrement;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terenurile aflate în domeniul privat al statului concesionate, închiriate, date în administrare ori în folosință, după caz, instituțiilor publice cu finanțare de la bugetul de stat, utilizate pentru activitatea proprie a acestora;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terenurile fundațiilor înființate prin testament, constituite conform legii, cu scopul de a întreține, dezvolta și ajuta instituții de cultură națională, precum și de a susține acțiuni cu caracter umanitar, social și cultural;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terenurile aparținând cultelor religioase recunoscute oficial și asociațiilor religioase, precum și componentelor locale ale acestora, cu excepția suprafețelor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terenurile aparținând cimitirelor și crematoriilor;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terenurile utilizate de unitățile și instituțiile de învățământ de stat, confesional sau particular, autorizate să funcționeze provizoriu ori acreditate, cu excepția suprafețelor care sunt folosite pentru activități economice care generează alte venituri decât cele din taxele de școlarizare, servirea meselor pentru preșcolari, elevi sau studenți și cazarea acestora, precum și clădirile utilizate de către creșe, astfel cum sunt definite și funcționează potrivit Legii nr. 263/2007,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terenurile unităților sanitare publice, cu excepția suprafețelor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terenurile legate de sistemele hidrotehnice, terenurile de navigație, terenurile aferente infrastructurii portuare, canalelor navigabile, inclusiv ecluzele și stațiile de pompare aferente acestora, precum și terenurile aferente lucrărilor de îmbunătățiri funciare, pe baza avizului privind categoria de folosință a terenului, emis de oficiile de cadastru și publicitate imobiliară;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 terenurile folosite pentru activitățile de apărare împotriva inundațiilor, gospodărirea apelor, hidrometeorologie, cele care contribuie la exploatarea resurselor de apă, cele folosite ca zone de protecție definite în lege, precum și terenurile utilizate pentru exploatările din subsol, încadrate astfel printr-o hotărâre a consiliului local, în măsura în care nu afectează folosirea suprafeței solului;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j) terenurile degradate sau poluate, incluse în perimetrul de ameliorare, pentru perioada cât durează ameliorarea acestora;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k) terenurile care prin natura lor și nu prin destinația dată sunt improprii pentru agricultură sau silvicultură;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l) terenurile ocupate de autostrăzi, drumuri europene, drumuri naționale, drumuri principale administrate de Compania Națională de Autostrăzi și Drumuri Naționale din România - S.A., zonele de siguranță a acestora, precum și terenurile ocupate de piste și terenurile din jurul pistelor reprezentând zone de siguranță;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m) terenurile pe care sunt amplasate elementele infrastructurii feroviare publice, precum și cele ale metroului;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n) terenurile din parcurile industriale, parcurile științifice și tehnologice, precum și cele utilizate de incubatoarele de afaceri, cu respectarea legislației în materia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o) terenurile aferente capacităților de producție care sunt în sectorul pentru apărare cu respectarea legislației în materia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p) terenurile Academiei Române și ale fundațiilor proprii înființate de Academia Română, în calitate de fondator unic, cu excepția terenurilor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q) terenurile instituțiilor sau unităților care funcționează sub coordonarea Ministerului Educației și Cercetării Științifice sau a Ministerului Tineretului și Sportului, cu excepția terenurilor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r) terenurile aflate în proprietatea sau coproprietatea veteranilor de război, a văduvelor de război și a văduvelor nerecăsătorite ale veteranilor de război;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s) terenul aferent clădirii de domiciliu, aflat în proprietatea sau coproprietatea persoanelor prevăzute la art. 1 și 5 din Decretul-lege nr. 118/1990, republicat, cu modificările și completările ulterioare, și a persoanelor fizice prevăzute la art. 1 din Ordonanța Guvernului nr. 105/1999, aprobată cu modificări și completări prin Legea nr. 189/2000, cu modificările și completările ulterioare; scutirea rămâne valabilă și în cazul transferului proprietății către copiii acestor categorii de beneficiari;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t) terenul aferent clădirii de domiciliu, aflat în proprietatea sau coproprietatea persoanelor cu handicap grav sau accentuat și a persoanelor încadrate în gradul I de invaliditate, respectiv a reprezentanților legali, pe perioada în care au în îngrijire, supraveghere și întreținere persoane cu handicap grav sau accentuat și persoane încadrate în gradul I de invaliditate;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u) terenurile aflate în proprietatea sau coproprietatea persoanelor prevăzute la art. 2 lit. a), c) - e) din Ordonanța de urgență a Guvernului nr. 82/2006,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v) terenurile destinate serviciului de apostilă și supralegalizare, cele destinate depozitării și administrării arhivei, precum și terenurile afectate funcționării Centrului Național de Administrare a Registrelor Naționale Notariale;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w) suprafețele de fond forestier, altele decât cele proprietate publică, pentru care nu se reglementează procesul de producție lemnoasă, cele certificate, precum și cele cu arborete cu vârsta de până la 20 de ani;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x) terenurile deținute sau utilizate de către întreprinderile sociale de inserție;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y) terenurile aflate în proprietatea organizațiilor cetățenilor aparținând minorităților naționale din România, cu statut de utilitate publică, precum și cele închiriate, concesionate sau primite în administrare ori în folosință de acestea de la o instituție sau o autoritate publică, cu excepția terenurilor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z) suprafețele construite ale terenurilor aferente clădirilor clasate ca monumente istorice, de arhitectură sau arheologice, prevăzute la </w:t>
      </w:r>
      <w:hyperlink r:id="rId24" w:anchor="A456" w:history="1">
        <w:r w:rsidRPr="00C11430">
          <w:rPr>
            <w:rFonts w:ascii="Arial" w:eastAsia="Times New Roman" w:hAnsi="Arial" w:cs="Arial"/>
            <w:color w:val="0000FF"/>
            <w:sz w:val="24"/>
            <w:szCs w:val="24"/>
            <w:u w:val="single"/>
          </w:rPr>
          <w:t>art. 456</w:t>
        </w:r>
      </w:hyperlink>
      <w:r w:rsidRPr="00C11430">
        <w:rPr>
          <w:rFonts w:ascii="Arial" w:eastAsia="Times New Roman" w:hAnsi="Arial" w:cs="Arial"/>
          <w:color w:val="000000"/>
          <w:sz w:val="24"/>
          <w:szCs w:val="24"/>
        </w:rPr>
        <w:t xml:space="preserve"> alin. (1) lit. x), indiferent de </w:t>
      </w:r>
      <w:r w:rsidRPr="00C11430">
        <w:rPr>
          <w:rFonts w:ascii="Arial" w:eastAsia="Times New Roman" w:hAnsi="Arial" w:cs="Arial"/>
          <w:color w:val="000000"/>
          <w:sz w:val="24"/>
          <w:szCs w:val="24"/>
        </w:rPr>
        <w:lastRenderedPageBreak/>
        <w:t>titularul dreptului de proprietate sau de administrare, cu excepția terenurilor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Consiliile locale pot hotărî să acorde scutirea sau reducerea impozitului/taxei pe teren datorate pentru:</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terenul aferent clădirilor restituite potrivit art. 16 din Legea nr. 10/2001, republicată, cu modificările și completările ulterioare, pe durata pentru care proprietarul menține afectațiunea de interes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terenul aferent clădirilor retrocedate potrivit art. 1 alin. (10) din Ordonanța de urgență a Guvernului nr. 94/2000, republicată, cu modificările și completările ulterioare, pe durata pentru care proprietarul menține afectațiunea de interes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terenul aferent clădirilor restituite potrivit art. 1 alin. (5) din Ordonanța de urgență a Guvernului nr. 83/1999, republicată, pe durata pentru care proprietarul menține afectațiunea de interes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terenurile utilizate pentru furnizarea de servicii sociale de către organizații neguvernamentale și întreprinderi sociale ca furnizori de servicii sociale;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terenurile utilizate de organizații nonprofit folosite exclusiv pentru activitățile fără scop lucrativ;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terenurile aparținând asociațiilor și fundațiilor folosite exclusiv pentru activitățile fără scop lucrativ;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terenurile afectate de calamităţi naturale, pentru o perioadă de până la 5 ani inclusiv, începând cu 1 ianuarie a anului în care s-a produs evenimentul.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terenurile aferente clădirii de domiciliu și/sau alte terenuri aflate în proprietatea sau coproprietatea persoanelor prevăzute la art. 3 alin. (1) lit. b) și art. 4 alin. (1) din Legea nr. 341/2004,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 terenurile, inclusiv zonele de protecție instituite, ocupate de clădirile clasate ca monumente istorice, de arhitectură sau arheologice, muzee ori case memoriale, altele decât cele prevăzute la </w:t>
      </w:r>
      <w:hyperlink r:id="rId25" w:anchor="A456" w:history="1">
        <w:r w:rsidRPr="00C11430">
          <w:rPr>
            <w:rFonts w:ascii="Arial" w:eastAsia="Times New Roman" w:hAnsi="Arial" w:cs="Arial"/>
            <w:color w:val="0000FF"/>
            <w:sz w:val="24"/>
            <w:szCs w:val="24"/>
            <w:u w:val="single"/>
          </w:rPr>
          <w:t>art. 456</w:t>
        </w:r>
      </w:hyperlink>
      <w:r w:rsidRPr="00C11430">
        <w:rPr>
          <w:rFonts w:ascii="Arial" w:eastAsia="Times New Roman" w:hAnsi="Arial" w:cs="Arial"/>
          <w:color w:val="000000"/>
          <w:sz w:val="24"/>
          <w:szCs w:val="24"/>
        </w:rPr>
        <w:t> alin. (1) lit. x), cu excepția terenurilor care sunt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j) terenurile aflate în proprietatea persoanelor ale căror venituri lunare sunt mai mici decât salariul minim brut pe țară ori constau în exclusivitate din indemnizație de șomaj sau ajutor social;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k) terenurile aflate în proprietatea operatorilor economici, în condițiile elaborării unor scheme de ajutor de stat/</w:t>
      </w:r>
      <w:r w:rsidRPr="00C11430">
        <w:rPr>
          <w:rFonts w:ascii="Arial" w:eastAsia="Times New Roman" w:hAnsi="Arial" w:cs="Arial"/>
          <w:i/>
          <w:iCs/>
          <w:color w:val="000000"/>
          <w:sz w:val="24"/>
          <w:szCs w:val="24"/>
        </w:rPr>
        <w:t>de minimis</w:t>
      </w:r>
      <w:r w:rsidRPr="00C11430">
        <w:rPr>
          <w:rFonts w:ascii="Arial" w:eastAsia="Times New Roman" w:hAnsi="Arial" w:cs="Arial"/>
          <w:color w:val="000000"/>
          <w:sz w:val="24"/>
          <w:szCs w:val="24"/>
        </w:rPr>
        <w:t> având un obiectiv prevăzut de legislația în domeniul ajutorului de stat;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l) terenurile din extravilan situate în situri arheologice înscrise în Repertoriul Arheologic Național folosite pentru pășunat;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m) terenurile persoanelor care domiciliază și locuiesc efectiv în unele localități din Munții Apuseni și în Rezervația Biosferei "Delta Dunării", în conformitate cu Ordonanța Guvernului nr. 27/1996, republicată, cu modificările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n) terenurile extravilane situate în arii naturale protejate supuse unor restricții de utilizare;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o) terenul situat în extravilanul localităților, pe o perioadă de 5 ani ulteriori celui în care proprietarul efectuează intabularea în cartea funciară pe cheltuială proprie;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p) suprafețele neconstruite ale terenurilor cu regim de monument istoric și protejate;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q) terenurile, situate în zonele de protecție ale monumentelor istorice și în zonele protejate;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r) suprafețele terenurilor afectate de cercetările arheologice, pe întreaga durată a efectuării cercetărilor.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s) potrivit legii, consiliile locale pot reduce impozitul pe suprafețele neconstruite ale terenurilor cu regim de monument istoric, în funcție de suprafața afectată și de perioada punerii monumentelor istorice la dispoziția publicului pentru vizitare, precum și instituțiilor specializate pentru cercetare.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Scutirea sau reducerea de la plata impozitului/taxei, stabilită conform alin. (2), se aplică începând cu data de 1 ianuarie a anului următor celui în care persoana depune documentele justificative.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Impozitul pe terenurile aflate în proprietatea persoanelor fizice şi juridice care sunt utilizate pentru prestarea de servicii turistice, pe o durată de cel mult 180 de zile consecutive sau cumulate, în cursul unui an calendaristic, se reduce cu 50%. Reducerea se aplică în anul fiscal următor celui în care este îndeplinită această condiţie.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scutirilor prevăzute la alin. (1) lit. r), s) și 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scutirea se acordă integral pentru terenurile aflate în proprietatea persoanelor prevăzute la alin. (1) lit. r), deținute în comun cu soțul sau soția. În situația în care o cotă-parte din teren aparține unor terți, scutirea nu se acordă pentru cota-parte deținută de acești terți;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scutirea se acordă pentru terenul aferent clădirii de domiciliu aflate în proprietatea persoanelor prevăzute la alin. (1) lit. s) și t), deținute în comun cu soțul sau soția. În situația în care o cotă-parte din terenul respectiv aparține unor terți, scutirea nu se acordă pentru cota-parte deținută de acești terți.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Scutirea de la plata impozitului/taxei pe teren, stabilită conform alin. (1) lit. t), se aplică începând cu data de 1 a lunii următoare celei în care persoana depune documentele justificative.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Prin excepţie de la prevederile alineatului (6), scutirea de la plata impozitului/taxei pe teren, stabilită conform alin. (1) lit. t) în cazul persoanelor cu handicap temporar, care deţin un certificat de handicap revizuibil, se acordă începând cu data emiterii noului certificat de handicap, cu condiţia ca acesta să aibă continuitate şi să fie depus la organul fiscal local în termen de 45 de zile.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4" w:name="A465"/>
      <w:bookmarkEnd w:id="14"/>
      <w:r w:rsidRPr="00C11430">
        <w:rPr>
          <w:rFonts w:ascii="Arial" w:eastAsia="Times New Roman" w:hAnsi="Arial" w:cs="Arial"/>
          <w:b/>
          <w:bCs/>
          <w:color w:val="0055FF"/>
          <w:sz w:val="24"/>
          <w:szCs w:val="24"/>
        </w:rPr>
        <w:t>ART. 465 - Calculul impozitului/taxei pe teren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Impozitul/Taxa pe teren se stabilește luând în calcul suprafața terenului, rangul localității în care este amplasat terenul, zona și categoria de folosință a terenului, conform încadrării făcute de consiliul local. </w:t>
      </w:r>
      <w:hyperlink r:id="rId26" w:anchor="B465"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(2) În cazul unui teren amplasat în intravilan, înregistrat în registrul agricol la categoria de folosință terenuri cu construcții, impozitul/taxa pe teren se stabilește prin înmulțirea suprafeței terenului, exprimată în hectare, cu suma corespunzătoare prevăzută în următorul tabel:</w:t>
      </w:r>
    </w:p>
    <w:tbl>
      <w:tblPr>
        <w:tblW w:w="0" w:type="auto"/>
        <w:tblCellMar>
          <w:top w:w="15" w:type="dxa"/>
          <w:left w:w="15" w:type="dxa"/>
          <w:bottom w:w="15" w:type="dxa"/>
          <w:right w:w="15" w:type="dxa"/>
        </w:tblCellMar>
        <w:tblLook w:val="04A0" w:firstRow="1" w:lastRow="0" w:firstColumn="1" w:lastColumn="0" w:noHBand="0" w:noVBand="1"/>
      </w:tblPr>
      <w:tblGrid>
        <w:gridCol w:w="2124"/>
        <w:gridCol w:w="1275"/>
        <w:gridCol w:w="1275"/>
        <w:gridCol w:w="1275"/>
        <w:gridCol w:w="1275"/>
        <w:gridCol w:w="1060"/>
        <w:gridCol w:w="1060"/>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Zona din cadrul localității</w:t>
            </w:r>
          </w:p>
        </w:tc>
        <w:tc>
          <w:tcPr>
            <w:tcW w:w="0" w:type="auto"/>
            <w:gridSpan w:val="6"/>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Nivelurile impozitului/taxei, pe ranguri de localități</w:t>
            </w:r>
            <w:r w:rsidRPr="00C11430">
              <w:rPr>
                <w:rFonts w:ascii="Arial" w:eastAsia="Times New Roman" w:hAnsi="Arial" w:cs="Arial"/>
                <w:color w:val="333333"/>
                <w:sz w:val="24"/>
                <w:szCs w:val="24"/>
              </w:rPr>
              <w:br/>
              <w:t>- lei/ha -</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IV</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V</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8282 - 20706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6878 - 17194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6042 - 15106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5236 - 13090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711 - 1788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569 - 1422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B</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6878 - 17194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5199 - 12998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4215 - 10538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3558 - 8894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569 - 1422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427 - 1068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5199 - 12998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3558 - 8894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2668 - 6670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1690 - 4226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427 - 1068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284 - 710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3558 - 8894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1690 - 4226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1410 - 3526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984 - 2439</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278 - 696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142 - 356</w:t>
            </w:r>
          </w:p>
        </w:tc>
      </w:tr>
    </w:tbl>
    <w:p w:rsidR="005272D7" w:rsidRPr="00C11430" w:rsidRDefault="00C11430" w:rsidP="005272D7">
      <w:pPr>
        <w:shd w:val="clear" w:color="auto" w:fill="ECF5FF"/>
        <w:spacing w:before="75" w:after="75" w:line="288" w:lineRule="atLeast"/>
        <w:ind w:firstLine="375"/>
        <w:jc w:val="both"/>
        <w:rPr>
          <w:rFonts w:ascii="Arial" w:eastAsia="Times New Roman" w:hAnsi="Arial" w:cs="Arial"/>
          <w:color w:val="000000"/>
          <w:sz w:val="24"/>
          <w:szCs w:val="24"/>
        </w:rPr>
      </w:pPr>
      <w:hyperlink r:id="rId27" w:anchor="N_T9_83" w:history="1">
        <w:r w:rsidR="005272D7"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 A B R O G A T ***</w:t>
      </w:r>
    </w:p>
    <w:p w:rsidR="000205A6" w:rsidRPr="00C11430" w:rsidRDefault="000205A6" w:rsidP="000205A6">
      <w:pPr>
        <w:pStyle w:val="BodyText"/>
        <w:spacing w:line="278" w:lineRule="auto"/>
        <w:ind w:right="117"/>
        <w:rPr>
          <w:sz w:val="24"/>
          <w:szCs w:val="24"/>
        </w:rPr>
      </w:pPr>
      <w:r w:rsidRPr="00C11430">
        <w:rPr>
          <w:sz w:val="24"/>
          <w:szCs w:val="24"/>
        </w:rPr>
        <w:t>(2) În cazul unui teren amplasat în intravilan, înregistrat în registrul</w:t>
      </w:r>
      <w:r w:rsidRPr="00C11430">
        <w:rPr>
          <w:spacing w:val="-3"/>
          <w:sz w:val="24"/>
          <w:szCs w:val="24"/>
        </w:rPr>
        <w:t xml:space="preserve"> </w:t>
      </w:r>
      <w:r w:rsidRPr="00C11430">
        <w:rPr>
          <w:sz w:val="24"/>
          <w:szCs w:val="24"/>
        </w:rPr>
        <w:t>agricol</w:t>
      </w:r>
      <w:r w:rsidRPr="00C11430">
        <w:rPr>
          <w:spacing w:val="-3"/>
          <w:sz w:val="24"/>
          <w:szCs w:val="24"/>
        </w:rPr>
        <w:t xml:space="preserve"> </w:t>
      </w:r>
      <w:r w:rsidRPr="00C11430">
        <w:rPr>
          <w:sz w:val="24"/>
          <w:szCs w:val="24"/>
        </w:rPr>
        <w:t>la</w:t>
      </w:r>
      <w:r w:rsidRPr="00C11430">
        <w:rPr>
          <w:spacing w:val="-3"/>
          <w:sz w:val="24"/>
          <w:szCs w:val="24"/>
        </w:rPr>
        <w:t xml:space="preserve"> </w:t>
      </w:r>
      <w:r w:rsidRPr="00C11430">
        <w:rPr>
          <w:sz w:val="24"/>
          <w:szCs w:val="24"/>
        </w:rPr>
        <w:t>categoria</w:t>
      </w:r>
      <w:r w:rsidRPr="00C11430">
        <w:rPr>
          <w:spacing w:val="-3"/>
          <w:sz w:val="24"/>
          <w:szCs w:val="24"/>
        </w:rPr>
        <w:t xml:space="preserve"> </w:t>
      </w:r>
      <w:r w:rsidRPr="00C11430">
        <w:rPr>
          <w:sz w:val="24"/>
          <w:szCs w:val="24"/>
        </w:rPr>
        <w:t>de</w:t>
      </w:r>
      <w:r w:rsidRPr="00C11430">
        <w:rPr>
          <w:spacing w:val="-3"/>
          <w:sz w:val="24"/>
          <w:szCs w:val="24"/>
        </w:rPr>
        <w:t xml:space="preserve"> </w:t>
      </w:r>
      <w:r w:rsidRPr="00C11430">
        <w:rPr>
          <w:sz w:val="24"/>
          <w:szCs w:val="24"/>
        </w:rPr>
        <w:t>folosință</w:t>
      </w:r>
      <w:r w:rsidRPr="00C11430">
        <w:rPr>
          <w:spacing w:val="-3"/>
          <w:sz w:val="24"/>
          <w:szCs w:val="24"/>
        </w:rPr>
        <w:t xml:space="preserve"> </w:t>
      </w:r>
      <w:r w:rsidRPr="00C11430">
        <w:rPr>
          <w:sz w:val="24"/>
          <w:szCs w:val="24"/>
        </w:rPr>
        <w:t>terenuri</w:t>
      </w:r>
      <w:r w:rsidRPr="00C11430">
        <w:rPr>
          <w:spacing w:val="-3"/>
          <w:sz w:val="24"/>
          <w:szCs w:val="24"/>
        </w:rPr>
        <w:t xml:space="preserve"> </w:t>
      </w:r>
      <w:r w:rsidRPr="00C11430">
        <w:rPr>
          <w:sz w:val="24"/>
          <w:szCs w:val="24"/>
        </w:rPr>
        <w:t>cu</w:t>
      </w:r>
      <w:r w:rsidRPr="00C11430">
        <w:rPr>
          <w:spacing w:val="-3"/>
          <w:sz w:val="24"/>
          <w:szCs w:val="24"/>
        </w:rPr>
        <w:t xml:space="preserve"> </w:t>
      </w:r>
      <w:r w:rsidRPr="00C11430">
        <w:rPr>
          <w:sz w:val="24"/>
          <w:szCs w:val="24"/>
        </w:rPr>
        <w:t>construcții, impozitul/taxa pe teren se stabilește prin înmulțirea suprafeței terenului,</w:t>
      </w:r>
      <w:r w:rsidRPr="00C11430">
        <w:rPr>
          <w:spacing w:val="-9"/>
          <w:sz w:val="24"/>
          <w:szCs w:val="24"/>
        </w:rPr>
        <w:t xml:space="preserve"> </w:t>
      </w:r>
      <w:r w:rsidRPr="00C11430">
        <w:rPr>
          <w:sz w:val="24"/>
          <w:szCs w:val="24"/>
        </w:rPr>
        <w:t>exprimată</w:t>
      </w:r>
      <w:r w:rsidRPr="00C11430">
        <w:rPr>
          <w:spacing w:val="-9"/>
          <w:sz w:val="24"/>
          <w:szCs w:val="24"/>
        </w:rPr>
        <w:t xml:space="preserve"> </w:t>
      </w:r>
      <w:r w:rsidRPr="00C11430">
        <w:rPr>
          <w:sz w:val="24"/>
          <w:szCs w:val="24"/>
        </w:rPr>
        <w:t>în</w:t>
      </w:r>
      <w:r w:rsidRPr="00C11430">
        <w:rPr>
          <w:spacing w:val="-9"/>
          <w:sz w:val="24"/>
          <w:szCs w:val="24"/>
        </w:rPr>
        <w:t xml:space="preserve"> </w:t>
      </w:r>
      <w:r w:rsidRPr="00C11430">
        <w:rPr>
          <w:sz w:val="24"/>
          <w:szCs w:val="24"/>
        </w:rPr>
        <w:t>hectare,</w:t>
      </w:r>
      <w:r w:rsidRPr="00C11430">
        <w:rPr>
          <w:spacing w:val="-9"/>
          <w:sz w:val="24"/>
          <w:szCs w:val="24"/>
        </w:rPr>
        <w:t xml:space="preserve"> </w:t>
      </w:r>
      <w:r w:rsidRPr="00C11430">
        <w:rPr>
          <w:sz w:val="24"/>
          <w:szCs w:val="24"/>
        </w:rPr>
        <w:t>din</w:t>
      </w:r>
      <w:r w:rsidRPr="00C11430">
        <w:rPr>
          <w:spacing w:val="-9"/>
          <w:sz w:val="24"/>
          <w:szCs w:val="24"/>
        </w:rPr>
        <w:t xml:space="preserve"> </w:t>
      </w:r>
      <w:r w:rsidRPr="00C11430">
        <w:rPr>
          <w:sz w:val="24"/>
          <w:szCs w:val="24"/>
        </w:rPr>
        <w:t>care</w:t>
      </w:r>
      <w:r w:rsidRPr="00C11430">
        <w:rPr>
          <w:spacing w:val="-9"/>
          <w:sz w:val="24"/>
          <w:szCs w:val="24"/>
        </w:rPr>
        <w:t xml:space="preserve"> </w:t>
      </w:r>
      <w:r w:rsidRPr="00C11430">
        <w:rPr>
          <w:sz w:val="24"/>
          <w:szCs w:val="24"/>
        </w:rPr>
        <w:t>se</w:t>
      </w:r>
      <w:r w:rsidRPr="00C11430">
        <w:rPr>
          <w:spacing w:val="-9"/>
          <w:sz w:val="24"/>
          <w:szCs w:val="24"/>
        </w:rPr>
        <w:t xml:space="preserve"> </w:t>
      </w:r>
      <w:r w:rsidRPr="00C11430">
        <w:rPr>
          <w:sz w:val="24"/>
          <w:szCs w:val="24"/>
        </w:rPr>
        <w:t>scad</w:t>
      </w:r>
      <w:r w:rsidRPr="00C11430">
        <w:rPr>
          <w:spacing w:val="-9"/>
          <w:sz w:val="24"/>
          <w:szCs w:val="24"/>
        </w:rPr>
        <w:t xml:space="preserve"> </w:t>
      </w:r>
      <w:r w:rsidRPr="00C11430">
        <w:rPr>
          <w:sz w:val="24"/>
          <w:szCs w:val="24"/>
        </w:rPr>
        <w:t>suprafețele</w:t>
      </w:r>
      <w:r w:rsidRPr="00C11430">
        <w:rPr>
          <w:spacing w:val="-9"/>
          <w:sz w:val="24"/>
          <w:szCs w:val="24"/>
        </w:rPr>
        <w:t xml:space="preserve"> </w:t>
      </w:r>
      <w:r w:rsidRPr="00C11430">
        <w:rPr>
          <w:sz w:val="24"/>
          <w:szCs w:val="24"/>
        </w:rPr>
        <w:t>de teren</w:t>
      </w:r>
      <w:r w:rsidRPr="00C11430">
        <w:rPr>
          <w:spacing w:val="-4"/>
          <w:sz w:val="24"/>
          <w:szCs w:val="24"/>
        </w:rPr>
        <w:t xml:space="preserve"> </w:t>
      </w:r>
      <w:r w:rsidRPr="00C11430">
        <w:rPr>
          <w:sz w:val="24"/>
          <w:szCs w:val="24"/>
        </w:rPr>
        <w:t>acoperite</w:t>
      </w:r>
      <w:r w:rsidRPr="00C11430">
        <w:rPr>
          <w:spacing w:val="-4"/>
          <w:sz w:val="24"/>
          <w:szCs w:val="24"/>
        </w:rPr>
        <w:t xml:space="preserve"> </w:t>
      </w:r>
      <w:r w:rsidRPr="00C11430">
        <w:rPr>
          <w:sz w:val="24"/>
          <w:szCs w:val="24"/>
        </w:rPr>
        <w:t>de</w:t>
      </w:r>
      <w:r w:rsidRPr="00C11430">
        <w:rPr>
          <w:spacing w:val="-4"/>
          <w:sz w:val="24"/>
          <w:szCs w:val="24"/>
        </w:rPr>
        <w:t xml:space="preserve"> </w:t>
      </w:r>
      <w:r w:rsidRPr="00C11430">
        <w:rPr>
          <w:sz w:val="24"/>
          <w:szCs w:val="24"/>
        </w:rPr>
        <w:t>clădiri,</w:t>
      </w:r>
      <w:r w:rsidRPr="00C11430">
        <w:rPr>
          <w:spacing w:val="-4"/>
          <w:sz w:val="24"/>
          <w:szCs w:val="24"/>
        </w:rPr>
        <w:t xml:space="preserve"> </w:t>
      </w:r>
      <w:r w:rsidRPr="00C11430">
        <w:rPr>
          <w:sz w:val="24"/>
          <w:szCs w:val="24"/>
        </w:rPr>
        <w:t>cu</w:t>
      </w:r>
      <w:r w:rsidRPr="00C11430">
        <w:rPr>
          <w:spacing w:val="-4"/>
          <w:sz w:val="24"/>
          <w:szCs w:val="24"/>
        </w:rPr>
        <w:t xml:space="preserve"> </w:t>
      </w:r>
      <w:r w:rsidRPr="00C11430">
        <w:rPr>
          <w:sz w:val="24"/>
          <w:szCs w:val="24"/>
        </w:rPr>
        <w:t>suma</w:t>
      </w:r>
      <w:r w:rsidRPr="00C11430">
        <w:rPr>
          <w:spacing w:val="-4"/>
          <w:sz w:val="24"/>
          <w:szCs w:val="24"/>
        </w:rPr>
        <w:t xml:space="preserve"> </w:t>
      </w:r>
      <w:r w:rsidRPr="00C11430">
        <w:rPr>
          <w:sz w:val="24"/>
          <w:szCs w:val="24"/>
        </w:rPr>
        <w:t>corespunzătoare</w:t>
      </w:r>
      <w:r w:rsidRPr="00C11430">
        <w:rPr>
          <w:spacing w:val="-4"/>
          <w:sz w:val="24"/>
          <w:szCs w:val="24"/>
        </w:rPr>
        <w:t xml:space="preserve"> </w:t>
      </w:r>
      <w:r w:rsidRPr="00C11430">
        <w:rPr>
          <w:sz w:val="24"/>
          <w:szCs w:val="24"/>
        </w:rPr>
        <w:t>prevăzută în următorul tabel:</w:t>
      </w:r>
    </w:p>
    <w:p w:rsidR="000205A6" w:rsidRPr="00C11430" w:rsidRDefault="000205A6" w:rsidP="005272D7">
      <w:pPr>
        <w:shd w:val="clear" w:color="auto" w:fill="ECF5FF"/>
        <w:spacing w:before="75" w:after="75" w:line="288" w:lineRule="atLeast"/>
        <w:ind w:firstLine="375"/>
        <w:jc w:val="both"/>
        <w:rPr>
          <w:rFonts w:ascii="Arial" w:eastAsia="Times New Roman" w:hAnsi="Arial" w:cs="Arial"/>
          <w:color w:val="000000"/>
          <w:sz w:val="24"/>
          <w:szCs w:val="24"/>
        </w:rPr>
      </w:pP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În cazul unui teren amplasat în intravilan, înregistrat în registrul agricol la altă categorie de folosință decât cea de terenuri cu construcții, impozitul/taxa pe teren se stabilește prin înmulțirea suprafeței terenului, exprimată în hectare, cu suma corespunzătoare prevăzută la alin. (4), iar acest rezultat se înmulțește cu coeficientul de corecție corespunzător prevăzut la alin. (5). </w:t>
      </w:r>
      <w:hyperlink r:id="rId28" w:anchor="N_T9_84_5"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Pentru stabilirea impozitului/taxei pe teren, potrivit alin. (3), se folosesc sumele din tabelul următor, exprimate în lei pe hectar:</w:t>
      </w:r>
    </w:p>
    <w:tbl>
      <w:tblPr>
        <w:tblW w:w="0" w:type="auto"/>
        <w:tblCellMar>
          <w:top w:w="15" w:type="dxa"/>
          <w:left w:w="15" w:type="dxa"/>
          <w:bottom w:w="15" w:type="dxa"/>
          <w:right w:w="15" w:type="dxa"/>
        </w:tblCellMar>
        <w:tblLook w:val="04A0" w:firstRow="1" w:lastRow="0" w:firstColumn="1" w:lastColumn="0" w:noHBand="0" w:noVBand="1"/>
      </w:tblPr>
      <w:tblGrid>
        <w:gridCol w:w="870"/>
        <w:gridCol w:w="4740"/>
        <w:gridCol w:w="417"/>
        <w:gridCol w:w="417"/>
        <w:gridCol w:w="417"/>
        <w:gridCol w:w="417"/>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Nr. crt.</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Zona</w:t>
            </w:r>
            <w:r w:rsidRPr="00C11430">
              <w:rPr>
                <w:rFonts w:ascii="Arial" w:eastAsia="Times New Roman" w:hAnsi="Arial" w:cs="Arial"/>
                <w:color w:val="333333"/>
                <w:sz w:val="24"/>
                <w:szCs w:val="24"/>
              </w:rPr>
              <w:br/>
              <w:t>Categoria de folosință</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B</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C</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D</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arabil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Pășune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lastRenderedPageBreak/>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Fâneață</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Vie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46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Livadă</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46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Pădure sau alt teren cu vegetație forestieră</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cu ape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Drumuri și căi ferate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neproductiv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Suma stabilită conform alin. (4) se înmulțește cu coeficientul de corecție corespunzător prevăzut în următorul tabel:</w:t>
      </w:r>
    </w:p>
    <w:tbl>
      <w:tblPr>
        <w:tblW w:w="0" w:type="auto"/>
        <w:tblCellMar>
          <w:top w:w="15" w:type="dxa"/>
          <w:left w:w="15" w:type="dxa"/>
          <w:bottom w:w="15" w:type="dxa"/>
          <w:right w:w="15" w:type="dxa"/>
        </w:tblCellMar>
        <w:tblLook w:val="04A0" w:firstRow="1" w:lastRow="0" w:firstColumn="1" w:lastColumn="0" w:noHBand="0" w:noVBand="1"/>
      </w:tblPr>
      <w:tblGrid>
        <w:gridCol w:w="1898"/>
        <w:gridCol w:w="2645"/>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Rangul localității</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Coeficientul de corecție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III</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3,00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1,10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1,00</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Ca excepție de la prevederile alin. (3) - (5), în cazul contribuabililor persoane juridice, pentru terenul amplasat în intravilan, înregistrat în registrul agricol la altă categorie de folosință decât cea de terenuri cu construcții, impozitul/taxa pe teren se calculează conform prevederilor alin. (7) numai dacă îndeplinesc cumulativ următoarele condiții:</w:t>
      </w:r>
      <w:r w:rsidRPr="00C11430">
        <w:rPr>
          <w:rFonts w:ascii="Arial" w:eastAsia="Times New Roman" w:hAnsi="Arial" w:cs="Arial"/>
          <w:color w:val="000000"/>
          <w:sz w:val="24"/>
          <w:szCs w:val="24"/>
        </w:rPr>
        <w:br/>
        <w:t>a) au prevăzut în statut, ca obiect de activitate, agricultură;</w:t>
      </w:r>
      <w:r w:rsidRPr="00C11430">
        <w:rPr>
          <w:rFonts w:ascii="Arial" w:eastAsia="Times New Roman" w:hAnsi="Arial" w:cs="Arial"/>
          <w:color w:val="000000"/>
          <w:sz w:val="24"/>
          <w:szCs w:val="24"/>
        </w:rPr>
        <w:br/>
        <w:t>b) au înregistrate în evidența contabilă, pentru anul fiscal respectiv, venituri și cheltuieli din desfășurarea obiectului de activitate prevăzut la lit. a). </w:t>
      </w:r>
      <w:hyperlink r:id="rId29" w:anchor="N_T9_83"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În cazul unui teren amplasat în extravilan, impozitul/taxa pe teren se stabilește prin înmulțirea suprafeței terenului, exprimată în hectare, cu suma corespunzătoare prevăzută în următorul tabel, înmulțită cu coeficientul de corecție corespunzător prevăzut la </w:t>
      </w:r>
      <w:hyperlink r:id="rId30" w:anchor="A457" w:history="1">
        <w:r w:rsidRPr="00C11430">
          <w:rPr>
            <w:rFonts w:ascii="Arial" w:eastAsia="Times New Roman" w:hAnsi="Arial" w:cs="Arial"/>
            <w:color w:val="0000FF"/>
            <w:sz w:val="24"/>
            <w:szCs w:val="24"/>
            <w:u w:val="single"/>
          </w:rPr>
          <w:t>art. 457</w:t>
        </w:r>
      </w:hyperlink>
      <w:r w:rsidRPr="00C11430">
        <w:rPr>
          <w:rFonts w:ascii="Arial" w:eastAsia="Times New Roman" w:hAnsi="Arial" w:cs="Arial"/>
          <w:color w:val="000000"/>
          <w:sz w:val="24"/>
          <w:szCs w:val="24"/>
        </w:rPr>
        <w:t> alin. (6):</w:t>
      </w:r>
    </w:p>
    <w:p w:rsidR="000205A6" w:rsidRPr="00C11430" w:rsidRDefault="000205A6" w:rsidP="000205A6">
      <w:pPr>
        <w:pStyle w:val="ListParagraph"/>
        <w:numPr>
          <w:ilvl w:val="0"/>
          <w:numId w:val="6"/>
        </w:numPr>
        <w:tabs>
          <w:tab w:val="left" w:pos="684"/>
        </w:tabs>
        <w:spacing w:before="34" w:line="278" w:lineRule="auto"/>
        <w:ind w:right="116" w:firstLine="283"/>
        <w:jc w:val="both"/>
        <w:rPr>
          <w:sz w:val="24"/>
          <w:szCs w:val="24"/>
        </w:rPr>
      </w:pPr>
      <w:r w:rsidRPr="00C11430">
        <w:rPr>
          <w:sz w:val="24"/>
          <w:szCs w:val="24"/>
        </w:rPr>
        <w:lastRenderedPageBreak/>
        <w:t>În</w:t>
      </w:r>
      <w:r w:rsidRPr="00C11430">
        <w:rPr>
          <w:spacing w:val="-6"/>
          <w:sz w:val="24"/>
          <w:szCs w:val="24"/>
        </w:rPr>
        <w:t xml:space="preserve"> </w:t>
      </w:r>
      <w:r w:rsidRPr="00C11430">
        <w:rPr>
          <w:sz w:val="24"/>
          <w:szCs w:val="24"/>
        </w:rPr>
        <w:t>cazul</w:t>
      </w:r>
      <w:r w:rsidRPr="00C11430">
        <w:rPr>
          <w:spacing w:val="-6"/>
          <w:sz w:val="24"/>
          <w:szCs w:val="24"/>
        </w:rPr>
        <w:t xml:space="preserve"> </w:t>
      </w:r>
      <w:r w:rsidRPr="00C11430">
        <w:rPr>
          <w:sz w:val="24"/>
          <w:szCs w:val="24"/>
        </w:rPr>
        <w:t>unui</w:t>
      </w:r>
      <w:r w:rsidRPr="00C11430">
        <w:rPr>
          <w:spacing w:val="-6"/>
          <w:sz w:val="24"/>
          <w:szCs w:val="24"/>
        </w:rPr>
        <w:t xml:space="preserve"> </w:t>
      </w:r>
      <w:r w:rsidRPr="00C11430">
        <w:rPr>
          <w:sz w:val="24"/>
          <w:szCs w:val="24"/>
        </w:rPr>
        <w:t>teren</w:t>
      </w:r>
      <w:r w:rsidRPr="00C11430">
        <w:rPr>
          <w:spacing w:val="-6"/>
          <w:sz w:val="24"/>
          <w:szCs w:val="24"/>
        </w:rPr>
        <w:t xml:space="preserve"> </w:t>
      </w:r>
      <w:r w:rsidRPr="00C11430">
        <w:rPr>
          <w:sz w:val="24"/>
          <w:szCs w:val="24"/>
        </w:rPr>
        <w:t>amplasat</w:t>
      </w:r>
      <w:r w:rsidRPr="00C11430">
        <w:rPr>
          <w:spacing w:val="-6"/>
          <w:sz w:val="24"/>
          <w:szCs w:val="24"/>
        </w:rPr>
        <w:t xml:space="preserve"> </w:t>
      </w:r>
      <w:r w:rsidRPr="00C11430">
        <w:rPr>
          <w:sz w:val="24"/>
          <w:szCs w:val="24"/>
        </w:rPr>
        <w:t>în</w:t>
      </w:r>
      <w:r w:rsidRPr="00C11430">
        <w:rPr>
          <w:spacing w:val="-6"/>
          <w:sz w:val="24"/>
          <w:szCs w:val="24"/>
        </w:rPr>
        <w:t xml:space="preserve"> </w:t>
      </w:r>
      <w:r w:rsidRPr="00C11430">
        <w:rPr>
          <w:sz w:val="24"/>
          <w:szCs w:val="24"/>
        </w:rPr>
        <w:t>extravilan,</w:t>
      </w:r>
      <w:r w:rsidRPr="00C11430">
        <w:rPr>
          <w:spacing w:val="-6"/>
          <w:sz w:val="24"/>
          <w:szCs w:val="24"/>
        </w:rPr>
        <w:t xml:space="preserve"> </w:t>
      </w:r>
      <w:r w:rsidRPr="00C11430">
        <w:rPr>
          <w:sz w:val="24"/>
          <w:szCs w:val="24"/>
        </w:rPr>
        <w:t xml:space="preserve">impozitul/taxa pe teren se stabilește prin înmulțirea suprafeței terenului, din </w:t>
      </w:r>
      <w:r w:rsidRPr="00C11430">
        <w:rPr>
          <w:spacing w:val="-2"/>
          <w:sz w:val="24"/>
          <w:szCs w:val="24"/>
        </w:rPr>
        <w:t>care</w:t>
      </w:r>
      <w:r w:rsidRPr="00C11430">
        <w:rPr>
          <w:spacing w:val="-8"/>
          <w:sz w:val="24"/>
          <w:szCs w:val="24"/>
        </w:rPr>
        <w:t xml:space="preserve"> </w:t>
      </w:r>
      <w:r w:rsidRPr="00C11430">
        <w:rPr>
          <w:spacing w:val="-2"/>
          <w:sz w:val="24"/>
          <w:szCs w:val="24"/>
        </w:rPr>
        <w:t>se</w:t>
      </w:r>
      <w:r w:rsidRPr="00C11430">
        <w:rPr>
          <w:spacing w:val="-8"/>
          <w:sz w:val="24"/>
          <w:szCs w:val="24"/>
        </w:rPr>
        <w:t xml:space="preserve"> </w:t>
      </w:r>
      <w:r w:rsidRPr="00C11430">
        <w:rPr>
          <w:spacing w:val="-2"/>
          <w:sz w:val="24"/>
          <w:szCs w:val="24"/>
        </w:rPr>
        <w:t>scad</w:t>
      </w:r>
      <w:r w:rsidRPr="00C11430">
        <w:rPr>
          <w:spacing w:val="-8"/>
          <w:sz w:val="24"/>
          <w:szCs w:val="24"/>
        </w:rPr>
        <w:t xml:space="preserve"> </w:t>
      </w:r>
      <w:r w:rsidRPr="00C11430">
        <w:rPr>
          <w:spacing w:val="-2"/>
          <w:sz w:val="24"/>
          <w:szCs w:val="24"/>
        </w:rPr>
        <w:t>suprafețele</w:t>
      </w:r>
      <w:r w:rsidRPr="00C11430">
        <w:rPr>
          <w:spacing w:val="-8"/>
          <w:sz w:val="24"/>
          <w:szCs w:val="24"/>
        </w:rPr>
        <w:t xml:space="preserve"> </w:t>
      </w:r>
      <w:r w:rsidRPr="00C11430">
        <w:rPr>
          <w:spacing w:val="-2"/>
          <w:sz w:val="24"/>
          <w:szCs w:val="24"/>
        </w:rPr>
        <w:t>de</w:t>
      </w:r>
      <w:r w:rsidRPr="00C11430">
        <w:rPr>
          <w:spacing w:val="-8"/>
          <w:sz w:val="24"/>
          <w:szCs w:val="24"/>
        </w:rPr>
        <w:t xml:space="preserve"> </w:t>
      </w:r>
      <w:r w:rsidRPr="00C11430">
        <w:rPr>
          <w:spacing w:val="-2"/>
          <w:sz w:val="24"/>
          <w:szCs w:val="24"/>
        </w:rPr>
        <w:t>teren</w:t>
      </w:r>
      <w:r w:rsidRPr="00C11430">
        <w:rPr>
          <w:spacing w:val="-8"/>
          <w:sz w:val="24"/>
          <w:szCs w:val="24"/>
        </w:rPr>
        <w:t xml:space="preserve"> </w:t>
      </w:r>
      <w:r w:rsidRPr="00C11430">
        <w:rPr>
          <w:spacing w:val="-2"/>
          <w:sz w:val="24"/>
          <w:szCs w:val="24"/>
        </w:rPr>
        <w:t>acoperite</w:t>
      </w:r>
      <w:r w:rsidRPr="00C11430">
        <w:rPr>
          <w:spacing w:val="-8"/>
          <w:sz w:val="24"/>
          <w:szCs w:val="24"/>
        </w:rPr>
        <w:t xml:space="preserve"> </w:t>
      </w:r>
      <w:r w:rsidRPr="00C11430">
        <w:rPr>
          <w:spacing w:val="-2"/>
          <w:sz w:val="24"/>
          <w:szCs w:val="24"/>
        </w:rPr>
        <w:t>de</w:t>
      </w:r>
      <w:r w:rsidRPr="00C11430">
        <w:rPr>
          <w:spacing w:val="-8"/>
          <w:sz w:val="24"/>
          <w:szCs w:val="24"/>
        </w:rPr>
        <w:t xml:space="preserve"> </w:t>
      </w:r>
      <w:r w:rsidRPr="00C11430">
        <w:rPr>
          <w:spacing w:val="-2"/>
          <w:sz w:val="24"/>
          <w:szCs w:val="24"/>
        </w:rPr>
        <w:t>clădiri,</w:t>
      </w:r>
      <w:r w:rsidRPr="00C11430">
        <w:rPr>
          <w:spacing w:val="-8"/>
          <w:sz w:val="24"/>
          <w:szCs w:val="24"/>
        </w:rPr>
        <w:t xml:space="preserve"> </w:t>
      </w:r>
      <w:r w:rsidRPr="00C11430">
        <w:rPr>
          <w:spacing w:val="-2"/>
          <w:sz w:val="24"/>
          <w:szCs w:val="24"/>
        </w:rPr>
        <w:t xml:space="preserve">exprimată </w:t>
      </w:r>
      <w:r w:rsidRPr="00C11430">
        <w:rPr>
          <w:sz w:val="24"/>
          <w:szCs w:val="24"/>
        </w:rPr>
        <w:t>în hectare, cu suma corespunzătoare categoriei de folosință prevăzută în tabelul următor și cu coeficientul de corecție corespunzător zonei și rangului localității:”.</w:t>
      </w:r>
    </w:p>
    <w:p w:rsidR="000205A6" w:rsidRPr="00C11430" w:rsidRDefault="000205A6" w:rsidP="005272D7">
      <w:pPr>
        <w:shd w:val="clear" w:color="auto" w:fill="ECF5FF"/>
        <w:spacing w:before="75" w:after="75" w:line="288" w:lineRule="atLeast"/>
        <w:ind w:firstLine="375"/>
        <w:jc w:val="both"/>
        <w:rPr>
          <w:rFonts w:ascii="Arial" w:eastAsia="Times New Roman" w:hAnsi="Arial" w:cs="Arial"/>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9"/>
        <w:gridCol w:w="7621"/>
        <w:gridCol w:w="924"/>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Nr. crt.</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Categoria de folosință</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Impozit</w:t>
            </w:r>
            <w:r w:rsidRPr="00C11430">
              <w:rPr>
                <w:rFonts w:ascii="Arial" w:eastAsia="Times New Roman" w:hAnsi="Arial" w:cs="Arial"/>
                <w:color w:val="333333"/>
                <w:sz w:val="24"/>
                <w:szCs w:val="24"/>
              </w:rPr>
              <w:br/>
              <w:t>(lei)</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cu construcții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22 - 31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arabil</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42 - 50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Pășune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20 - 28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Fâneață</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20 - 28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Vie pe rod, alta decât cea prevăzută la nr. crt. 5.1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48 - 55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Vie până la intrarea pe rod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Livadă pe rod, alta decât cea prevăzută la nr. crt. 6.1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48 - 56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Livadă până la intrarea pe rod</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Pădure sau alt teren cu vegetație forestieră, cu excepția celui prevăzut la nr. crt. 7.1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8 - 16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Pădure în vârstă de până la 20 de ani și pădure cu rol de protecție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cu apă, altul decât cel cu amenajări piscicole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1 - 6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cu amenajări piscicole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26 - 34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Drumuri și căi ferate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Teren neproductiv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În cazul terenurilor aparținând cultelor religioase recunoscute oficial în România și asociațiilor religioase, precum și componentelor locale ale acestora, cu excepția suprafețelor care sunt folosite pentru activități economice, valoarea impozabilă se stabilește prin asimilare cu terenurile neproductive.</w:t>
      </w:r>
    </w:p>
    <w:p w:rsidR="000205A6" w:rsidRPr="00C11430" w:rsidRDefault="000205A6" w:rsidP="000205A6">
      <w:pPr>
        <w:pStyle w:val="BodyText"/>
        <w:spacing w:line="278" w:lineRule="auto"/>
        <w:ind w:right="118"/>
        <w:rPr>
          <w:sz w:val="24"/>
          <w:szCs w:val="24"/>
        </w:rPr>
      </w:pPr>
      <w:r w:rsidRPr="00C11430">
        <w:rPr>
          <w:sz w:val="24"/>
          <w:szCs w:val="24"/>
        </w:rPr>
        <w:lastRenderedPageBreak/>
        <w:t>„(7</w:t>
      </w:r>
      <w:r w:rsidRPr="00C11430">
        <w:rPr>
          <w:position w:val="4"/>
          <w:sz w:val="24"/>
          <w:szCs w:val="24"/>
        </w:rPr>
        <w:t>2</w:t>
      </w:r>
      <w:r w:rsidRPr="00C11430">
        <w:rPr>
          <w:sz w:val="24"/>
          <w:szCs w:val="24"/>
        </w:rPr>
        <w:t>) Pentru aplicarea dispozițiilor alin. (7), coeficientul de corecție</w:t>
      </w:r>
      <w:r w:rsidRPr="00C11430">
        <w:rPr>
          <w:spacing w:val="-13"/>
          <w:sz w:val="24"/>
          <w:szCs w:val="24"/>
        </w:rPr>
        <w:t xml:space="preserve"> </w:t>
      </w:r>
      <w:r w:rsidRPr="00C11430">
        <w:rPr>
          <w:sz w:val="24"/>
          <w:szCs w:val="24"/>
        </w:rPr>
        <w:t>corespunzător</w:t>
      </w:r>
      <w:r w:rsidRPr="00C11430">
        <w:rPr>
          <w:spacing w:val="-13"/>
          <w:sz w:val="24"/>
          <w:szCs w:val="24"/>
        </w:rPr>
        <w:t xml:space="preserve"> </w:t>
      </w:r>
      <w:r w:rsidRPr="00C11430">
        <w:rPr>
          <w:sz w:val="24"/>
          <w:szCs w:val="24"/>
        </w:rPr>
        <w:t>zonei</w:t>
      </w:r>
      <w:r w:rsidRPr="00C11430">
        <w:rPr>
          <w:spacing w:val="-13"/>
          <w:sz w:val="24"/>
          <w:szCs w:val="24"/>
        </w:rPr>
        <w:t xml:space="preserve"> </w:t>
      </w:r>
      <w:r w:rsidRPr="00C11430">
        <w:rPr>
          <w:sz w:val="24"/>
          <w:szCs w:val="24"/>
        </w:rPr>
        <w:t>și</w:t>
      </w:r>
      <w:r w:rsidRPr="00C11430">
        <w:rPr>
          <w:spacing w:val="-13"/>
          <w:sz w:val="24"/>
          <w:szCs w:val="24"/>
        </w:rPr>
        <w:t xml:space="preserve"> </w:t>
      </w:r>
      <w:r w:rsidRPr="00C11430">
        <w:rPr>
          <w:sz w:val="24"/>
          <w:szCs w:val="24"/>
        </w:rPr>
        <w:t>rangului</w:t>
      </w:r>
      <w:r w:rsidRPr="00C11430">
        <w:rPr>
          <w:spacing w:val="-13"/>
          <w:sz w:val="24"/>
          <w:szCs w:val="24"/>
        </w:rPr>
        <w:t xml:space="preserve"> </w:t>
      </w:r>
      <w:r w:rsidRPr="00C11430">
        <w:rPr>
          <w:sz w:val="24"/>
          <w:szCs w:val="24"/>
        </w:rPr>
        <w:t>localității</w:t>
      </w:r>
      <w:r w:rsidRPr="00C11430">
        <w:rPr>
          <w:spacing w:val="-13"/>
          <w:sz w:val="24"/>
          <w:szCs w:val="24"/>
        </w:rPr>
        <w:t xml:space="preserve"> </w:t>
      </w:r>
      <w:r w:rsidRPr="00C11430">
        <w:rPr>
          <w:sz w:val="24"/>
          <w:szCs w:val="24"/>
        </w:rPr>
        <w:t>este</w:t>
      </w:r>
      <w:r w:rsidRPr="00C11430">
        <w:rPr>
          <w:spacing w:val="-13"/>
          <w:sz w:val="24"/>
          <w:szCs w:val="24"/>
        </w:rPr>
        <w:t xml:space="preserve"> </w:t>
      </w:r>
      <w:r w:rsidRPr="00C11430">
        <w:rPr>
          <w:sz w:val="24"/>
          <w:szCs w:val="24"/>
        </w:rPr>
        <w:t>prevăzut în tabelul următor:</w:t>
      </w:r>
    </w:p>
    <w:p w:rsidR="000205A6" w:rsidRPr="00C11430" w:rsidRDefault="000205A6" w:rsidP="000205A6">
      <w:pPr>
        <w:pStyle w:val="BodyText"/>
        <w:ind w:left="0" w:firstLine="0"/>
        <w:jc w:val="left"/>
        <w:rPr>
          <w:sz w:val="24"/>
          <w:szCs w:val="24"/>
        </w:rPr>
      </w:pPr>
    </w:p>
    <w:p w:rsidR="000205A6" w:rsidRPr="00C11430" w:rsidRDefault="000205A6" w:rsidP="000205A6">
      <w:pPr>
        <w:pStyle w:val="BodyText"/>
        <w:ind w:left="0" w:firstLine="0"/>
        <w:jc w:val="left"/>
        <w:rPr>
          <w:sz w:val="24"/>
          <w:szCs w:val="24"/>
        </w:rPr>
      </w:pPr>
      <w:r w:rsidRPr="00C11430">
        <w:rPr>
          <w:noProof/>
          <w:sz w:val="24"/>
          <w:szCs w:val="24"/>
        </w:rPr>
        <mc:AlternateContent>
          <mc:Choice Requires="wps">
            <w:drawing>
              <wp:anchor distT="0" distB="0" distL="114300" distR="114300" simplePos="0" relativeHeight="251659264" behindDoc="0" locked="0" layoutInCell="1" allowOverlap="1">
                <wp:simplePos x="0" y="0"/>
                <wp:positionH relativeFrom="page">
                  <wp:posOffset>1317984</wp:posOffset>
                </wp:positionH>
                <wp:positionV relativeFrom="paragraph">
                  <wp:posOffset>-500850</wp:posOffset>
                </wp:positionV>
                <wp:extent cx="3331210" cy="1378585"/>
                <wp:effectExtent l="0" t="0" r="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210" cy="1378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1"/>
                              <w:gridCol w:w="674"/>
                              <w:gridCol w:w="674"/>
                              <w:gridCol w:w="674"/>
                              <w:gridCol w:w="674"/>
                              <w:gridCol w:w="674"/>
                              <w:gridCol w:w="674"/>
                            </w:tblGrid>
                            <w:tr w:rsidR="000205A6">
                              <w:trPr>
                                <w:trHeight w:val="533"/>
                              </w:trPr>
                              <w:tc>
                                <w:tcPr>
                                  <w:tcW w:w="1181" w:type="dxa"/>
                                </w:tcPr>
                                <w:p w:rsidR="000205A6" w:rsidRDefault="000205A6">
                                  <w:pPr>
                                    <w:pStyle w:val="TableParagraph"/>
                                    <w:spacing w:before="71" w:line="235" w:lineRule="auto"/>
                                    <w:ind w:left="283" w:hanging="205"/>
                                    <w:rPr>
                                      <w:sz w:val="16"/>
                                    </w:rPr>
                                  </w:pPr>
                                  <w:r>
                                    <w:rPr>
                                      <w:sz w:val="16"/>
                                    </w:rPr>
                                    <w:t>Zona</w:t>
                                  </w:r>
                                  <w:r>
                                    <w:rPr>
                                      <w:spacing w:val="-12"/>
                                      <w:sz w:val="16"/>
                                    </w:rPr>
                                    <w:t xml:space="preserve"> </w:t>
                                  </w:r>
                                  <w:r>
                                    <w:rPr>
                                      <w:sz w:val="16"/>
                                    </w:rPr>
                                    <w:t>în</w:t>
                                  </w:r>
                                  <w:r>
                                    <w:rPr>
                                      <w:spacing w:val="-11"/>
                                      <w:sz w:val="16"/>
                                    </w:rPr>
                                    <w:t xml:space="preserve"> </w:t>
                                  </w:r>
                                  <w:r>
                                    <w:rPr>
                                      <w:sz w:val="16"/>
                                    </w:rPr>
                                    <w:t xml:space="preserve">cadrul </w:t>
                                  </w:r>
                                  <w:r>
                                    <w:rPr>
                                      <w:spacing w:val="-2"/>
                                      <w:sz w:val="16"/>
                                    </w:rPr>
                                    <w:t>localității</w:t>
                                  </w:r>
                                </w:p>
                              </w:tc>
                              <w:tc>
                                <w:tcPr>
                                  <w:tcW w:w="4044" w:type="dxa"/>
                                  <w:gridSpan w:val="6"/>
                                </w:tcPr>
                                <w:p w:rsidR="000205A6" w:rsidRDefault="000205A6">
                                  <w:pPr>
                                    <w:pStyle w:val="TableParagraph"/>
                                    <w:spacing w:before="158" w:line="240" w:lineRule="auto"/>
                                    <w:ind w:left="1433" w:right="1413"/>
                                    <w:jc w:val="center"/>
                                    <w:rPr>
                                      <w:sz w:val="16"/>
                                    </w:rPr>
                                  </w:pPr>
                                  <w:r>
                                    <w:rPr>
                                      <w:sz w:val="16"/>
                                    </w:rPr>
                                    <w:t>Rangul</w:t>
                                  </w:r>
                                  <w:r>
                                    <w:rPr>
                                      <w:spacing w:val="-6"/>
                                      <w:sz w:val="16"/>
                                    </w:rPr>
                                    <w:t xml:space="preserve"> </w:t>
                                  </w:r>
                                  <w:r>
                                    <w:rPr>
                                      <w:spacing w:val="-2"/>
                                      <w:sz w:val="16"/>
                                    </w:rPr>
                                    <w:t>localității</w:t>
                                  </w:r>
                                </w:p>
                              </w:tc>
                            </w:tr>
                            <w:tr w:rsidR="000205A6">
                              <w:trPr>
                                <w:trHeight w:val="262"/>
                              </w:trPr>
                              <w:tc>
                                <w:tcPr>
                                  <w:tcW w:w="1181" w:type="dxa"/>
                                </w:tcPr>
                                <w:p w:rsidR="000205A6" w:rsidRDefault="000205A6">
                                  <w:pPr>
                                    <w:pStyle w:val="TableParagraph"/>
                                    <w:spacing w:line="240" w:lineRule="auto"/>
                                    <w:rPr>
                                      <w:rFonts w:ascii="Times New Roman"/>
                                      <w:sz w:val="18"/>
                                    </w:rPr>
                                  </w:pPr>
                                </w:p>
                              </w:tc>
                              <w:tc>
                                <w:tcPr>
                                  <w:tcW w:w="674" w:type="dxa"/>
                                </w:tcPr>
                                <w:p w:rsidR="000205A6" w:rsidRDefault="000205A6">
                                  <w:pPr>
                                    <w:pStyle w:val="TableParagraph"/>
                                    <w:spacing w:before="22" w:line="240" w:lineRule="auto"/>
                                    <w:ind w:left="20"/>
                                    <w:jc w:val="center"/>
                                    <w:rPr>
                                      <w:sz w:val="16"/>
                                    </w:rPr>
                                  </w:pPr>
                                  <w:r>
                                    <w:rPr>
                                      <w:sz w:val="16"/>
                                    </w:rPr>
                                    <w:t>0</w:t>
                                  </w:r>
                                </w:p>
                              </w:tc>
                              <w:tc>
                                <w:tcPr>
                                  <w:tcW w:w="674" w:type="dxa"/>
                                </w:tcPr>
                                <w:p w:rsidR="000205A6" w:rsidRDefault="000205A6">
                                  <w:pPr>
                                    <w:pStyle w:val="TableParagraph"/>
                                    <w:spacing w:before="22" w:line="240" w:lineRule="auto"/>
                                    <w:ind w:left="20"/>
                                    <w:jc w:val="center"/>
                                    <w:rPr>
                                      <w:sz w:val="16"/>
                                    </w:rPr>
                                  </w:pPr>
                                  <w:r>
                                    <w:rPr>
                                      <w:sz w:val="16"/>
                                    </w:rPr>
                                    <w:t>I</w:t>
                                  </w:r>
                                </w:p>
                              </w:tc>
                              <w:tc>
                                <w:tcPr>
                                  <w:tcW w:w="674" w:type="dxa"/>
                                </w:tcPr>
                                <w:p w:rsidR="000205A6" w:rsidRDefault="000205A6">
                                  <w:pPr>
                                    <w:pStyle w:val="TableParagraph"/>
                                    <w:spacing w:before="22" w:line="240" w:lineRule="auto"/>
                                    <w:ind w:left="129" w:right="109"/>
                                    <w:jc w:val="center"/>
                                    <w:rPr>
                                      <w:sz w:val="16"/>
                                    </w:rPr>
                                  </w:pPr>
                                  <w:r>
                                    <w:rPr>
                                      <w:spacing w:val="-5"/>
                                      <w:sz w:val="16"/>
                                    </w:rPr>
                                    <w:t>II</w:t>
                                  </w:r>
                                </w:p>
                              </w:tc>
                              <w:tc>
                                <w:tcPr>
                                  <w:tcW w:w="674" w:type="dxa"/>
                                </w:tcPr>
                                <w:p w:rsidR="000205A6" w:rsidRDefault="000205A6">
                                  <w:pPr>
                                    <w:pStyle w:val="TableParagraph"/>
                                    <w:spacing w:before="22" w:line="240" w:lineRule="auto"/>
                                    <w:ind w:left="129" w:right="108"/>
                                    <w:jc w:val="center"/>
                                    <w:rPr>
                                      <w:sz w:val="16"/>
                                    </w:rPr>
                                  </w:pPr>
                                  <w:r>
                                    <w:rPr>
                                      <w:spacing w:val="-5"/>
                                      <w:sz w:val="16"/>
                                    </w:rPr>
                                    <w:t>III</w:t>
                                  </w:r>
                                </w:p>
                              </w:tc>
                              <w:tc>
                                <w:tcPr>
                                  <w:tcW w:w="674" w:type="dxa"/>
                                </w:tcPr>
                                <w:p w:rsidR="000205A6" w:rsidRDefault="000205A6">
                                  <w:pPr>
                                    <w:pStyle w:val="TableParagraph"/>
                                    <w:spacing w:before="22" w:line="240" w:lineRule="auto"/>
                                    <w:ind w:left="129" w:right="108"/>
                                    <w:jc w:val="center"/>
                                    <w:rPr>
                                      <w:sz w:val="16"/>
                                    </w:rPr>
                                  </w:pPr>
                                  <w:r>
                                    <w:rPr>
                                      <w:spacing w:val="-5"/>
                                      <w:sz w:val="16"/>
                                    </w:rPr>
                                    <w:t>IV</w:t>
                                  </w:r>
                                </w:p>
                              </w:tc>
                              <w:tc>
                                <w:tcPr>
                                  <w:tcW w:w="674" w:type="dxa"/>
                                </w:tcPr>
                                <w:p w:rsidR="000205A6" w:rsidRDefault="000205A6">
                                  <w:pPr>
                                    <w:pStyle w:val="TableParagraph"/>
                                    <w:spacing w:before="22" w:line="240" w:lineRule="auto"/>
                                    <w:ind w:left="21"/>
                                    <w:jc w:val="center"/>
                                    <w:rPr>
                                      <w:sz w:val="16"/>
                                    </w:rPr>
                                  </w:pPr>
                                  <w:r>
                                    <w:rPr>
                                      <w:sz w:val="16"/>
                                    </w:rPr>
                                    <w:t>V</w:t>
                                  </w:r>
                                </w:p>
                              </w:tc>
                            </w:tr>
                            <w:tr w:rsidR="000205A6">
                              <w:trPr>
                                <w:trHeight w:val="309"/>
                              </w:trPr>
                              <w:tc>
                                <w:tcPr>
                                  <w:tcW w:w="1181" w:type="dxa"/>
                                </w:tcPr>
                                <w:p w:rsidR="000205A6" w:rsidRDefault="000205A6">
                                  <w:pPr>
                                    <w:pStyle w:val="TableParagraph"/>
                                    <w:spacing w:before="19" w:line="240" w:lineRule="auto"/>
                                    <w:ind w:left="523"/>
                                    <w:rPr>
                                      <w:sz w:val="20"/>
                                    </w:rPr>
                                  </w:pPr>
                                  <w:r>
                                    <w:rPr>
                                      <w:sz w:val="20"/>
                                    </w:rPr>
                                    <w:t>A</w:t>
                                  </w:r>
                                </w:p>
                              </w:tc>
                              <w:tc>
                                <w:tcPr>
                                  <w:tcW w:w="674" w:type="dxa"/>
                                </w:tcPr>
                                <w:p w:rsidR="000205A6" w:rsidRDefault="000205A6">
                                  <w:pPr>
                                    <w:pStyle w:val="TableParagraph"/>
                                    <w:spacing w:before="19" w:line="240" w:lineRule="auto"/>
                                    <w:ind w:left="128" w:right="109"/>
                                    <w:jc w:val="center"/>
                                    <w:rPr>
                                      <w:sz w:val="20"/>
                                    </w:rPr>
                                  </w:pPr>
                                  <w:r>
                                    <w:rPr>
                                      <w:spacing w:val="-4"/>
                                      <w:sz w:val="20"/>
                                    </w:rPr>
                                    <w:t>2,60</w:t>
                                  </w:r>
                                </w:p>
                              </w:tc>
                              <w:tc>
                                <w:tcPr>
                                  <w:tcW w:w="674" w:type="dxa"/>
                                </w:tcPr>
                                <w:p w:rsidR="000205A6" w:rsidRDefault="000205A6">
                                  <w:pPr>
                                    <w:pStyle w:val="TableParagraph"/>
                                    <w:spacing w:before="19" w:line="240" w:lineRule="auto"/>
                                    <w:ind w:left="129" w:right="109"/>
                                    <w:jc w:val="center"/>
                                    <w:rPr>
                                      <w:sz w:val="20"/>
                                    </w:rPr>
                                  </w:pPr>
                                  <w:r>
                                    <w:rPr>
                                      <w:spacing w:val="-4"/>
                                      <w:sz w:val="20"/>
                                    </w:rPr>
                                    <w:t>2,50</w:t>
                                  </w:r>
                                </w:p>
                              </w:tc>
                              <w:tc>
                                <w:tcPr>
                                  <w:tcW w:w="674" w:type="dxa"/>
                                </w:tcPr>
                                <w:p w:rsidR="000205A6" w:rsidRDefault="000205A6">
                                  <w:pPr>
                                    <w:pStyle w:val="TableParagraph"/>
                                    <w:spacing w:before="19" w:line="240" w:lineRule="auto"/>
                                    <w:ind w:left="129" w:right="109"/>
                                    <w:jc w:val="center"/>
                                    <w:rPr>
                                      <w:sz w:val="20"/>
                                    </w:rPr>
                                  </w:pPr>
                                  <w:r>
                                    <w:rPr>
                                      <w:spacing w:val="-4"/>
                                      <w:sz w:val="20"/>
                                    </w:rPr>
                                    <w:t>2,40</w:t>
                                  </w:r>
                                </w:p>
                              </w:tc>
                              <w:tc>
                                <w:tcPr>
                                  <w:tcW w:w="674" w:type="dxa"/>
                                </w:tcPr>
                                <w:p w:rsidR="000205A6" w:rsidRDefault="000205A6">
                                  <w:pPr>
                                    <w:pStyle w:val="TableParagraph"/>
                                    <w:spacing w:before="19" w:line="240" w:lineRule="auto"/>
                                    <w:ind w:left="129"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8"/>
                                    <w:jc w:val="center"/>
                                    <w:rPr>
                                      <w:sz w:val="20"/>
                                    </w:rPr>
                                  </w:pPr>
                                  <w:r>
                                    <w:rPr>
                                      <w:spacing w:val="-4"/>
                                      <w:sz w:val="20"/>
                                    </w:rPr>
                                    <w:t>1,10</w:t>
                                  </w:r>
                                </w:p>
                              </w:tc>
                              <w:tc>
                                <w:tcPr>
                                  <w:tcW w:w="674" w:type="dxa"/>
                                </w:tcPr>
                                <w:p w:rsidR="000205A6" w:rsidRDefault="000205A6">
                                  <w:pPr>
                                    <w:pStyle w:val="TableParagraph"/>
                                    <w:spacing w:before="19" w:line="240" w:lineRule="auto"/>
                                    <w:ind w:left="129" w:right="108"/>
                                    <w:jc w:val="center"/>
                                    <w:rPr>
                                      <w:sz w:val="20"/>
                                    </w:rPr>
                                  </w:pPr>
                                  <w:r>
                                    <w:rPr>
                                      <w:spacing w:val="-4"/>
                                      <w:sz w:val="20"/>
                                    </w:rPr>
                                    <w:t>1,05</w:t>
                                  </w:r>
                                </w:p>
                              </w:tc>
                            </w:tr>
                            <w:tr w:rsidR="000205A6">
                              <w:trPr>
                                <w:trHeight w:val="309"/>
                              </w:trPr>
                              <w:tc>
                                <w:tcPr>
                                  <w:tcW w:w="1181" w:type="dxa"/>
                                </w:tcPr>
                                <w:p w:rsidR="000205A6" w:rsidRDefault="000205A6">
                                  <w:pPr>
                                    <w:pStyle w:val="TableParagraph"/>
                                    <w:spacing w:before="19" w:line="240" w:lineRule="auto"/>
                                    <w:ind w:left="523"/>
                                    <w:rPr>
                                      <w:sz w:val="20"/>
                                    </w:rPr>
                                  </w:pPr>
                                  <w:r>
                                    <w:rPr>
                                      <w:sz w:val="20"/>
                                    </w:rPr>
                                    <w:t>B</w:t>
                                  </w:r>
                                </w:p>
                              </w:tc>
                              <w:tc>
                                <w:tcPr>
                                  <w:tcW w:w="674" w:type="dxa"/>
                                </w:tcPr>
                                <w:p w:rsidR="000205A6" w:rsidRDefault="000205A6">
                                  <w:pPr>
                                    <w:pStyle w:val="TableParagraph"/>
                                    <w:spacing w:before="19" w:line="240" w:lineRule="auto"/>
                                    <w:ind w:left="128" w:right="109"/>
                                    <w:jc w:val="center"/>
                                    <w:rPr>
                                      <w:sz w:val="20"/>
                                    </w:rPr>
                                  </w:pPr>
                                  <w:r>
                                    <w:rPr>
                                      <w:spacing w:val="-4"/>
                                      <w:sz w:val="20"/>
                                    </w:rPr>
                                    <w:t>2,50</w:t>
                                  </w:r>
                                </w:p>
                              </w:tc>
                              <w:tc>
                                <w:tcPr>
                                  <w:tcW w:w="674" w:type="dxa"/>
                                </w:tcPr>
                                <w:p w:rsidR="000205A6" w:rsidRDefault="000205A6">
                                  <w:pPr>
                                    <w:pStyle w:val="TableParagraph"/>
                                    <w:spacing w:before="19" w:line="240" w:lineRule="auto"/>
                                    <w:ind w:left="129" w:right="109"/>
                                    <w:jc w:val="center"/>
                                    <w:rPr>
                                      <w:sz w:val="20"/>
                                    </w:rPr>
                                  </w:pPr>
                                  <w:r>
                                    <w:rPr>
                                      <w:spacing w:val="-4"/>
                                      <w:sz w:val="20"/>
                                    </w:rPr>
                                    <w:t>2,40</w:t>
                                  </w:r>
                                </w:p>
                              </w:tc>
                              <w:tc>
                                <w:tcPr>
                                  <w:tcW w:w="674" w:type="dxa"/>
                                </w:tcPr>
                                <w:p w:rsidR="000205A6" w:rsidRDefault="000205A6">
                                  <w:pPr>
                                    <w:pStyle w:val="TableParagraph"/>
                                    <w:spacing w:before="19" w:line="240" w:lineRule="auto"/>
                                    <w:ind w:left="129"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9"/>
                                    <w:jc w:val="center"/>
                                    <w:rPr>
                                      <w:sz w:val="20"/>
                                    </w:rPr>
                                  </w:pPr>
                                  <w:r>
                                    <w:rPr>
                                      <w:spacing w:val="-4"/>
                                      <w:sz w:val="20"/>
                                    </w:rPr>
                                    <w:t>2,20</w:t>
                                  </w:r>
                                </w:p>
                              </w:tc>
                              <w:tc>
                                <w:tcPr>
                                  <w:tcW w:w="674" w:type="dxa"/>
                                </w:tcPr>
                                <w:p w:rsidR="000205A6" w:rsidRDefault="000205A6">
                                  <w:pPr>
                                    <w:pStyle w:val="TableParagraph"/>
                                    <w:spacing w:before="19" w:line="240" w:lineRule="auto"/>
                                    <w:ind w:left="129" w:right="108"/>
                                    <w:jc w:val="center"/>
                                    <w:rPr>
                                      <w:sz w:val="20"/>
                                    </w:rPr>
                                  </w:pPr>
                                  <w:r>
                                    <w:rPr>
                                      <w:spacing w:val="-4"/>
                                      <w:sz w:val="20"/>
                                    </w:rPr>
                                    <w:t>1,05</w:t>
                                  </w:r>
                                </w:p>
                              </w:tc>
                              <w:tc>
                                <w:tcPr>
                                  <w:tcW w:w="674" w:type="dxa"/>
                                </w:tcPr>
                                <w:p w:rsidR="000205A6" w:rsidRDefault="000205A6">
                                  <w:pPr>
                                    <w:pStyle w:val="TableParagraph"/>
                                    <w:spacing w:before="19" w:line="240" w:lineRule="auto"/>
                                    <w:ind w:left="129" w:right="108"/>
                                    <w:jc w:val="center"/>
                                    <w:rPr>
                                      <w:sz w:val="20"/>
                                    </w:rPr>
                                  </w:pPr>
                                  <w:r>
                                    <w:rPr>
                                      <w:spacing w:val="-4"/>
                                      <w:sz w:val="20"/>
                                    </w:rPr>
                                    <w:t>1,00</w:t>
                                  </w:r>
                                </w:p>
                              </w:tc>
                            </w:tr>
                            <w:tr w:rsidR="000205A6">
                              <w:trPr>
                                <w:trHeight w:val="309"/>
                              </w:trPr>
                              <w:tc>
                                <w:tcPr>
                                  <w:tcW w:w="1181" w:type="dxa"/>
                                </w:tcPr>
                                <w:p w:rsidR="000205A6" w:rsidRDefault="000205A6">
                                  <w:pPr>
                                    <w:pStyle w:val="TableParagraph"/>
                                    <w:spacing w:before="19" w:line="240" w:lineRule="auto"/>
                                    <w:ind w:left="518"/>
                                    <w:rPr>
                                      <w:sz w:val="20"/>
                                    </w:rPr>
                                  </w:pPr>
                                  <w:r>
                                    <w:rPr>
                                      <w:sz w:val="20"/>
                                    </w:rPr>
                                    <w:t>C</w:t>
                                  </w:r>
                                </w:p>
                              </w:tc>
                              <w:tc>
                                <w:tcPr>
                                  <w:tcW w:w="674" w:type="dxa"/>
                                </w:tcPr>
                                <w:p w:rsidR="000205A6" w:rsidRDefault="000205A6">
                                  <w:pPr>
                                    <w:pStyle w:val="TableParagraph"/>
                                    <w:spacing w:before="19" w:line="240" w:lineRule="auto"/>
                                    <w:ind w:left="128" w:right="109"/>
                                    <w:jc w:val="center"/>
                                    <w:rPr>
                                      <w:sz w:val="20"/>
                                    </w:rPr>
                                  </w:pPr>
                                  <w:r>
                                    <w:rPr>
                                      <w:spacing w:val="-4"/>
                                      <w:sz w:val="20"/>
                                    </w:rPr>
                                    <w:t>2,40</w:t>
                                  </w:r>
                                </w:p>
                              </w:tc>
                              <w:tc>
                                <w:tcPr>
                                  <w:tcW w:w="674" w:type="dxa"/>
                                </w:tcPr>
                                <w:p w:rsidR="000205A6" w:rsidRDefault="000205A6">
                                  <w:pPr>
                                    <w:pStyle w:val="TableParagraph"/>
                                    <w:spacing w:before="19" w:line="240" w:lineRule="auto"/>
                                    <w:ind w:left="129"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9"/>
                                    <w:jc w:val="center"/>
                                    <w:rPr>
                                      <w:sz w:val="20"/>
                                    </w:rPr>
                                  </w:pPr>
                                  <w:r>
                                    <w:rPr>
                                      <w:spacing w:val="-4"/>
                                      <w:sz w:val="20"/>
                                    </w:rPr>
                                    <w:t>2,20</w:t>
                                  </w:r>
                                </w:p>
                              </w:tc>
                              <w:tc>
                                <w:tcPr>
                                  <w:tcW w:w="674" w:type="dxa"/>
                                </w:tcPr>
                                <w:p w:rsidR="000205A6" w:rsidRDefault="000205A6">
                                  <w:pPr>
                                    <w:pStyle w:val="TableParagraph"/>
                                    <w:spacing w:before="19" w:line="240" w:lineRule="auto"/>
                                    <w:ind w:left="129" w:right="109"/>
                                    <w:jc w:val="center"/>
                                    <w:rPr>
                                      <w:sz w:val="20"/>
                                    </w:rPr>
                                  </w:pPr>
                                  <w:r>
                                    <w:rPr>
                                      <w:spacing w:val="-4"/>
                                      <w:sz w:val="20"/>
                                    </w:rPr>
                                    <w:t>2,10</w:t>
                                  </w:r>
                                </w:p>
                              </w:tc>
                              <w:tc>
                                <w:tcPr>
                                  <w:tcW w:w="674" w:type="dxa"/>
                                </w:tcPr>
                                <w:p w:rsidR="000205A6" w:rsidRDefault="000205A6">
                                  <w:pPr>
                                    <w:pStyle w:val="TableParagraph"/>
                                    <w:spacing w:before="19" w:line="240" w:lineRule="auto"/>
                                    <w:ind w:left="129" w:right="108"/>
                                    <w:jc w:val="center"/>
                                    <w:rPr>
                                      <w:sz w:val="20"/>
                                    </w:rPr>
                                  </w:pPr>
                                  <w:r>
                                    <w:rPr>
                                      <w:spacing w:val="-4"/>
                                      <w:sz w:val="20"/>
                                    </w:rPr>
                                    <w:t>1,00</w:t>
                                  </w:r>
                                </w:p>
                              </w:tc>
                              <w:tc>
                                <w:tcPr>
                                  <w:tcW w:w="674" w:type="dxa"/>
                                </w:tcPr>
                                <w:p w:rsidR="000205A6" w:rsidRDefault="000205A6">
                                  <w:pPr>
                                    <w:pStyle w:val="TableParagraph"/>
                                    <w:spacing w:before="19" w:line="240" w:lineRule="auto"/>
                                    <w:ind w:left="129" w:right="108"/>
                                    <w:jc w:val="center"/>
                                    <w:rPr>
                                      <w:sz w:val="20"/>
                                    </w:rPr>
                                  </w:pPr>
                                  <w:r>
                                    <w:rPr>
                                      <w:spacing w:val="-4"/>
                                      <w:sz w:val="20"/>
                                    </w:rPr>
                                    <w:t>0,95</w:t>
                                  </w:r>
                                </w:p>
                              </w:tc>
                            </w:tr>
                            <w:tr w:rsidR="000205A6">
                              <w:trPr>
                                <w:trHeight w:val="309"/>
                              </w:trPr>
                              <w:tc>
                                <w:tcPr>
                                  <w:tcW w:w="1181" w:type="dxa"/>
                                </w:tcPr>
                                <w:p w:rsidR="000205A6" w:rsidRDefault="000205A6">
                                  <w:pPr>
                                    <w:pStyle w:val="TableParagraph"/>
                                    <w:spacing w:before="19" w:line="240" w:lineRule="auto"/>
                                    <w:ind w:left="518"/>
                                    <w:rPr>
                                      <w:sz w:val="20"/>
                                    </w:rPr>
                                  </w:pPr>
                                  <w:r>
                                    <w:rPr>
                                      <w:sz w:val="20"/>
                                    </w:rPr>
                                    <w:t>D</w:t>
                                  </w:r>
                                </w:p>
                              </w:tc>
                              <w:tc>
                                <w:tcPr>
                                  <w:tcW w:w="674" w:type="dxa"/>
                                </w:tcPr>
                                <w:p w:rsidR="000205A6" w:rsidRDefault="000205A6">
                                  <w:pPr>
                                    <w:pStyle w:val="TableParagraph"/>
                                    <w:spacing w:before="19" w:line="240" w:lineRule="auto"/>
                                    <w:ind w:left="128"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9"/>
                                    <w:jc w:val="center"/>
                                    <w:rPr>
                                      <w:sz w:val="20"/>
                                    </w:rPr>
                                  </w:pPr>
                                  <w:r>
                                    <w:rPr>
                                      <w:spacing w:val="-4"/>
                                      <w:sz w:val="20"/>
                                    </w:rPr>
                                    <w:t>2,20</w:t>
                                  </w:r>
                                </w:p>
                              </w:tc>
                              <w:tc>
                                <w:tcPr>
                                  <w:tcW w:w="674" w:type="dxa"/>
                                </w:tcPr>
                                <w:p w:rsidR="000205A6" w:rsidRDefault="000205A6">
                                  <w:pPr>
                                    <w:pStyle w:val="TableParagraph"/>
                                    <w:spacing w:before="19" w:line="240" w:lineRule="auto"/>
                                    <w:ind w:left="129" w:right="109"/>
                                    <w:jc w:val="center"/>
                                    <w:rPr>
                                      <w:sz w:val="20"/>
                                    </w:rPr>
                                  </w:pPr>
                                  <w:r>
                                    <w:rPr>
                                      <w:spacing w:val="-4"/>
                                      <w:sz w:val="20"/>
                                    </w:rPr>
                                    <w:t>2,10</w:t>
                                  </w:r>
                                </w:p>
                              </w:tc>
                              <w:tc>
                                <w:tcPr>
                                  <w:tcW w:w="674" w:type="dxa"/>
                                </w:tcPr>
                                <w:p w:rsidR="000205A6" w:rsidRDefault="000205A6">
                                  <w:pPr>
                                    <w:pStyle w:val="TableParagraph"/>
                                    <w:spacing w:before="19" w:line="240" w:lineRule="auto"/>
                                    <w:ind w:left="129" w:right="109"/>
                                    <w:jc w:val="center"/>
                                    <w:rPr>
                                      <w:sz w:val="20"/>
                                    </w:rPr>
                                  </w:pPr>
                                  <w:r>
                                    <w:rPr>
                                      <w:spacing w:val="-4"/>
                                      <w:sz w:val="20"/>
                                    </w:rPr>
                                    <w:t>2,00</w:t>
                                  </w:r>
                                </w:p>
                              </w:tc>
                              <w:tc>
                                <w:tcPr>
                                  <w:tcW w:w="674" w:type="dxa"/>
                                </w:tcPr>
                                <w:p w:rsidR="000205A6" w:rsidRDefault="000205A6">
                                  <w:pPr>
                                    <w:pStyle w:val="TableParagraph"/>
                                    <w:spacing w:before="19" w:line="240" w:lineRule="auto"/>
                                    <w:ind w:left="129" w:right="108"/>
                                    <w:jc w:val="center"/>
                                    <w:rPr>
                                      <w:sz w:val="20"/>
                                    </w:rPr>
                                  </w:pPr>
                                  <w:r>
                                    <w:rPr>
                                      <w:spacing w:val="-4"/>
                                      <w:sz w:val="20"/>
                                    </w:rPr>
                                    <w:t>0,95</w:t>
                                  </w:r>
                                </w:p>
                              </w:tc>
                              <w:tc>
                                <w:tcPr>
                                  <w:tcW w:w="674" w:type="dxa"/>
                                </w:tcPr>
                                <w:p w:rsidR="000205A6" w:rsidRDefault="000205A6">
                                  <w:pPr>
                                    <w:pStyle w:val="TableParagraph"/>
                                    <w:spacing w:before="19" w:line="240" w:lineRule="auto"/>
                                    <w:ind w:left="129" w:right="108"/>
                                    <w:jc w:val="center"/>
                                    <w:rPr>
                                      <w:sz w:val="20"/>
                                    </w:rPr>
                                  </w:pPr>
                                  <w:r>
                                    <w:rPr>
                                      <w:spacing w:val="-4"/>
                                      <w:sz w:val="20"/>
                                    </w:rPr>
                                    <w:t>0,90</w:t>
                                  </w:r>
                                </w:p>
                              </w:tc>
                            </w:tr>
                          </w:tbl>
                          <w:p w:rsidR="000205A6" w:rsidRDefault="000205A6" w:rsidP="000205A6">
                            <w:pPr>
                              <w:pStyle w:val="BodyText"/>
                              <w:ind w:left="0" w:firstLine="0"/>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03.8pt;margin-top:-39.45pt;width:262.3pt;height:108.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1"/>
                        <w:gridCol w:w="674"/>
                        <w:gridCol w:w="674"/>
                        <w:gridCol w:w="674"/>
                        <w:gridCol w:w="674"/>
                        <w:gridCol w:w="674"/>
                        <w:gridCol w:w="674"/>
                      </w:tblGrid>
                      <w:tr w:rsidR="000205A6">
                        <w:trPr>
                          <w:trHeight w:val="533"/>
                        </w:trPr>
                        <w:tc>
                          <w:tcPr>
                            <w:tcW w:w="1181" w:type="dxa"/>
                          </w:tcPr>
                          <w:p w:rsidR="000205A6" w:rsidRDefault="000205A6">
                            <w:pPr>
                              <w:pStyle w:val="TableParagraph"/>
                              <w:spacing w:before="71" w:line="235" w:lineRule="auto"/>
                              <w:ind w:left="283" w:hanging="205"/>
                              <w:rPr>
                                <w:sz w:val="16"/>
                              </w:rPr>
                            </w:pPr>
                            <w:r>
                              <w:rPr>
                                <w:sz w:val="16"/>
                              </w:rPr>
                              <w:t>Zona</w:t>
                            </w:r>
                            <w:r>
                              <w:rPr>
                                <w:spacing w:val="-12"/>
                                <w:sz w:val="16"/>
                              </w:rPr>
                              <w:t xml:space="preserve"> </w:t>
                            </w:r>
                            <w:r>
                              <w:rPr>
                                <w:sz w:val="16"/>
                              </w:rPr>
                              <w:t>în</w:t>
                            </w:r>
                            <w:r>
                              <w:rPr>
                                <w:spacing w:val="-11"/>
                                <w:sz w:val="16"/>
                              </w:rPr>
                              <w:t xml:space="preserve"> </w:t>
                            </w:r>
                            <w:r>
                              <w:rPr>
                                <w:sz w:val="16"/>
                              </w:rPr>
                              <w:t xml:space="preserve">cadrul </w:t>
                            </w:r>
                            <w:r>
                              <w:rPr>
                                <w:spacing w:val="-2"/>
                                <w:sz w:val="16"/>
                              </w:rPr>
                              <w:t>localității</w:t>
                            </w:r>
                          </w:p>
                        </w:tc>
                        <w:tc>
                          <w:tcPr>
                            <w:tcW w:w="4044" w:type="dxa"/>
                            <w:gridSpan w:val="6"/>
                          </w:tcPr>
                          <w:p w:rsidR="000205A6" w:rsidRDefault="000205A6">
                            <w:pPr>
                              <w:pStyle w:val="TableParagraph"/>
                              <w:spacing w:before="158" w:line="240" w:lineRule="auto"/>
                              <w:ind w:left="1433" w:right="1413"/>
                              <w:jc w:val="center"/>
                              <w:rPr>
                                <w:sz w:val="16"/>
                              </w:rPr>
                            </w:pPr>
                            <w:r>
                              <w:rPr>
                                <w:sz w:val="16"/>
                              </w:rPr>
                              <w:t>Rangul</w:t>
                            </w:r>
                            <w:r>
                              <w:rPr>
                                <w:spacing w:val="-6"/>
                                <w:sz w:val="16"/>
                              </w:rPr>
                              <w:t xml:space="preserve"> </w:t>
                            </w:r>
                            <w:r>
                              <w:rPr>
                                <w:spacing w:val="-2"/>
                                <w:sz w:val="16"/>
                              </w:rPr>
                              <w:t>localității</w:t>
                            </w:r>
                          </w:p>
                        </w:tc>
                      </w:tr>
                      <w:tr w:rsidR="000205A6">
                        <w:trPr>
                          <w:trHeight w:val="262"/>
                        </w:trPr>
                        <w:tc>
                          <w:tcPr>
                            <w:tcW w:w="1181" w:type="dxa"/>
                          </w:tcPr>
                          <w:p w:rsidR="000205A6" w:rsidRDefault="000205A6">
                            <w:pPr>
                              <w:pStyle w:val="TableParagraph"/>
                              <w:spacing w:line="240" w:lineRule="auto"/>
                              <w:rPr>
                                <w:rFonts w:ascii="Times New Roman"/>
                                <w:sz w:val="18"/>
                              </w:rPr>
                            </w:pPr>
                          </w:p>
                        </w:tc>
                        <w:tc>
                          <w:tcPr>
                            <w:tcW w:w="674" w:type="dxa"/>
                          </w:tcPr>
                          <w:p w:rsidR="000205A6" w:rsidRDefault="000205A6">
                            <w:pPr>
                              <w:pStyle w:val="TableParagraph"/>
                              <w:spacing w:before="22" w:line="240" w:lineRule="auto"/>
                              <w:ind w:left="20"/>
                              <w:jc w:val="center"/>
                              <w:rPr>
                                <w:sz w:val="16"/>
                              </w:rPr>
                            </w:pPr>
                            <w:r>
                              <w:rPr>
                                <w:sz w:val="16"/>
                              </w:rPr>
                              <w:t>0</w:t>
                            </w:r>
                          </w:p>
                        </w:tc>
                        <w:tc>
                          <w:tcPr>
                            <w:tcW w:w="674" w:type="dxa"/>
                          </w:tcPr>
                          <w:p w:rsidR="000205A6" w:rsidRDefault="000205A6">
                            <w:pPr>
                              <w:pStyle w:val="TableParagraph"/>
                              <w:spacing w:before="22" w:line="240" w:lineRule="auto"/>
                              <w:ind w:left="20"/>
                              <w:jc w:val="center"/>
                              <w:rPr>
                                <w:sz w:val="16"/>
                              </w:rPr>
                            </w:pPr>
                            <w:r>
                              <w:rPr>
                                <w:sz w:val="16"/>
                              </w:rPr>
                              <w:t>I</w:t>
                            </w:r>
                          </w:p>
                        </w:tc>
                        <w:tc>
                          <w:tcPr>
                            <w:tcW w:w="674" w:type="dxa"/>
                          </w:tcPr>
                          <w:p w:rsidR="000205A6" w:rsidRDefault="000205A6">
                            <w:pPr>
                              <w:pStyle w:val="TableParagraph"/>
                              <w:spacing w:before="22" w:line="240" w:lineRule="auto"/>
                              <w:ind w:left="129" w:right="109"/>
                              <w:jc w:val="center"/>
                              <w:rPr>
                                <w:sz w:val="16"/>
                              </w:rPr>
                            </w:pPr>
                            <w:r>
                              <w:rPr>
                                <w:spacing w:val="-5"/>
                                <w:sz w:val="16"/>
                              </w:rPr>
                              <w:t>II</w:t>
                            </w:r>
                          </w:p>
                        </w:tc>
                        <w:tc>
                          <w:tcPr>
                            <w:tcW w:w="674" w:type="dxa"/>
                          </w:tcPr>
                          <w:p w:rsidR="000205A6" w:rsidRDefault="000205A6">
                            <w:pPr>
                              <w:pStyle w:val="TableParagraph"/>
                              <w:spacing w:before="22" w:line="240" w:lineRule="auto"/>
                              <w:ind w:left="129" w:right="108"/>
                              <w:jc w:val="center"/>
                              <w:rPr>
                                <w:sz w:val="16"/>
                              </w:rPr>
                            </w:pPr>
                            <w:r>
                              <w:rPr>
                                <w:spacing w:val="-5"/>
                                <w:sz w:val="16"/>
                              </w:rPr>
                              <w:t>III</w:t>
                            </w:r>
                          </w:p>
                        </w:tc>
                        <w:tc>
                          <w:tcPr>
                            <w:tcW w:w="674" w:type="dxa"/>
                          </w:tcPr>
                          <w:p w:rsidR="000205A6" w:rsidRDefault="000205A6">
                            <w:pPr>
                              <w:pStyle w:val="TableParagraph"/>
                              <w:spacing w:before="22" w:line="240" w:lineRule="auto"/>
                              <w:ind w:left="129" w:right="108"/>
                              <w:jc w:val="center"/>
                              <w:rPr>
                                <w:sz w:val="16"/>
                              </w:rPr>
                            </w:pPr>
                            <w:r>
                              <w:rPr>
                                <w:spacing w:val="-5"/>
                                <w:sz w:val="16"/>
                              </w:rPr>
                              <w:t>IV</w:t>
                            </w:r>
                          </w:p>
                        </w:tc>
                        <w:tc>
                          <w:tcPr>
                            <w:tcW w:w="674" w:type="dxa"/>
                          </w:tcPr>
                          <w:p w:rsidR="000205A6" w:rsidRDefault="000205A6">
                            <w:pPr>
                              <w:pStyle w:val="TableParagraph"/>
                              <w:spacing w:before="22" w:line="240" w:lineRule="auto"/>
                              <w:ind w:left="21"/>
                              <w:jc w:val="center"/>
                              <w:rPr>
                                <w:sz w:val="16"/>
                              </w:rPr>
                            </w:pPr>
                            <w:r>
                              <w:rPr>
                                <w:sz w:val="16"/>
                              </w:rPr>
                              <w:t>V</w:t>
                            </w:r>
                          </w:p>
                        </w:tc>
                      </w:tr>
                      <w:tr w:rsidR="000205A6">
                        <w:trPr>
                          <w:trHeight w:val="309"/>
                        </w:trPr>
                        <w:tc>
                          <w:tcPr>
                            <w:tcW w:w="1181" w:type="dxa"/>
                          </w:tcPr>
                          <w:p w:rsidR="000205A6" w:rsidRDefault="000205A6">
                            <w:pPr>
                              <w:pStyle w:val="TableParagraph"/>
                              <w:spacing w:before="19" w:line="240" w:lineRule="auto"/>
                              <w:ind w:left="523"/>
                              <w:rPr>
                                <w:sz w:val="20"/>
                              </w:rPr>
                            </w:pPr>
                            <w:r>
                              <w:rPr>
                                <w:sz w:val="20"/>
                              </w:rPr>
                              <w:t>A</w:t>
                            </w:r>
                          </w:p>
                        </w:tc>
                        <w:tc>
                          <w:tcPr>
                            <w:tcW w:w="674" w:type="dxa"/>
                          </w:tcPr>
                          <w:p w:rsidR="000205A6" w:rsidRDefault="000205A6">
                            <w:pPr>
                              <w:pStyle w:val="TableParagraph"/>
                              <w:spacing w:before="19" w:line="240" w:lineRule="auto"/>
                              <w:ind w:left="128" w:right="109"/>
                              <w:jc w:val="center"/>
                              <w:rPr>
                                <w:sz w:val="20"/>
                              </w:rPr>
                            </w:pPr>
                            <w:r>
                              <w:rPr>
                                <w:spacing w:val="-4"/>
                                <w:sz w:val="20"/>
                              </w:rPr>
                              <w:t>2,60</w:t>
                            </w:r>
                          </w:p>
                        </w:tc>
                        <w:tc>
                          <w:tcPr>
                            <w:tcW w:w="674" w:type="dxa"/>
                          </w:tcPr>
                          <w:p w:rsidR="000205A6" w:rsidRDefault="000205A6">
                            <w:pPr>
                              <w:pStyle w:val="TableParagraph"/>
                              <w:spacing w:before="19" w:line="240" w:lineRule="auto"/>
                              <w:ind w:left="129" w:right="109"/>
                              <w:jc w:val="center"/>
                              <w:rPr>
                                <w:sz w:val="20"/>
                              </w:rPr>
                            </w:pPr>
                            <w:r>
                              <w:rPr>
                                <w:spacing w:val="-4"/>
                                <w:sz w:val="20"/>
                              </w:rPr>
                              <w:t>2,50</w:t>
                            </w:r>
                          </w:p>
                        </w:tc>
                        <w:tc>
                          <w:tcPr>
                            <w:tcW w:w="674" w:type="dxa"/>
                          </w:tcPr>
                          <w:p w:rsidR="000205A6" w:rsidRDefault="000205A6">
                            <w:pPr>
                              <w:pStyle w:val="TableParagraph"/>
                              <w:spacing w:before="19" w:line="240" w:lineRule="auto"/>
                              <w:ind w:left="129" w:right="109"/>
                              <w:jc w:val="center"/>
                              <w:rPr>
                                <w:sz w:val="20"/>
                              </w:rPr>
                            </w:pPr>
                            <w:r>
                              <w:rPr>
                                <w:spacing w:val="-4"/>
                                <w:sz w:val="20"/>
                              </w:rPr>
                              <w:t>2,40</w:t>
                            </w:r>
                          </w:p>
                        </w:tc>
                        <w:tc>
                          <w:tcPr>
                            <w:tcW w:w="674" w:type="dxa"/>
                          </w:tcPr>
                          <w:p w:rsidR="000205A6" w:rsidRDefault="000205A6">
                            <w:pPr>
                              <w:pStyle w:val="TableParagraph"/>
                              <w:spacing w:before="19" w:line="240" w:lineRule="auto"/>
                              <w:ind w:left="129"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8"/>
                              <w:jc w:val="center"/>
                              <w:rPr>
                                <w:sz w:val="20"/>
                              </w:rPr>
                            </w:pPr>
                            <w:r>
                              <w:rPr>
                                <w:spacing w:val="-4"/>
                                <w:sz w:val="20"/>
                              </w:rPr>
                              <w:t>1,10</w:t>
                            </w:r>
                          </w:p>
                        </w:tc>
                        <w:tc>
                          <w:tcPr>
                            <w:tcW w:w="674" w:type="dxa"/>
                          </w:tcPr>
                          <w:p w:rsidR="000205A6" w:rsidRDefault="000205A6">
                            <w:pPr>
                              <w:pStyle w:val="TableParagraph"/>
                              <w:spacing w:before="19" w:line="240" w:lineRule="auto"/>
                              <w:ind w:left="129" w:right="108"/>
                              <w:jc w:val="center"/>
                              <w:rPr>
                                <w:sz w:val="20"/>
                              </w:rPr>
                            </w:pPr>
                            <w:r>
                              <w:rPr>
                                <w:spacing w:val="-4"/>
                                <w:sz w:val="20"/>
                              </w:rPr>
                              <w:t>1,05</w:t>
                            </w:r>
                          </w:p>
                        </w:tc>
                      </w:tr>
                      <w:tr w:rsidR="000205A6">
                        <w:trPr>
                          <w:trHeight w:val="309"/>
                        </w:trPr>
                        <w:tc>
                          <w:tcPr>
                            <w:tcW w:w="1181" w:type="dxa"/>
                          </w:tcPr>
                          <w:p w:rsidR="000205A6" w:rsidRDefault="000205A6">
                            <w:pPr>
                              <w:pStyle w:val="TableParagraph"/>
                              <w:spacing w:before="19" w:line="240" w:lineRule="auto"/>
                              <w:ind w:left="523"/>
                              <w:rPr>
                                <w:sz w:val="20"/>
                              </w:rPr>
                            </w:pPr>
                            <w:r>
                              <w:rPr>
                                <w:sz w:val="20"/>
                              </w:rPr>
                              <w:t>B</w:t>
                            </w:r>
                          </w:p>
                        </w:tc>
                        <w:tc>
                          <w:tcPr>
                            <w:tcW w:w="674" w:type="dxa"/>
                          </w:tcPr>
                          <w:p w:rsidR="000205A6" w:rsidRDefault="000205A6">
                            <w:pPr>
                              <w:pStyle w:val="TableParagraph"/>
                              <w:spacing w:before="19" w:line="240" w:lineRule="auto"/>
                              <w:ind w:left="128" w:right="109"/>
                              <w:jc w:val="center"/>
                              <w:rPr>
                                <w:sz w:val="20"/>
                              </w:rPr>
                            </w:pPr>
                            <w:r>
                              <w:rPr>
                                <w:spacing w:val="-4"/>
                                <w:sz w:val="20"/>
                              </w:rPr>
                              <w:t>2,50</w:t>
                            </w:r>
                          </w:p>
                        </w:tc>
                        <w:tc>
                          <w:tcPr>
                            <w:tcW w:w="674" w:type="dxa"/>
                          </w:tcPr>
                          <w:p w:rsidR="000205A6" w:rsidRDefault="000205A6">
                            <w:pPr>
                              <w:pStyle w:val="TableParagraph"/>
                              <w:spacing w:before="19" w:line="240" w:lineRule="auto"/>
                              <w:ind w:left="129" w:right="109"/>
                              <w:jc w:val="center"/>
                              <w:rPr>
                                <w:sz w:val="20"/>
                              </w:rPr>
                            </w:pPr>
                            <w:r>
                              <w:rPr>
                                <w:spacing w:val="-4"/>
                                <w:sz w:val="20"/>
                              </w:rPr>
                              <w:t>2,40</w:t>
                            </w:r>
                          </w:p>
                        </w:tc>
                        <w:tc>
                          <w:tcPr>
                            <w:tcW w:w="674" w:type="dxa"/>
                          </w:tcPr>
                          <w:p w:rsidR="000205A6" w:rsidRDefault="000205A6">
                            <w:pPr>
                              <w:pStyle w:val="TableParagraph"/>
                              <w:spacing w:before="19" w:line="240" w:lineRule="auto"/>
                              <w:ind w:left="129"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9"/>
                              <w:jc w:val="center"/>
                              <w:rPr>
                                <w:sz w:val="20"/>
                              </w:rPr>
                            </w:pPr>
                            <w:r>
                              <w:rPr>
                                <w:spacing w:val="-4"/>
                                <w:sz w:val="20"/>
                              </w:rPr>
                              <w:t>2,20</w:t>
                            </w:r>
                          </w:p>
                        </w:tc>
                        <w:tc>
                          <w:tcPr>
                            <w:tcW w:w="674" w:type="dxa"/>
                          </w:tcPr>
                          <w:p w:rsidR="000205A6" w:rsidRDefault="000205A6">
                            <w:pPr>
                              <w:pStyle w:val="TableParagraph"/>
                              <w:spacing w:before="19" w:line="240" w:lineRule="auto"/>
                              <w:ind w:left="129" w:right="108"/>
                              <w:jc w:val="center"/>
                              <w:rPr>
                                <w:sz w:val="20"/>
                              </w:rPr>
                            </w:pPr>
                            <w:r>
                              <w:rPr>
                                <w:spacing w:val="-4"/>
                                <w:sz w:val="20"/>
                              </w:rPr>
                              <w:t>1,05</w:t>
                            </w:r>
                          </w:p>
                        </w:tc>
                        <w:tc>
                          <w:tcPr>
                            <w:tcW w:w="674" w:type="dxa"/>
                          </w:tcPr>
                          <w:p w:rsidR="000205A6" w:rsidRDefault="000205A6">
                            <w:pPr>
                              <w:pStyle w:val="TableParagraph"/>
                              <w:spacing w:before="19" w:line="240" w:lineRule="auto"/>
                              <w:ind w:left="129" w:right="108"/>
                              <w:jc w:val="center"/>
                              <w:rPr>
                                <w:sz w:val="20"/>
                              </w:rPr>
                            </w:pPr>
                            <w:r>
                              <w:rPr>
                                <w:spacing w:val="-4"/>
                                <w:sz w:val="20"/>
                              </w:rPr>
                              <w:t>1,00</w:t>
                            </w:r>
                          </w:p>
                        </w:tc>
                      </w:tr>
                      <w:tr w:rsidR="000205A6">
                        <w:trPr>
                          <w:trHeight w:val="309"/>
                        </w:trPr>
                        <w:tc>
                          <w:tcPr>
                            <w:tcW w:w="1181" w:type="dxa"/>
                          </w:tcPr>
                          <w:p w:rsidR="000205A6" w:rsidRDefault="000205A6">
                            <w:pPr>
                              <w:pStyle w:val="TableParagraph"/>
                              <w:spacing w:before="19" w:line="240" w:lineRule="auto"/>
                              <w:ind w:left="518"/>
                              <w:rPr>
                                <w:sz w:val="20"/>
                              </w:rPr>
                            </w:pPr>
                            <w:r>
                              <w:rPr>
                                <w:sz w:val="20"/>
                              </w:rPr>
                              <w:t>C</w:t>
                            </w:r>
                          </w:p>
                        </w:tc>
                        <w:tc>
                          <w:tcPr>
                            <w:tcW w:w="674" w:type="dxa"/>
                          </w:tcPr>
                          <w:p w:rsidR="000205A6" w:rsidRDefault="000205A6">
                            <w:pPr>
                              <w:pStyle w:val="TableParagraph"/>
                              <w:spacing w:before="19" w:line="240" w:lineRule="auto"/>
                              <w:ind w:left="128" w:right="109"/>
                              <w:jc w:val="center"/>
                              <w:rPr>
                                <w:sz w:val="20"/>
                              </w:rPr>
                            </w:pPr>
                            <w:r>
                              <w:rPr>
                                <w:spacing w:val="-4"/>
                                <w:sz w:val="20"/>
                              </w:rPr>
                              <w:t>2,40</w:t>
                            </w:r>
                          </w:p>
                        </w:tc>
                        <w:tc>
                          <w:tcPr>
                            <w:tcW w:w="674" w:type="dxa"/>
                          </w:tcPr>
                          <w:p w:rsidR="000205A6" w:rsidRDefault="000205A6">
                            <w:pPr>
                              <w:pStyle w:val="TableParagraph"/>
                              <w:spacing w:before="19" w:line="240" w:lineRule="auto"/>
                              <w:ind w:left="129"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9"/>
                              <w:jc w:val="center"/>
                              <w:rPr>
                                <w:sz w:val="20"/>
                              </w:rPr>
                            </w:pPr>
                            <w:r>
                              <w:rPr>
                                <w:spacing w:val="-4"/>
                                <w:sz w:val="20"/>
                              </w:rPr>
                              <w:t>2,20</w:t>
                            </w:r>
                          </w:p>
                        </w:tc>
                        <w:tc>
                          <w:tcPr>
                            <w:tcW w:w="674" w:type="dxa"/>
                          </w:tcPr>
                          <w:p w:rsidR="000205A6" w:rsidRDefault="000205A6">
                            <w:pPr>
                              <w:pStyle w:val="TableParagraph"/>
                              <w:spacing w:before="19" w:line="240" w:lineRule="auto"/>
                              <w:ind w:left="129" w:right="109"/>
                              <w:jc w:val="center"/>
                              <w:rPr>
                                <w:sz w:val="20"/>
                              </w:rPr>
                            </w:pPr>
                            <w:r>
                              <w:rPr>
                                <w:spacing w:val="-4"/>
                                <w:sz w:val="20"/>
                              </w:rPr>
                              <w:t>2,10</w:t>
                            </w:r>
                          </w:p>
                        </w:tc>
                        <w:tc>
                          <w:tcPr>
                            <w:tcW w:w="674" w:type="dxa"/>
                          </w:tcPr>
                          <w:p w:rsidR="000205A6" w:rsidRDefault="000205A6">
                            <w:pPr>
                              <w:pStyle w:val="TableParagraph"/>
                              <w:spacing w:before="19" w:line="240" w:lineRule="auto"/>
                              <w:ind w:left="129" w:right="108"/>
                              <w:jc w:val="center"/>
                              <w:rPr>
                                <w:sz w:val="20"/>
                              </w:rPr>
                            </w:pPr>
                            <w:r>
                              <w:rPr>
                                <w:spacing w:val="-4"/>
                                <w:sz w:val="20"/>
                              </w:rPr>
                              <w:t>1,00</w:t>
                            </w:r>
                          </w:p>
                        </w:tc>
                        <w:tc>
                          <w:tcPr>
                            <w:tcW w:w="674" w:type="dxa"/>
                          </w:tcPr>
                          <w:p w:rsidR="000205A6" w:rsidRDefault="000205A6">
                            <w:pPr>
                              <w:pStyle w:val="TableParagraph"/>
                              <w:spacing w:before="19" w:line="240" w:lineRule="auto"/>
                              <w:ind w:left="129" w:right="108"/>
                              <w:jc w:val="center"/>
                              <w:rPr>
                                <w:sz w:val="20"/>
                              </w:rPr>
                            </w:pPr>
                            <w:r>
                              <w:rPr>
                                <w:spacing w:val="-4"/>
                                <w:sz w:val="20"/>
                              </w:rPr>
                              <w:t>0,95</w:t>
                            </w:r>
                          </w:p>
                        </w:tc>
                      </w:tr>
                      <w:tr w:rsidR="000205A6">
                        <w:trPr>
                          <w:trHeight w:val="309"/>
                        </w:trPr>
                        <w:tc>
                          <w:tcPr>
                            <w:tcW w:w="1181" w:type="dxa"/>
                          </w:tcPr>
                          <w:p w:rsidR="000205A6" w:rsidRDefault="000205A6">
                            <w:pPr>
                              <w:pStyle w:val="TableParagraph"/>
                              <w:spacing w:before="19" w:line="240" w:lineRule="auto"/>
                              <w:ind w:left="518"/>
                              <w:rPr>
                                <w:sz w:val="20"/>
                              </w:rPr>
                            </w:pPr>
                            <w:r>
                              <w:rPr>
                                <w:sz w:val="20"/>
                              </w:rPr>
                              <w:t>D</w:t>
                            </w:r>
                          </w:p>
                        </w:tc>
                        <w:tc>
                          <w:tcPr>
                            <w:tcW w:w="674" w:type="dxa"/>
                          </w:tcPr>
                          <w:p w:rsidR="000205A6" w:rsidRDefault="000205A6">
                            <w:pPr>
                              <w:pStyle w:val="TableParagraph"/>
                              <w:spacing w:before="19" w:line="240" w:lineRule="auto"/>
                              <w:ind w:left="128" w:right="109"/>
                              <w:jc w:val="center"/>
                              <w:rPr>
                                <w:sz w:val="20"/>
                              </w:rPr>
                            </w:pPr>
                            <w:r>
                              <w:rPr>
                                <w:spacing w:val="-4"/>
                                <w:sz w:val="20"/>
                              </w:rPr>
                              <w:t>2,30</w:t>
                            </w:r>
                          </w:p>
                        </w:tc>
                        <w:tc>
                          <w:tcPr>
                            <w:tcW w:w="674" w:type="dxa"/>
                          </w:tcPr>
                          <w:p w:rsidR="000205A6" w:rsidRDefault="000205A6">
                            <w:pPr>
                              <w:pStyle w:val="TableParagraph"/>
                              <w:spacing w:before="19" w:line="240" w:lineRule="auto"/>
                              <w:ind w:left="129" w:right="109"/>
                              <w:jc w:val="center"/>
                              <w:rPr>
                                <w:sz w:val="20"/>
                              </w:rPr>
                            </w:pPr>
                            <w:r>
                              <w:rPr>
                                <w:spacing w:val="-4"/>
                                <w:sz w:val="20"/>
                              </w:rPr>
                              <w:t>2,20</w:t>
                            </w:r>
                          </w:p>
                        </w:tc>
                        <w:tc>
                          <w:tcPr>
                            <w:tcW w:w="674" w:type="dxa"/>
                          </w:tcPr>
                          <w:p w:rsidR="000205A6" w:rsidRDefault="000205A6">
                            <w:pPr>
                              <w:pStyle w:val="TableParagraph"/>
                              <w:spacing w:before="19" w:line="240" w:lineRule="auto"/>
                              <w:ind w:left="129" w:right="109"/>
                              <w:jc w:val="center"/>
                              <w:rPr>
                                <w:sz w:val="20"/>
                              </w:rPr>
                            </w:pPr>
                            <w:r>
                              <w:rPr>
                                <w:spacing w:val="-4"/>
                                <w:sz w:val="20"/>
                              </w:rPr>
                              <w:t>2,10</w:t>
                            </w:r>
                          </w:p>
                        </w:tc>
                        <w:tc>
                          <w:tcPr>
                            <w:tcW w:w="674" w:type="dxa"/>
                          </w:tcPr>
                          <w:p w:rsidR="000205A6" w:rsidRDefault="000205A6">
                            <w:pPr>
                              <w:pStyle w:val="TableParagraph"/>
                              <w:spacing w:before="19" w:line="240" w:lineRule="auto"/>
                              <w:ind w:left="129" w:right="109"/>
                              <w:jc w:val="center"/>
                              <w:rPr>
                                <w:sz w:val="20"/>
                              </w:rPr>
                            </w:pPr>
                            <w:r>
                              <w:rPr>
                                <w:spacing w:val="-4"/>
                                <w:sz w:val="20"/>
                              </w:rPr>
                              <w:t>2,00</w:t>
                            </w:r>
                          </w:p>
                        </w:tc>
                        <w:tc>
                          <w:tcPr>
                            <w:tcW w:w="674" w:type="dxa"/>
                          </w:tcPr>
                          <w:p w:rsidR="000205A6" w:rsidRDefault="000205A6">
                            <w:pPr>
                              <w:pStyle w:val="TableParagraph"/>
                              <w:spacing w:before="19" w:line="240" w:lineRule="auto"/>
                              <w:ind w:left="129" w:right="108"/>
                              <w:jc w:val="center"/>
                              <w:rPr>
                                <w:sz w:val="20"/>
                              </w:rPr>
                            </w:pPr>
                            <w:r>
                              <w:rPr>
                                <w:spacing w:val="-4"/>
                                <w:sz w:val="20"/>
                              </w:rPr>
                              <w:t>0,95</w:t>
                            </w:r>
                          </w:p>
                        </w:tc>
                        <w:tc>
                          <w:tcPr>
                            <w:tcW w:w="674" w:type="dxa"/>
                          </w:tcPr>
                          <w:p w:rsidR="000205A6" w:rsidRDefault="000205A6">
                            <w:pPr>
                              <w:pStyle w:val="TableParagraph"/>
                              <w:spacing w:before="19" w:line="240" w:lineRule="auto"/>
                              <w:ind w:left="129" w:right="108"/>
                              <w:jc w:val="center"/>
                              <w:rPr>
                                <w:sz w:val="20"/>
                              </w:rPr>
                            </w:pPr>
                            <w:r>
                              <w:rPr>
                                <w:spacing w:val="-4"/>
                                <w:sz w:val="20"/>
                              </w:rPr>
                              <w:t>0,90</w:t>
                            </w:r>
                          </w:p>
                        </w:tc>
                      </w:tr>
                    </w:tbl>
                    <w:p w:rsidR="000205A6" w:rsidRDefault="000205A6" w:rsidP="000205A6">
                      <w:pPr>
                        <w:pStyle w:val="BodyText"/>
                        <w:ind w:left="0" w:firstLine="0"/>
                        <w:jc w:val="left"/>
                      </w:pPr>
                    </w:p>
                  </w:txbxContent>
                </v:textbox>
                <w10:wrap anchorx="page"/>
              </v:shape>
            </w:pict>
          </mc:Fallback>
        </mc:AlternateContent>
      </w:r>
    </w:p>
    <w:p w:rsidR="000205A6" w:rsidRPr="00C11430" w:rsidRDefault="000205A6" w:rsidP="000205A6">
      <w:pPr>
        <w:pStyle w:val="BodyText"/>
        <w:ind w:left="0" w:firstLine="0"/>
        <w:jc w:val="left"/>
        <w:rPr>
          <w:sz w:val="24"/>
          <w:szCs w:val="24"/>
        </w:rPr>
      </w:pPr>
    </w:p>
    <w:p w:rsidR="000205A6" w:rsidRPr="00C11430" w:rsidRDefault="000205A6" w:rsidP="000205A6">
      <w:pPr>
        <w:pStyle w:val="BodyText"/>
        <w:ind w:left="0" w:firstLine="0"/>
        <w:jc w:val="left"/>
        <w:rPr>
          <w:sz w:val="24"/>
          <w:szCs w:val="24"/>
        </w:rPr>
      </w:pPr>
    </w:p>
    <w:p w:rsidR="000205A6" w:rsidRPr="00C11430" w:rsidRDefault="000205A6" w:rsidP="000205A6">
      <w:pPr>
        <w:pStyle w:val="BodyText"/>
        <w:ind w:left="0" w:firstLine="0"/>
        <w:jc w:val="left"/>
        <w:rPr>
          <w:sz w:val="24"/>
          <w:szCs w:val="24"/>
        </w:rPr>
      </w:pPr>
    </w:p>
    <w:p w:rsidR="000205A6" w:rsidRPr="00C11430" w:rsidRDefault="000205A6" w:rsidP="000205A6">
      <w:pPr>
        <w:pStyle w:val="BodyText"/>
        <w:ind w:left="0" w:firstLine="0"/>
        <w:jc w:val="left"/>
        <w:rPr>
          <w:sz w:val="24"/>
          <w:szCs w:val="24"/>
        </w:rPr>
      </w:pPr>
    </w:p>
    <w:p w:rsidR="000205A6" w:rsidRPr="00C11430" w:rsidRDefault="000205A6" w:rsidP="005272D7">
      <w:pPr>
        <w:shd w:val="clear" w:color="auto" w:fill="ECF5FF"/>
        <w:spacing w:before="75" w:after="75" w:line="288" w:lineRule="atLeast"/>
        <w:ind w:firstLine="375"/>
        <w:jc w:val="both"/>
        <w:rPr>
          <w:rFonts w:ascii="Arial" w:eastAsia="Times New Roman" w:hAnsi="Arial" w:cs="Arial"/>
          <w:color w:val="000000"/>
          <w:sz w:val="24"/>
          <w:szCs w:val="24"/>
        </w:rPr>
      </w:pP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Înregistrarea în registrul agricol a datelor privind clădirile și terenurile, a titularului dreptului de proprietate asupra acestora, precum și schimbarea categoriei de folosință se pot face numai pe bază de documente, anexate la declarația făcută sub semnătura proprie a capului de gospodărie sau, în lipsa acestuia, a unui membru major al gospodăriei. Procedura de înregistrare și categoriile de documente se vor stabili prin norme metodologice.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Nivelul impozitului pe teren prevăzut la alin. (2) și (7) se stabilește prin hotărâre a consiliului local. La nivelul municipiului București, această atribuție revine Consiliului General al Municipiului București.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5" w:name="A466"/>
      <w:bookmarkEnd w:id="15"/>
      <w:r w:rsidRPr="00C11430">
        <w:rPr>
          <w:rFonts w:ascii="Arial" w:eastAsia="Times New Roman" w:hAnsi="Arial" w:cs="Arial"/>
          <w:b/>
          <w:bCs/>
          <w:color w:val="0055FF"/>
          <w:sz w:val="24"/>
          <w:szCs w:val="24"/>
        </w:rPr>
        <w:t>ART. 466 - Declararea și datorarea impozitului și a taxei pe teren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teren este datorat pentru întregul an fiscal de persoana care are în proprietate terenul la data de 31 decembrie a anului fiscal anterior.</w:t>
      </w:r>
      <w:hyperlink r:id="rId31" w:anchor="B466"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În cazul dobândirii unui teren în cursul anului, proprietarul acestuia are obligația să depună o nouă declarație de impunere la organul fiscal local în a cărui rază teritorială de competență se află terenul, în termen de 30 de zile de la data dobândirii, și datorează impozit pe teren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În cazul în care dreptul de proprietate asupra unui teren este transmis în cursul unui an fiscal, impozitul este datorat de persoana care deține dreptul de proprietate asupra terenului la data de 31 decembrie a anului fiscal anterior anului în care se înstrăinează.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Dacă încadrarea terenului în funcție de rangul localității și zonă se modifică în cursul unui an sau în cursul anului intervine un eveniment care conduce la modificarea impozitului pe teren, impozitul se calculează conform noii situații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modificării categoriei de folosință a terenului, proprietarul acestuia are obligația să depună o nouă declarație de impunere la organul fiscal local în a cărui rază teritorială de competență se află terenul, în termen de 30 de zile de la data modificării folosinței, și datorează impozitul pe teren conform noii situații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 xml:space="preserve">(6) În cazul terenurilor la care se constată diferenţe între suprafeţele înscrise în actele de proprietate şi situaţia reală rezultată din măsurătorile executate în condiţiile Legii nr. </w:t>
      </w:r>
      <w:r w:rsidRPr="00C11430">
        <w:rPr>
          <w:rFonts w:ascii="Arial" w:eastAsia="Times New Roman" w:hAnsi="Arial" w:cs="Arial"/>
          <w:color w:val="000000"/>
          <w:sz w:val="24"/>
          <w:szCs w:val="24"/>
        </w:rPr>
        <w:lastRenderedPageBreak/>
        <w:t>7/1996, republicată, cu modificările şi completările ulterioare, pentru determinarea sarcinii fiscale se au în vedere suprafeţele care corespund situaţiei reale, dovedite prin lucrări de cadastru. Datele rezultate din lucrările de cadastru se înscriu în evidenţele fiscale, în registrul agricol, precum şi în cartea funciară, iar impozitul se calculează conform noii situaţii începând cu data de 1 ianuarie a anului următor celui în care se înregistrează lucrarea de cadastru la oficiile de cadastru şi publicitate imobiliară, ca anexă la declaraţia fiscală.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În cazul unui teren care face obiectul unui contract de leasing financiar, pe întreaga durată a acestuia se aplică următoarele reguli: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impozitul pe teren se datorează de locatar, începând cu data de 1 ianuarie a anului următor celui în care a fost încheiat contractul;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În cazul în care contractul de leasing financiar încetează altfel decât prin ajungerea la scadență, impozitul pe teren se datorează de locator, începând cu data de 1 ianuarie a anului următor celui în care terenul a fost predat locatorului prin încheierea procesului-verbal de predare-primire a bunului sau a altor documente similare care atestă intrarea bunului în posesia locatorului ca urmare a rezilierii contractului de leasing;</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atât locatorul, cât și locatarul au obligația depunerii declarației fiscale la organul fiscal local în a cărui rază de competență se află terenul, în termen de 30 de zile de la data finalizării contractului de leasing sau a încheierii procesului-verbal de predare a bunului sau a altor documente similare care atestă intrarea bunului în posesia locatorului ca urmare a rezilierii contractului de leasing însoțită de o copie a acestor documente.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În cazul terenurilor pentru care se datorează taxa pe teren, în temeiul unui contract de concesiune, închiriere, administrare ori folosință care se referă la perioade mai mari de o lună, titularul dreptului de concesiune, închiriere, administrare ori folosință are obligația depunerii unei declarații la organul fiscal local până la data de 25 inclusiv a lunii următoare intrării în vigoare a contractului.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În cazul terenurilor pentru care se datorează taxa pe teren, în temeiul unor contracte de concesiune, închiriere, administrare ori folosință care se referă la perioade mai mici de o lună, persoana de drept public care transmite dreptul de concesiune, închiriere, administrare ori folosință are obligația să depună o declarație la organul fiscal local, până la data de 25 inclusiv a lunii următoare intrării în vigoare a contractelor, la care anexează o situație centralizatoare a acestor contracte.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(9^1) În cazul terenurilor pentru care se datorează taxa pe teren, în temeiul unui contract de concesiune, închiriere, administrare ori folosinţă care se referă la perioade mai mari de un an, titularul dreptului de concesiune, închiriere, administrare ori folosinţă are obligaţia depunerii unei declaraţii la organul fiscal local în termen de 30 de zile de la data intrării în vigoare a contractului şi datorează taxa pe teren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(10) În cazul unei situații care determină modificarea taxei pe teren datorate, persoana care datorează taxa pe teren are obligația să depună o declarație la organul fiscal local în a cărui rază teritorială de competență se află terenul, până la data de 25 a lunii următoare celei în care s-a înregistrat situația respectivă.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(11) Declararea terenurilor în scop fiscal nu este condiționată de înregistrarea acestor terenuri la oficiile de cadastru și publicitate imobiliară.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(12) Depunerea declarațiilor fiscale reprezintă o obligație și în cazul persoanelor care beneficiază de scutiri sau reduceri de la plata impozitului sau a taxei pe teren.</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6" w:name="A467"/>
      <w:bookmarkEnd w:id="16"/>
      <w:r w:rsidRPr="00C11430">
        <w:rPr>
          <w:rFonts w:ascii="Arial" w:eastAsia="Times New Roman" w:hAnsi="Arial" w:cs="Arial"/>
          <w:b/>
          <w:bCs/>
          <w:color w:val="0055FF"/>
          <w:sz w:val="24"/>
          <w:szCs w:val="24"/>
        </w:rPr>
        <w:t>ART. 467 - Plata impozitului și a taxei pe teren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teren se plătește anual, în două rate egale, până la datele de 31 martie și 30 septembrie inclusiv. </w:t>
      </w:r>
      <w:hyperlink r:id="rId32" w:anchor="B467"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Pentru plata cu anticipaţie a impozitului/taxei pe teren, datorat/e pentru întregul an de către contribuabili, până la data de 31 martie a anului respectiv, se acordă o bonificaţie de până la 10% inclusiv, stabilită prin hotărâre a consiliului local. La nivelul municipiului Bucureşti, această atribuţie revine Consiliului General al Municipiului Bucureşti.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Impozitul pe teren, datorat aceluiași buget local de către contribuabili, persoane fizice și juridice, de până la 50 lei inclusiv, se plătește integral până la primul termen de plată.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în care contribuabilul deține în proprietate mai multe terenuri amplasate pe raza aceleiași unități administrativ-teritoriale, prevederile alin. (2) și (3) se referă la impozitul pe teren cumulat.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(4^1) În cazul contractelor de concesiune, închiriere, administrare sau folosinţă, care se referă la o perioadă mai mare de un an, taxa pe teren se plăteşte anual, în două rate egale, până la datele de 31 martie şi 30 septembrie,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contractelor de concesiune, închiriere, administrare sau folosință, care se referă la perioade mai mari de o lună, taxa pe teren se plătește lunar, până la data de 25 inclusiv a lunii următoare fiecărei luni din perioada de valabilitate a contractului, de către concesionar, locatar, titularul dreptului de administrare sau de folosință.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contractelor care se referă la perioade mai mici de o lună, persoana juridică de drept public care transmite dreptul de concesiune, închiriere, administrare sau folosință colectează taxa pe teren de la concesionari, locatari, titularii dreptului de administrare sau de folosință și o varsă lunar, până la data de 25 inclusiv a lunii următoare fiecărei luni din perioada de valabilitate a contractului.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17" w:name="T9C4"/>
      <w:bookmarkEnd w:id="17"/>
      <w:r w:rsidRPr="00C11430">
        <w:rPr>
          <w:rFonts w:ascii="Arial" w:eastAsia="Times New Roman" w:hAnsi="Arial" w:cs="Arial"/>
          <w:b/>
          <w:bCs/>
          <w:color w:val="0044CC"/>
          <w:sz w:val="24"/>
          <w:szCs w:val="24"/>
        </w:rPr>
        <w:t>CAPITOLUL IV - Impozitul pe mijloacele de transport</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8" w:name="A468"/>
      <w:bookmarkEnd w:id="18"/>
      <w:r w:rsidRPr="00C11430">
        <w:rPr>
          <w:rFonts w:ascii="Arial" w:eastAsia="Times New Roman" w:hAnsi="Arial" w:cs="Arial"/>
          <w:b/>
          <w:bCs/>
          <w:color w:val="0055FF"/>
          <w:sz w:val="24"/>
          <w:szCs w:val="24"/>
        </w:rPr>
        <w:t>ART. 468 - Reguli generale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Orice persoană care are în proprietate un mijloc de transport care trebuie înmatriculat/înregistrat în România datorează un impozit anual pentru mijlocul de transport, cu excepția cazurilor în care în prezentul capitol se prevede altfel. </w:t>
      </w:r>
      <w:hyperlink r:id="rId33" w:anchor="B468"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Impozitul pe mijloacele de transport se datorează pe perioada cât mijlocul de transport este înmatriculat sau înregistrat în România.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(3) Impozitul pe mijloacele de transport se plătește la bugetul local al unității administrativ-teritoriale unde persoana își are domiciliul, sediul sau punctul de lucru, după caz.</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unui mijloc de transport care face obiectul unui contract de leasing financiar, pe întreaga durată a acestuia, impozitul pe mijlocul de transport se datorează de locatar.</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19" w:name="A469"/>
      <w:bookmarkEnd w:id="19"/>
      <w:r w:rsidRPr="00C11430">
        <w:rPr>
          <w:rFonts w:ascii="Arial" w:eastAsia="Times New Roman" w:hAnsi="Arial" w:cs="Arial"/>
          <w:b/>
          <w:bCs/>
          <w:color w:val="0055FF"/>
          <w:sz w:val="24"/>
          <w:szCs w:val="24"/>
        </w:rPr>
        <w:t>ART. 469 -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Nu se datorează impozitul pe mijloacele de transport pentru: </w:t>
      </w:r>
      <w:hyperlink r:id="rId34" w:anchor="B469"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mijloacele de transport aflate în proprietatea sau coproprietatea veteranilor de război, văduvelor de război sau văduvelor nerecăsătorite ale veteranilor de război, pentru un singur mijloc de transport, la alegerea contribuabilului;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mijloacele de transport aflate în proprietatea sau coproprietatea persoanelor cu handicap grav sau accentuat și a persoanelor încadrate în gradul I de invaliditate, respectiv a reprezentanților legali, pe perioada în care au în îngrijire, supraveghere și întreținere persoane cu handicap grav sau accentuat și persoane încadrate în gradul I de invaliditate, pentru un singur mijloc de transport, la alegerea contribuabilului;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mijloacele de transport aflate în proprietatea sau coproprietatea persoanelor prevăzute la art. 1 și 5 din Decretul-lege nr. 118/1990, republicat, cu modificările și completările ulterioare, și a persoanelor fizice prevăzute la art. 1 din Ordonanța Guvernului nr. 105/1999, aprobată cu modificări și completări prin Legea nr. 189/2000, cu modificările și completările ulterioare, pentru un singur mijloc de transport, la alegerea contribuabilului; scutirea rămâne valabilă și în cazul transferului proprietății către copiii acestor categorii de beneficiari;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mijloacele de transport aflate în proprietatea sau coproprietatea persoanelor prevăzute la art. 3 alin. (1) lit. b) și art. 4 alin. (1) din Legea nr. 341/2004, cu modificările și completările ulterioare, pentru un singur mijloc de transport, la alegerea contribuabilului;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navele fluviale de pasageri, bărcile și luntrele folosite pentru transportul persoanelor fizice cu domiciliul în Delta Dunării, Insula Mare a Brăilei și Insula Balta Ialomiței;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mijloacele de transport ale instituțiilor publice;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mijloacele de transport ale persoanelor juridice, care sunt utilizate pentru servicii de transport public de pasageri în regim urban sau suburban, inclusiv transportul de pasageri în afara unei localități, dacă tariful de transport este stabilit în condiții de transport public;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vehiculele istorice definite conform prevederilor legale în vigoare;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 mijloacele de transport specializate pentru transportul stupilor în pastoral, astfel cum sunt omologate în acest sens de Registrul Auto Român, folosite exclusiv pentru transportul stupilor în pastoral.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j) mijloacele de transport folosite exclusiv pentru intervenții în situații de urgență;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k) mijloacele de transport ale instituțiilor sau unităților care funcționează sub coordonarea Ministerului Educației și Cercetării Științifice sau a Ministerului Tineretului și Sportului;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l) mijloacele de transport ale fundațiilor înființate prin testament constituite conform legii, cu scopul de a întreține, dezvolta și ajuta instituții de cultură națională, precum și de a susține acțiuni cu caracter umanitar, social și cultural;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m) mijloacele de transport ale organizațiilor care au ca unică activitate acordarea gratuită de servicii sociale în unități specializate care asigură găzduire, îngrijire socială și medicală, asistență, ocrotire, activități de recuperare, reabilitare și reinserție socială pentru copil, familie, persoane cu handicap, persoane vârstnice, precum și pentru alte persoane aflate în dificultate, în condițiile legii;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n) autovehiculele acționate electric;</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o) autovehiculele second-hand înregistrate ca stoc de marfă și care nu sunt utilizate în folosul propriu al operatorului economic, comerciant auto sau societate de leasing;</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p) mijloacele de transport deținute de către organizațiile cetățenilor aparținând minorităților naționale.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Consiliile locale pot hotărî să acorde scutirea sau reducerea impozitului pe mijloacele de transport agricole utilizate efectiv în domeniul agricol.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Scutirea sau reducerea de la plata impozitului pe mijloacele de transport agricole utilizate efectiv în domeniul agricol, stabilită conform alin. (2), se aplică începând cu data de 1 ianuarie a anului următor celui în care persoana depune documentele justificative.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Impozitul pe mijloacele de transport se reduce cu 50% pentru persoanele fizice care domiciliază în localitățile precizate în: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Hotărârea Guvernului nr. 323/1996 privind aprobarea Programului special pentru sprijinirea dezvoltării economico-sociale a unor localități din Munții Apuseni, cu modificările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Hotărârea Guvernului nr. 395/1996 pentru aprobarea Programului special privind unele măsuri și acțiuni pentru sprijinirea dezvoltării economico-sociale a județului Tulcea și a Rezervației Biosferei "Delta Dunării", cu modificările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Scutirile prevăzute la alin. (1) lit. a) - c) se acordă integral pentru un singur mijloc de transport, la alegerea contribuabilului, aflat în proprietatea persoanelor menționate la aceste litere, deținute în comun cu soțul sau soția. În situația în care o cotă-parte din dreptul de proprietate asupra mijlocului de transport aparține unor terți, scutirea nu se acordă pentru cota-parte deținută de acești terți;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Scutirea de la plata impozitului pe mijloacele de transport, stabilită conform alin. (1) lit. b), se aplică începând cu data de 1 a lunii următoare celei în care persoana depune documentele justificative.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 xml:space="preserve">(7) Prin excepţie de la prevederile alin. (6), scutirea de la plata impozitului pe mijloacele de transport stabilită conform alin. (1) lit. b) în cazul persoanelor cu handicap temporar, care deţin un certificat de handicap revizuibil, se acordă începând cu data </w:t>
      </w:r>
      <w:r w:rsidRPr="00C11430">
        <w:rPr>
          <w:rFonts w:ascii="Arial" w:eastAsia="Times New Roman" w:hAnsi="Arial" w:cs="Arial"/>
          <w:color w:val="000000"/>
          <w:sz w:val="24"/>
          <w:szCs w:val="24"/>
        </w:rPr>
        <w:lastRenderedPageBreak/>
        <w:t>emiterii noului certificat de handicap, cu condiţia ca acesta să aibă continuitate şi să fie depus la organul fiscal local în termen de 45 de zile.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0" w:name="A470"/>
      <w:bookmarkEnd w:id="20"/>
      <w:r w:rsidRPr="00C11430">
        <w:rPr>
          <w:rFonts w:ascii="Arial" w:eastAsia="Times New Roman" w:hAnsi="Arial" w:cs="Arial"/>
          <w:b/>
          <w:bCs/>
          <w:color w:val="0055FF"/>
          <w:sz w:val="24"/>
          <w:szCs w:val="24"/>
        </w:rPr>
        <w:t>ART. 470 - Calculul impozitului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mijloacele de transport se calculează în funcție de tipul mijlocului de transport, conform celor prevăzute în prezentul capitol.</w:t>
      </w:r>
      <w:hyperlink r:id="rId35" w:anchor="B470"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În cazul oricăruia dintre următoarele autovehicule, impozitul pe mijlocul de transport se calculează în funcție de capacitatea cilindrică a acestuia, prin înmulțirea fiecărei grupe de 200 cm</w:t>
      </w:r>
      <w:r w:rsidRPr="00C11430">
        <w:rPr>
          <w:rFonts w:ascii="Arial" w:eastAsia="Times New Roman" w:hAnsi="Arial" w:cs="Arial"/>
          <w:color w:val="000000"/>
          <w:sz w:val="24"/>
          <w:szCs w:val="24"/>
          <w:vertAlign w:val="superscript"/>
        </w:rPr>
        <w:t>3</w:t>
      </w:r>
      <w:r w:rsidRPr="00C11430">
        <w:rPr>
          <w:rFonts w:ascii="Arial" w:eastAsia="Times New Roman" w:hAnsi="Arial" w:cs="Arial"/>
          <w:color w:val="000000"/>
          <w:sz w:val="24"/>
          <w:szCs w:val="24"/>
        </w:rPr>
        <w:t> sau fracțiune din aceasta cu suma corespunzătoare din tabelul următor:</w:t>
      </w:r>
    </w:p>
    <w:tbl>
      <w:tblPr>
        <w:tblW w:w="0" w:type="auto"/>
        <w:tblCellMar>
          <w:top w:w="15" w:type="dxa"/>
          <w:left w:w="15" w:type="dxa"/>
          <w:bottom w:w="15" w:type="dxa"/>
          <w:right w:w="15" w:type="dxa"/>
        </w:tblCellMar>
        <w:tblLook w:val="04A0" w:firstRow="1" w:lastRow="0" w:firstColumn="1" w:lastColumn="0" w:noHBand="0" w:noVBand="1"/>
      </w:tblPr>
      <w:tblGrid>
        <w:gridCol w:w="668"/>
        <w:gridCol w:w="6118"/>
        <w:gridCol w:w="2558"/>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Nr. crt.</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Mijloace de transport cu tracțiune mecanică</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Lei/200 cm3 sau fracțiune din aceasta</w:t>
            </w:r>
          </w:p>
        </w:tc>
      </w:tr>
      <w:tr w:rsidR="005272D7" w:rsidRPr="00C11430" w:rsidTr="005272D7">
        <w:tc>
          <w:tcPr>
            <w:tcW w:w="0" w:type="auto"/>
            <w:gridSpan w:val="3"/>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 Vehicule înmatriculate (lei/200 cm3 sau fracțiune din aceasta)</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Motociclete, tricicluri, cvadricicluri și autoturisme cu capacitatea cilindrică de până la 1.600 cm3,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Motociclete, tricicluri și cvadricicluri cu capacitatea cilindrică de peste 1.600 cm3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Autoturisme cu capacitatea cilindrică între 1.601 cm3 și 2.000 cm3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Autoturisme cu capacitatea cilindrică între 2.001 cm3 și 2.600 cm3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Autoturisme cu capacitatea cilindrică între 2.601 cm3 și 3.000 cm3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144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Autoturisme cu capacitatea cilindrică de peste 3.001 cm3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290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Autobuze, autocare, microbuze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Alte vehicule cu tracțiune mecanică cu masa totală maximă autorizată de până la 12 tone,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Tractoare înmatriculate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18</w:t>
            </w:r>
          </w:p>
        </w:tc>
      </w:tr>
      <w:tr w:rsidR="005272D7" w:rsidRPr="00C11430" w:rsidTr="005272D7">
        <w:tc>
          <w:tcPr>
            <w:tcW w:w="0" w:type="auto"/>
            <w:gridSpan w:val="3"/>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 Vehicule înregistrate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lastRenderedPageBreak/>
              <w:t>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Vehicule cu capacitate cilindrică</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lei/200 cm3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Vehicule înregistrate cu capacitate cilindrică &lt; 4.800 cm3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2 - 4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Vehicule înregistrate cu capacitate cilindrică &gt; 4.800 cm3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4 - 6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Vehicule fără capacitate cilindrică evidențiată</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50 - 150 lei/an</w:t>
            </w:r>
          </w:p>
        </w:tc>
      </w:tr>
    </w:tbl>
    <w:p w:rsidR="005272D7" w:rsidRPr="00C11430" w:rsidRDefault="005272D7" w:rsidP="005272D7">
      <w:pPr>
        <w:spacing w:after="0" w:line="240" w:lineRule="auto"/>
        <w:rPr>
          <w:rFonts w:ascii="Arial" w:eastAsia="Times New Roman" w:hAnsi="Arial" w:cs="Arial"/>
          <w:sz w:val="24"/>
          <w:szCs w:val="24"/>
        </w:rPr>
      </w:pPr>
      <w:r w:rsidRPr="00C11430">
        <w:rPr>
          <w:rFonts w:ascii="Arial" w:eastAsia="Times New Roman" w:hAnsi="Arial" w:cs="Arial"/>
          <w:color w:val="000000"/>
          <w:sz w:val="24"/>
          <w:szCs w:val="24"/>
        </w:rPr>
        <w:br/>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În cazul mijloacelor de transport hibride, impozitul se reduce cu minimum 50%, conform hotărârii consiliului local.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unui ataș, impozitul pe mijlocul de transport este de 50% din impozitul pentru motocicletele respective.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unui autovehicul de transport de marfă cu masa totală autorizată egală sau mai mare de 12 tone, impozitul pe mijloacele de transport este egal cu suma corespunzătoare prevăzută în tabelul următor:</w:t>
      </w:r>
    </w:p>
    <w:tbl>
      <w:tblPr>
        <w:tblW w:w="0" w:type="auto"/>
        <w:tblCellMar>
          <w:top w:w="15" w:type="dxa"/>
          <w:left w:w="15" w:type="dxa"/>
          <w:bottom w:w="15" w:type="dxa"/>
          <w:right w:w="15" w:type="dxa"/>
        </w:tblCellMar>
        <w:tblLook w:val="04A0" w:firstRow="1" w:lastRow="0" w:firstColumn="1" w:lastColumn="0" w:noHBand="0" w:noVBand="1"/>
      </w:tblPr>
      <w:tblGrid>
        <w:gridCol w:w="366"/>
        <w:gridCol w:w="296"/>
        <w:gridCol w:w="2831"/>
        <w:gridCol w:w="3115"/>
        <w:gridCol w:w="2736"/>
      </w:tblGrid>
      <w:tr w:rsidR="005272D7" w:rsidRPr="00C11430" w:rsidTr="005272D7">
        <w:tc>
          <w:tcPr>
            <w:tcW w:w="0" w:type="auto"/>
            <w:gridSpan w:val="3"/>
            <w:vMerge w:val="restart"/>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Numărul de axe și greutatea brută</w:t>
            </w:r>
            <w:r w:rsidRPr="00C11430">
              <w:rPr>
                <w:rFonts w:ascii="Arial" w:eastAsia="Times New Roman" w:hAnsi="Arial" w:cs="Arial"/>
                <w:color w:val="333333"/>
                <w:sz w:val="24"/>
                <w:szCs w:val="24"/>
              </w:rPr>
              <w:br/>
              <w:t>încărcată maximă admisă</w:t>
            </w:r>
          </w:p>
        </w:tc>
        <w:tc>
          <w:tcPr>
            <w:tcW w:w="0" w:type="auto"/>
            <w:gridSpan w:val="2"/>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Impozitul</w:t>
            </w:r>
            <w:r w:rsidRPr="00C11430">
              <w:rPr>
                <w:rFonts w:ascii="Arial" w:eastAsia="Times New Roman" w:hAnsi="Arial" w:cs="Arial"/>
                <w:color w:val="333333"/>
                <w:sz w:val="24"/>
                <w:szCs w:val="24"/>
              </w:rPr>
              <w:br/>
              <w:t>(în lei/an)</w:t>
            </w:r>
          </w:p>
        </w:tc>
      </w:tr>
      <w:tr w:rsidR="005272D7" w:rsidRPr="00C11430" w:rsidTr="005272D7">
        <w:tc>
          <w:tcPr>
            <w:tcW w:w="0" w:type="auto"/>
            <w:gridSpan w:val="3"/>
            <w:vMerge/>
            <w:tcBorders>
              <w:top w:val="single" w:sz="6" w:space="0" w:color="CCCCCC"/>
              <w:left w:val="single" w:sz="6" w:space="0" w:color="CCCCCC"/>
              <w:bottom w:val="single" w:sz="6" w:space="0" w:color="CCCCCC"/>
              <w:right w:val="single" w:sz="6" w:space="0" w:color="CCCCCC"/>
            </w:tcBorders>
            <w:vAlign w:val="center"/>
            <w:hideMark/>
          </w:tcPr>
          <w:p w:rsidR="005272D7" w:rsidRPr="00C11430" w:rsidRDefault="005272D7" w:rsidP="005272D7">
            <w:pPr>
              <w:spacing w:after="0" w:line="240" w:lineRule="auto"/>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Ax(e) motor(oare) cu sistem</w:t>
            </w:r>
            <w:r w:rsidRPr="00C11430">
              <w:rPr>
                <w:rFonts w:ascii="Arial" w:eastAsia="Times New Roman" w:hAnsi="Arial" w:cs="Arial"/>
                <w:color w:val="333333"/>
                <w:sz w:val="24"/>
                <w:szCs w:val="24"/>
              </w:rPr>
              <w:br/>
              <w:t>de suspensie pneumatică sau</w:t>
            </w:r>
            <w:r w:rsidRPr="00C11430">
              <w:rPr>
                <w:rFonts w:ascii="Arial" w:eastAsia="Times New Roman" w:hAnsi="Arial" w:cs="Arial"/>
                <w:color w:val="333333"/>
                <w:sz w:val="24"/>
                <w:szCs w:val="24"/>
              </w:rPr>
              <w:br/>
              <w:t>echivalentele recunoscute</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Alte sisteme de suspensie</w:t>
            </w:r>
            <w:r w:rsidRPr="00C11430">
              <w:rPr>
                <w:rFonts w:ascii="Arial" w:eastAsia="Times New Roman" w:hAnsi="Arial" w:cs="Arial"/>
                <w:color w:val="333333"/>
                <w:sz w:val="24"/>
                <w:szCs w:val="24"/>
              </w:rPr>
              <w:br/>
              <w:t>pentru axele motoare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două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12 tone,</w:t>
            </w:r>
            <w:r w:rsidRPr="00C11430">
              <w:rPr>
                <w:rFonts w:ascii="Arial" w:eastAsia="Times New Roman" w:hAnsi="Arial" w:cs="Arial"/>
                <w:color w:val="333333"/>
                <w:sz w:val="24"/>
                <w:szCs w:val="24"/>
              </w:rPr>
              <w:br/>
              <w:t>dar mai mică de 13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13 tone,</w:t>
            </w:r>
            <w:r w:rsidRPr="00C11430">
              <w:rPr>
                <w:rFonts w:ascii="Arial" w:eastAsia="Times New Roman" w:hAnsi="Arial" w:cs="Arial"/>
                <w:color w:val="333333"/>
                <w:sz w:val="24"/>
                <w:szCs w:val="24"/>
              </w:rPr>
              <w:br/>
              <w:t>dar mai mică de 14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395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14 tone,</w:t>
            </w:r>
            <w:r w:rsidRPr="00C11430">
              <w:rPr>
                <w:rFonts w:ascii="Arial" w:eastAsia="Times New Roman" w:hAnsi="Arial" w:cs="Arial"/>
                <w:color w:val="333333"/>
                <w:sz w:val="24"/>
                <w:szCs w:val="24"/>
              </w:rPr>
              <w:br/>
              <w:t>dar mai mică de 15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395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555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15 tone,</w:t>
            </w:r>
            <w:r w:rsidRPr="00C11430">
              <w:rPr>
                <w:rFonts w:ascii="Arial" w:eastAsia="Times New Roman" w:hAnsi="Arial" w:cs="Arial"/>
                <w:color w:val="333333"/>
                <w:sz w:val="24"/>
                <w:szCs w:val="24"/>
              </w:rPr>
              <w:br/>
              <w:t>dar mai mică de 18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555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1.257</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18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555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1.257</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15 tone,</w:t>
            </w:r>
            <w:r w:rsidRPr="00C11430">
              <w:rPr>
                <w:rFonts w:ascii="Arial" w:eastAsia="Times New Roman" w:hAnsi="Arial" w:cs="Arial"/>
                <w:color w:val="333333"/>
                <w:sz w:val="24"/>
                <w:szCs w:val="24"/>
              </w:rPr>
              <w:br/>
              <w:t>dar mai mică de 17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17 tone,</w:t>
            </w:r>
            <w:r w:rsidRPr="00C11430">
              <w:rPr>
                <w:rFonts w:ascii="Arial" w:eastAsia="Times New Roman" w:hAnsi="Arial" w:cs="Arial"/>
                <w:color w:val="333333"/>
                <w:sz w:val="24"/>
                <w:szCs w:val="24"/>
              </w:rPr>
              <w:br/>
              <w:t>dar mai mică de 19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509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19 tone,</w:t>
            </w:r>
            <w:r w:rsidRPr="00C11430">
              <w:rPr>
                <w:rFonts w:ascii="Arial" w:eastAsia="Times New Roman" w:hAnsi="Arial" w:cs="Arial"/>
                <w:color w:val="333333"/>
                <w:sz w:val="24"/>
                <w:szCs w:val="24"/>
              </w:rPr>
              <w:br/>
              <w:t>dar mai mică de 21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661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21 tone,</w:t>
            </w:r>
            <w:r w:rsidRPr="00C11430">
              <w:rPr>
                <w:rFonts w:ascii="Arial" w:eastAsia="Times New Roman" w:hAnsi="Arial" w:cs="Arial"/>
                <w:color w:val="333333"/>
                <w:sz w:val="24"/>
                <w:szCs w:val="24"/>
              </w:rPr>
              <w:br/>
              <w:t>dar mai mică de 23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661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1.019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23 tone,</w:t>
            </w:r>
            <w:r w:rsidRPr="00C11430">
              <w:rPr>
                <w:rFonts w:ascii="Arial" w:eastAsia="Times New Roman" w:hAnsi="Arial" w:cs="Arial"/>
                <w:color w:val="333333"/>
                <w:sz w:val="24"/>
                <w:szCs w:val="24"/>
              </w:rPr>
              <w:br/>
              <w:t>dar mai mică de 25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1.583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25 tone,</w:t>
            </w:r>
            <w:r w:rsidRPr="00C11430">
              <w:rPr>
                <w:rFonts w:ascii="Arial" w:eastAsia="Times New Roman" w:hAnsi="Arial" w:cs="Arial"/>
                <w:color w:val="333333"/>
                <w:sz w:val="24"/>
                <w:szCs w:val="24"/>
              </w:rPr>
              <w:br/>
              <w:t>dar mai mică de 26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1.019</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1.583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26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1.583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III</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23 tone,</w:t>
            </w:r>
            <w:r w:rsidRPr="00C11430">
              <w:rPr>
                <w:rFonts w:ascii="Arial" w:eastAsia="Times New Roman" w:hAnsi="Arial" w:cs="Arial"/>
                <w:color w:val="333333"/>
                <w:sz w:val="24"/>
                <w:szCs w:val="24"/>
              </w:rPr>
              <w:br/>
              <w:t>dar mai mică de 25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661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670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25 tone,</w:t>
            </w:r>
            <w:r w:rsidRPr="00C11430">
              <w:rPr>
                <w:rFonts w:ascii="Arial" w:eastAsia="Times New Roman" w:hAnsi="Arial" w:cs="Arial"/>
                <w:color w:val="333333"/>
                <w:sz w:val="24"/>
                <w:szCs w:val="24"/>
              </w:rPr>
              <w:br/>
              <w:t>dar mai mică de 27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670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1.046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27 tone,</w:t>
            </w:r>
            <w:r w:rsidRPr="00C11430">
              <w:rPr>
                <w:rFonts w:ascii="Arial" w:eastAsia="Times New Roman" w:hAnsi="Arial" w:cs="Arial"/>
                <w:color w:val="333333"/>
                <w:sz w:val="24"/>
                <w:szCs w:val="24"/>
              </w:rPr>
              <w:br/>
              <w:t>dar mai mică de 29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1.046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1.661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29 tone,</w:t>
            </w:r>
            <w:r w:rsidRPr="00C11430">
              <w:rPr>
                <w:rFonts w:ascii="Arial" w:eastAsia="Times New Roman" w:hAnsi="Arial" w:cs="Arial"/>
                <w:color w:val="333333"/>
                <w:sz w:val="24"/>
                <w:szCs w:val="24"/>
              </w:rPr>
              <w:br/>
              <w:t>dar mai mică de 31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1.661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2.464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31 tone,</w:t>
            </w:r>
            <w:r w:rsidRPr="00C11430">
              <w:rPr>
                <w:rFonts w:ascii="Arial" w:eastAsia="Times New Roman" w:hAnsi="Arial" w:cs="Arial"/>
                <w:color w:val="333333"/>
                <w:sz w:val="24"/>
                <w:szCs w:val="24"/>
              </w:rPr>
              <w:br/>
              <w:t>dar mai mică de 32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1.661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2.464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32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1.661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2.464</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unei combinații de autovehicule, un autovehicul articulat sau tren rutier, de transport de marfă cu masa totală maximă autorizată egală sau mai mare de 12 tone, impozitul pe mijloacele de transport este egal cu suma corespunzătoare prevăzută în tabelul următor:</w:t>
      </w:r>
    </w:p>
    <w:tbl>
      <w:tblPr>
        <w:tblW w:w="0" w:type="auto"/>
        <w:tblCellMar>
          <w:top w:w="15" w:type="dxa"/>
          <w:left w:w="15" w:type="dxa"/>
          <w:bottom w:w="15" w:type="dxa"/>
          <w:right w:w="15" w:type="dxa"/>
        </w:tblCellMar>
        <w:tblLook w:val="04A0" w:firstRow="1" w:lastRow="0" w:firstColumn="1" w:lastColumn="0" w:noHBand="0" w:noVBand="1"/>
      </w:tblPr>
      <w:tblGrid>
        <w:gridCol w:w="391"/>
        <w:gridCol w:w="295"/>
        <w:gridCol w:w="2809"/>
        <w:gridCol w:w="3114"/>
        <w:gridCol w:w="2735"/>
      </w:tblGrid>
      <w:tr w:rsidR="005272D7" w:rsidRPr="00C11430" w:rsidTr="005272D7">
        <w:tc>
          <w:tcPr>
            <w:tcW w:w="0" w:type="auto"/>
            <w:gridSpan w:val="3"/>
            <w:vMerge w:val="restart"/>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Numărul de axe și greutatea brută</w:t>
            </w:r>
            <w:r w:rsidRPr="00C11430">
              <w:rPr>
                <w:rFonts w:ascii="Arial" w:eastAsia="Times New Roman" w:hAnsi="Arial" w:cs="Arial"/>
                <w:color w:val="333333"/>
                <w:sz w:val="24"/>
                <w:szCs w:val="24"/>
              </w:rPr>
              <w:br/>
              <w:t>încărcată maximă admisă</w:t>
            </w:r>
          </w:p>
        </w:tc>
        <w:tc>
          <w:tcPr>
            <w:tcW w:w="0" w:type="auto"/>
            <w:gridSpan w:val="2"/>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Impozitul</w:t>
            </w:r>
            <w:r w:rsidRPr="00C11430">
              <w:rPr>
                <w:rFonts w:ascii="Arial" w:eastAsia="Times New Roman" w:hAnsi="Arial" w:cs="Arial"/>
                <w:color w:val="333333"/>
                <w:sz w:val="24"/>
                <w:szCs w:val="24"/>
              </w:rPr>
              <w:br/>
              <w:t>(în lei/an)</w:t>
            </w:r>
          </w:p>
        </w:tc>
      </w:tr>
      <w:tr w:rsidR="005272D7" w:rsidRPr="00C11430" w:rsidTr="005272D7">
        <w:tc>
          <w:tcPr>
            <w:tcW w:w="0" w:type="auto"/>
            <w:gridSpan w:val="3"/>
            <w:vMerge/>
            <w:tcBorders>
              <w:top w:val="single" w:sz="6" w:space="0" w:color="CCCCCC"/>
              <w:left w:val="single" w:sz="6" w:space="0" w:color="CCCCCC"/>
              <w:bottom w:val="single" w:sz="6" w:space="0" w:color="CCCCCC"/>
              <w:right w:val="single" w:sz="6" w:space="0" w:color="CCCCCC"/>
            </w:tcBorders>
            <w:vAlign w:val="center"/>
            <w:hideMark/>
          </w:tcPr>
          <w:p w:rsidR="005272D7" w:rsidRPr="00C11430" w:rsidRDefault="005272D7" w:rsidP="005272D7">
            <w:pPr>
              <w:spacing w:after="0" w:line="240" w:lineRule="auto"/>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Ax(e) motor(oare) cu sistem</w:t>
            </w:r>
            <w:r w:rsidRPr="00C11430">
              <w:rPr>
                <w:rFonts w:ascii="Arial" w:eastAsia="Times New Roman" w:hAnsi="Arial" w:cs="Arial"/>
                <w:color w:val="333333"/>
                <w:sz w:val="24"/>
                <w:szCs w:val="24"/>
              </w:rPr>
              <w:br/>
              <w:t>de suspensie pneumatică sau</w:t>
            </w:r>
            <w:r w:rsidRPr="00C11430">
              <w:rPr>
                <w:rFonts w:ascii="Arial" w:eastAsia="Times New Roman" w:hAnsi="Arial" w:cs="Arial"/>
                <w:color w:val="333333"/>
                <w:sz w:val="24"/>
                <w:szCs w:val="24"/>
              </w:rPr>
              <w:br/>
              <w:t>echivalentele recunoscute</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Alte sisteme de suspensie</w:t>
            </w:r>
            <w:r w:rsidRPr="00C11430">
              <w:rPr>
                <w:rFonts w:ascii="Arial" w:eastAsia="Times New Roman" w:hAnsi="Arial" w:cs="Arial"/>
                <w:color w:val="333333"/>
                <w:sz w:val="24"/>
                <w:szCs w:val="24"/>
              </w:rPr>
              <w:br/>
              <w:t>pentru axele motoare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 + 1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12 tone,</w:t>
            </w:r>
            <w:r w:rsidRPr="00C11430">
              <w:rPr>
                <w:rFonts w:ascii="Arial" w:eastAsia="Times New Roman" w:hAnsi="Arial" w:cs="Arial"/>
                <w:color w:val="333333"/>
                <w:sz w:val="24"/>
                <w:szCs w:val="24"/>
              </w:rPr>
              <w:br/>
              <w:t>dar mai mică de 14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14 tone,</w:t>
            </w:r>
            <w:r w:rsidRPr="00C11430">
              <w:rPr>
                <w:rFonts w:ascii="Arial" w:eastAsia="Times New Roman" w:hAnsi="Arial" w:cs="Arial"/>
                <w:color w:val="333333"/>
                <w:sz w:val="24"/>
                <w:szCs w:val="24"/>
              </w:rPr>
              <w:br/>
              <w:t>dar mai mică de 16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16 tone,</w:t>
            </w:r>
            <w:r w:rsidRPr="00C11430">
              <w:rPr>
                <w:rFonts w:ascii="Arial" w:eastAsia="Times New Roman" w:hAnsi="Arial" w:cs="Arial"/>
                <w:color w:val="333333"/>
                <w:sz w:val="24"/>
                <w:szCs w:val="24"/>
              </w:rPr>
              <w:br/>
              <w:t>dar mai mică de 18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18 tone,</w:t>
            </w:r>
            <w:r w:rsidRPr="00C11430">
              <w:rPr>
                <w:rFonts w:ascii="Arial" w:eastAsia="Times New Roman" w:hAnsi="Arial" w:cs="Arial"/>
                <w:color w:val="333333"/>
                <w:sz w:val="24"/>
                <w:szCs w:val="24"/>
              </w:rPr>
              <w:br/>
              <w:t>dar mai mică de 20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147</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20 tone,</w:t>
            </w:r>
            <w:r w:rsidRPr="00C11430">
              <w:rPr>
                <w:rFonts w:ascii="Arial" w:eastAsia="Times New Roman" w:hAnsi="Arial" w:cs="Arial"/>
                <w:color w:val="333333"/>
                <w:sz w:val="24"/>
                <w:szCs w:val="24"/>
              </w:rPr>
              <w:br/>
              <w:t>dar mai mică de 22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344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22 tone,</w:t>
            </w:r>
            <w:r w:rsidRPr="00C11430">
              <w:rPr>
                <w:rFonts w:ascii="Arial" w:eastAsia="Times New Roman" w:hAnsi="Arial" w:cs="Arial"/>
                <w:color w:val="333333"/>
                <w:sz w:val="24"/>
                <w:szCs w:val="24"/>
              </w:rPr>
              <w:br/>
              <w:t>dar mai mică de 23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344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445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23 tone,</w:t>
            </w:r>
            <w:r w:rsidRPr="00C11430">
              <w:rPr>
                <w:rFonts w:ascii="Arial" w:eastAsia="Times New Roman" w:hAnsi="Arial" w:cs="Arial"/>
                <w:color w:val="333333"/>
                <w:sz w:val="24"/>
                <w:szCs w:val="24"/>
              </w:rPr>
              <w:br/>
              <w:t>dar mai mică de 25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445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803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25 tone,</w:t>
            </w:r>
            <w:r w:rsidRPr="00C11430">
              <w:rPr>
                <w:rFonts w:ascii="Arial" w:eastAsia="Times New Roman" w:hAnsi="Arial" w:cs="Arial"/>
                <w:color w:val="333333"/>
                <w:sz w:val="24"/>
                <w:szCs w:val="24"/>
              </w:rPr>
              <w:br/>
              <w:t>dar mai mică de 28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803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1.408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28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803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1.408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 + 2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23 tone,</w:t>
            </w:r>
            <w:r w:rsidRPr="00C11430">
              <w:rPr>
                <w:rFonts w:ascii="Arial" w:eastAsia="Times New Roman" w:hAnsi="Arial" w:cs="Arial"/>
                <w:color w:val="333333"/>
                <w:sz w:val="24"/>
                <w:szCs w:val="24"/>
              </w:rPr>
              <w:br/>
              <w:t>dar mai mică de 25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138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25 tone,</w:t>
            </w:r>
            <w:r w:rsidRPr="00C11430">
              <w:rPr>
                <w:rFonts w:ascii="Arial" w:eastAsia="Times New Roman" w:hAnsi="Arial" w:cs="Arial"/>
                <w:color w:val="333333"/>
                <w:sz w:val="24"/>
                <w:szCs w:val="24"/>
              </w:rPr>
              <w:br/>
              <w:t>dar mai mică de 26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528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26 tone,</w:t>
            </w:r>
            <w:r w:rsidRPr="00C11430">
              <w:rPr>
                <w:rFonts w:ascii="Arial" w:eastAsia="Times New Roman" w:hAnsi="Arial" w:cs="Arial"/>
                <w:color w:val="333333"/>
                <w:sz w:val="24"/>
                <w:szCs w:val="24"/>
              </w:rPr>
              <w:br/>
              <w:t>dar mai mică de 28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528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775</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28 tone,</w:t>
            </w:r>
            <w:r w:rsidRPr="00C11430">
              <w:rPr>
                <w:rFonts w:ascii="Arial" w:eastAsia="Times New Roman" w:hAnsi="Arial" w:cs="Arial"/>
                <w:color w:val="333333"/>
                <w:sz w:val="24"/>
                <w:szCs w:val="24"/>
              </w:rPr>
              <w:br/>
              <w:t>dar mai mică de 29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775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936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29 tone,</w:t>
            </w:r>
            <w:r w:rsidRPr="00C11430">
              <w:rPr>
                <w:rFonts w:ascii="Arial" w:eastAsia="Times New Roman" w:hAnsi="Arial" w:cs="Arial"/>
                <w:color w:val="333333"/>
                <w:sz w:val="24"/>
                <w:szCs w:val="24"/>
              </w:rPr>
              <w:br/>
              <w:t>dar mai mică de 31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936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1.537</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31 tone,</w:t>
            </w:r>
            <w:r w:rsidRPr="00C11430">
              <w:rPr>
                <w:rFonts w:ascii="Arial" w:eastAsia="Times New Roman" w:hAnsi="Arial" w:cs="Arial"/>
                <w:color w:val="333333"/>
                <w:sz w:val="24"/>
                <w:szCs w:val="24"/>
              </w:rPr>
              <w:br/>
              <w:t>dar mai mică de 33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1.537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2.133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33 tone,</w:t>
            </w:r>
            <w:r w:rsidRPr="00C11430">
              <w:rPr>
                <w:rFonts w:ascii="Arial" w:eastAsia="Times New Roman" w:hAnsi="Arial" w:cs="Arial"/>
                <w:color w:val="333333"/>
                <w:sz w:val="24"/>
                <w:szCs w:val="24"/>
              </w:rPr>
              <w:br/>
              <w:t>dar mai mică de 36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2.133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3.239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36 tone,</w:t>
            </w:r>
            <w:r w:rsidRPr="00C11430">
              <w:rPr>
                <w:rFonts w:ascii="Arial" w:eastAsia="Times New Roman" w:hAnsi="Arial" w:cs="Arial"/>
                <w:color w:val="333333"/>
                <w:sz w:val="24"/>
                <w:szCs w:val="24"/>
              </w:rPr>
              <w:br/>
              <w:t>dar mai mică de 38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2.133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3.239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38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2.133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3.239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III</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 + 3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36 tone,</w:t>
            </w:r>
            <w:r w:rsidRPr="00C11430">
              <w:rPr>
                <w:rFonts w:ascii="Arial" w:eastAsia="Times New Roman" w:hAnsi="Arial" w:cs="Arial"/>
                <w:color w:val="333333"/>
                <w:sz w:val="24"/>
                <w:szCs w:val="24"/>
              </w:rPr>
              <w:br/>
              <w:t>dar mai mică de 38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1.698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2.363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38 tone,</w:t>
            </w:r>
            <w:r w:rsidRPr="00C11430">
              <w:rPr>
                <w:rFonts w:ascii="Arial" w:eastAsia="Times New Roman" w:hAnsi="Arial" w:cs="Arial"/>
                <w:color w:val="333333"/>
                <w:sz w:val="24"/>
                <w:szCs w:val="24"/>
              </w:rPr>
              <w:br/>
              <w:t>dar mai mică de 40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2.363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3.211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40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2.363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3.211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IV</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 + 2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36 tone,</w:t>
            </w:r>
            <w:r w:rsidRPr="00C11430">
              <w:rPr>
                <w:rFonts w:ascii="Arial" w:eastAsia="Times New Roman" w:hAnsi="Arial" w:cs="Arial"/>
                <w:color w:val="333333"/>
                <w:sz w:val="24"/>
                <w:szCs w:val="24"/>
              </w:rPr>
              <w:br/>
              <w:t>dar mai mică de 38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1.500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2.083</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38 tone,</w:t>
            </w:r>
            <w:r w:rsidRPr="00C11430">
              <w:rPr>
                <w:rFonts w:ascii="Arial" w:eastAsia="Times New Roman" w:hAnsi="Arial" w:cs="Arial"/>
                <w:color w:val="333333"/>
                <w:sz w:val="24"/>
                <w:szCs w:val="24"/>
              </w:rPr>
              <w:br/>
              <w:t>dar mai mică de 40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2.083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2.881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40 tone,</w:t>
            </w:r>
            <w:r w:rsidRPr="00C11430">
              <w:rPr>
                <w:rFonts w:ascii="Arial" w:eastAsia="Times New Roman" w:hAnsi="Arial" w:cs="Arial"/>
                <w:color w:val="333333"/>
                <w:sz w:val="24"/>
                <w:szCs w:val="24"/>
              </w:rPr>
              <w:br/>
              <w:t>dar mai mică de 44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2.881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4.262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44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2.881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4.262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V</w:t>
            </w:r>
          </w:p>
        </w:tc>
        <w:tc>
          <w:tcPr>
            <w:tcW w:w="0" w:type="auto"/>
            <w:gridSpan w:val="4"/>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 + 3 axe</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36 tone,</w:t>
            </w:r>
            <w:r w:rsidRPr="00C11430">
              <w:rPr>
                <w:rFonts w:ascii="Arial" w:eastAsia="Times New Roman" w:hAnsi="Arial" w:cs="Arial"/>
                <w:color w:val="333333"/>
                <w:sz w:val="24"/>
                <w:szCs w:val="24"/>
              </w:rPr>
              <w:br/>
              <w:t>dar mai mică de 38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853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1.032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38 tone,</w:t>
            </w:r>
            <w:r w:rsidRPr="00C11430">
              <w:rPr>
                <w:rFonts w:ascii="Arial" w:eastAsia="Times New Roman" w:hAnsi="Arial" w:cs="Arial"/>
                <w:color w:val="333333"/>
                <w:sz w:val="24"/>
                <w:szCs w:val="24"/>
              </w:rPr>
              <w:br/>
              <w:t>dar mai mică de 40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1.032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1.542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3</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40 tone,</w:t>
            </w:r>
            <w:r w:rsidRPr="00C11430">
              <w:rPr>
                <w:rFonts w:ascii="Arial" w:eastAsia="Times New Roman" w:hAnsi="Arial" w:cs="Arial"/>
                <w:color w:val="333333"/>
                <w:sz w:val="24"/>
                <w:szCs w:val="24"/>
              </w:rPr>
              <w:br/>
              <w:t>dar mai mică de 44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1.542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2.454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Masa de cel puțin 44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1.542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2.454</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În cazul unei remorci, al unei semiremorci sau rulote care nu face parte dintr-o combinație de autovehicule prevăzută la alin. (6), impozitul pe mijloacele de transport este egal cu suma corespunzătoare din tabelul următor:</w:t>
      </w:r>
    </w:p>
    <w:tbl>
      <w:tblPr>
        <w:tblW w:w="0" w:type="auto"/>
        <w:tblCellMar>
          <w:top w:w="15" w:type="dxa"/>
          <w:left w:w="15" w:type="dxa"/>
          <w:bottom w:w="15" w:type="dxa"/>
          <w:right w:w="15" w:type="dxa"/>
        </w:tblCellMar>
        <w:tblLook w:val="04A0" w:firstRow="1" w:lastRow="0" w:firstColumn="1" w:lastColumn="0" w:noHBand="0" w:noVBand="1"/>
      </w:tblPr>
      <w:tblGrid>
        <w:gridCol w:w="4633"/>
        <w:gridCol w:w="924"/>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Masa totală maximă autorizată</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Impozit</w:t>
            </w:r>
            <w:r w:rsidRPr="00C11430">
              <w:rPr>
                <w:rFonts w:ascii="Arial" w:eastAsia="Times New Roman" w:hAnsi="Arial" w:cs="Arial"/>
                <w:color w:val="333333"/>
                <w:sz w:val="24"/>
                <w:szCs w:val="24"/>
              </w:rPr>
              <w:br/>
              <w:t>- lei -</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 Până la 1 tonă,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b) Peste 1 tonă, dar nu mai mult de 3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34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c) Peste 3 tone, dar nu mai mult de 5 tone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52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d) Peste 5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right"/>
              <w:rPr>
                <w:rFonts w:ascii="Arial" w:eastAsia="Times New Roman" w:hAnsi="Arial" w:cs="Arial"/>
                <w:color w:val="333333"/>
                <w:sz w:val="24"/>
                <w:szCs w:val="24"/>
              </w:rPr>
            </w:pPr>
            <w:r w:rsidRPr="00C11430">
              <w:rPr>
                <w:rFonts w:ascii="Arial" w:eastAsia="Times New Roman" w:hAnsi="Arial" w:cs="Arial"/>
                <w:color w:val="333333"/>
                <w:sz w:val="24"/>
                <w:szCs w:val="24"/>
              </w:rPr>
              <w:t>64</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În cazul mijloacelor de transport pe apă, impozitul pe mijlocul de transport este egal cu suma corespunzătoare din tabelul următor:</w:t>
      </w:r>
    </w:p>
    <w:tbl>
      <w:tblPr>
        <w:tblW w:w="0" w:type="auto"/>
        <w:tblCellMar>
          <w:top w:w="15" w:type="dxa"/>
          <w:left w:w="15" w:type="dxa"/>
          <w:bottom w:w="15" w:type="dxa"/>
          <w:right w:w="15" w:type="dxa"/>
        </w:tblCellMar>
        <w:tblLook w:val="04A0" w:firstRow="1" w:lastRow="0" w:firstColumn="1" w:lastColumn="0" w:noHBand="0" w:noVBand="1"/>
      </w:tblPr>
      <w:tblGrid>
        <w:gridCol w:w="7770"/>
        <w:gridCol w:w="1574"/>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Mijlocul de transport pe apă</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Impozit</w:t>
            </w:r>
            <w:r w:rsidRPr="00C11430">
              <w:rPr>
                <w:rFonts w:ascii="Arial" w:eastAsia="Times New Roman" w:hAnsi="Arial" w:cs="Arial"/>
                <w:color w:val="333333"/>
                <w:sz w:val="24"/>
                <w:szCs w:val="24"/>
              </w:rPr>
              <w:br/>
              <w:t>- lei/an -</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lastRenderedPageBreak/>
              <w:t>1. Luntre, bărci fără motor, folosite pentru pescuit și uz personal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21</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2. Bărci fără motor, folosite în alte scopuri</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3. Bărci cu motor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210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4. Nave de sport și agrement</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Între 0 și 1.119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5. Scutere de apă</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210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6. Remorchere și împingătoare: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X</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 până la 500 CP,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559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b) peste 500 CP și până la 2000 CP,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909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c) peste 2000 CP și până la 4000 CP,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1398</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d) peste 4000 CP</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2237</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7. Vapoare - pentru fiecare 1000 tdw sau fracțiune din acesta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182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8. Ceamuri, șlepuri și barje fluviale: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X</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 cu capacitatea de încărcare până la 1500 de tone,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182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b) cu capacitatea de încărcare de peste 1500 de tone și până la 3000 de tone,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280</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c) cu capacitatea de încărcare de peste 3000 de tone</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490</w:t>
            </w:r>
          </w:p>
        </w:tc>
      </w:tr>
    </w:tbl>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În înțelesul prezentului articol, capacitatea cilindrică sau masa totală maximă autorizată a unui mijloc de transport se stabilește prin cartea de identitate a mijlocului de transport, prin factura de achiziție sau un alt document similar.</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1" w:name="A471"/>
      <w:bookmarkEnd w:id="21"/>
      <w:r w:rsidRPr="00C11430">
        <w:rPr>
          <w:rFonts w:ascii="Arial" w:eastAsia="Times New Roman" w:hAnsi="Arial" w:cs="Arial"/>
          <w:b/>
          <w:bCs/>
          <w:color w:val="0055FF"/>
          <w:sz w:val="24"/>
          <w:szCs w:val="24"/>
        </w:rPr>
        <w:t>ART. 471 - Declararea și datorarea impozitului pe mijloacele de transport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mijlocul de transport este datorat pentru întregul an fiscal de persoana care deține dreptul de proprietate asupra unui mijloc de transport înmatriculat sau înregistrat în România la data de 31 decembrie a anului fiscal anterior. </w:t>
      </w:r>
      <w:hyperlink r:id="rId36" w:anchor="B471"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(2) În cazul dobândirii unui mijloc de transport, proprietarul acestuia are obligația să depună o declarație la organul fiscal local în a cărui rază teritorială de competență are domiciliul, sediul sau punctul de lucru, după caz, în termen de 30 de zile de la data dobândirii și datorează impozit pe mijloacele de transport începând cu data de 1 ianuarie a anului următor înmatriculării sau înregistrării mijlocului de transport.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(3)În cazul în care mijlocul de transport este dobândit în alt stat decât România, proprietarul acestuia are obligaţia să depună o declaraţie la organul fiscal local în a cărui rază teritorială de competenţă are domiciliul, sediul sau punctul de lucru, după caz, în termen de 30 de zile de la data eliberării cărţii de identitate a vehiculului (CIV) de către Registrul Auto Român şi datorează impozit pe mijloacele de transport începând cu data de 1 ianuarie a anului următor înmatriculării sau înregistrării acestuia în România.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 cazul radierii din circulație a unui mijloc de transport, proprietarul are obligația să depună o declarație la organul fiscal în a cărui rază teritorială de competență își are domiciliul, sediul sau punctul de lucru, după caz, în termen de 30 de zile de la data radierii, și încetează să datoreze impozitul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oricărei situații care conduce la modificarea impozitului pe mijloacele de transport, inclusiv schimbarea domiciliului, sediului sau punctului de lucru, contribuabilul are obligația depunerii declarației fiscale cu privire la mijlocul de transport la organul fiscal local pe a cărei rază teritorială își are domiciliul/sediul/punctul de lucru, în termen de 30 de zile, inclusiv, de la modificarea survenită, și datorează impozitul pe mijloacele de transport stabilit în noile condiții începând cu data de 1 ianuarie a anului următor.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În cazul unui mijloc de transport care face obiectul unui contract de leasing financiar, pe întreaga durată a acestuia se aplică următoarele reguli: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impozitul pe mijloacele de transport se datorează de locatar începând cu data de 1 ianuarie a anului următor încheierii contractului de leasing financiar, până la sfârșitul anului în cursul căruia încetează contractul de leasing financiar;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locatarul are obligația depunerii declarației fiscale la organul fiscal local în a cărui rază de competență se înregistrează mijlocul de transport, în termen de 30 de zile de la data procesului-verbal de predare-primire a bunului sau a altor documente similare care atestă intrarea bunului în posesia locatarului, însoțită de o copie a acestor documente;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la încetarea contractului de leasing, atât locatarul, cât și locatorul au obligația depunerii declarației fiscale la consiliul local competent, în termen de 30 de zile de la data încheierii procesului-verbal de predare-primire a bunului sau a altor documente similare care atestă intrarea bunului în posesia locatorului, însoțită de o copie a acestor documente.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Depunerea declarațiilor fiscale reprezintă o obligație și în cazul persoanelor care beneficiază de scutiri sau reduceri de la plata impozitului pe mijloacele de transport.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Operatorii economici, comercianţi auto sau societăţi de leasing, care înregistrează ca stoc de marfă mijloace de transport, cumpărate de la persoane fizice din România şi înmatriculate pe numele acestora, au obligaţia să radieze din evidenţa Direcţiei Regim Permise de Conducere şi Înmatriculare a Vehiculelor (DRPCIV) mijloacele de transport de pe numele foştilor proprietari.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2" w:name="A472"/>
      <w:bookmarkEnd w:id="22"/>
      <w:r w:rsidRPr="00C11430">
        <w:rPr>
          <w:rFonts w:ascii="Arial" w:eastAsia="Times New Roman" w:hAnsi="Arial" w:cs="Arial"/>
          <w:b/>
          <w:bCs/>
          <w:color w:val="0055FF"/>
          <w:sz w:val="24"/>
          <w:szCs w:val="24"/>
        </w:rPr>
        <w:lastRenderedPageBreak/>
        <w:t>ART. 472 - Plata impozitului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mijlocul de transport se plătește anual, în două rate egale, până la datele de 31 martie și 30 septembrie inclusiv.</w:t>
      </w:r>
      <w:hyperlink r:id="rId37" w:anchor="B472"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Pentru plata cu anticipație a impozitului pe mijlocul de transport, datorat pentru întregul an de către contribuabili, până la data de 31 martie a anului respectiv inclusiv, se acordă o bonificație de până la 10% inclusiv, stabilită prin hotărâre a consiliului local. La nivelul municipiului București, această atribuție revine Consiliului General al Municipiului București.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Impozitul anual pe mijlocul de transport, datorat aceluiași buget local de către contribuabili, persoane fizice și juridice, de până la 50 lei inclusiv, se plătește integral până la primul termen de plată. În cazul în care contribuabilul deține în proprietate mai multe mijloace de transport, pentru care impozitul este datorat bugetului local al aceleiași unități administrativ-teritoriale, suma de 50 lei se referă la impozitul pe mijlocul de transport cumulat al acestora.</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23" w:name="T9C5"/>
      <w:bookmarkEnd w:id="23"/>
      <w:r w:rsidRPr="00C11430">
        <w:rPr>
          <w:rFonts w:ascii="Arial" w:eastAsia="Times New Roman" w:hAnsi="Arial" w:cs="Arial"/>
          <w:b/>
          <w:bCs/>
          <w:color w:val="0044CC"/>
          <w:sz w:val="24"/>
          <w:szCs w:val="24"/>
        </w:rPr>
        <w:t>CAPITOLUL V - Taxa pentru eliberarea certificatelor, avizelor și a autorizațiilor</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4" w:name="A473"/>
      <w:bookmarkEnd w:id="24"/>
      <w:r w:rsidRPr="00C11430">
        <w:rPr>
          <w:rFonts w:ascii="Arial" w:eastAsia="Times New Roman" w:hAnsi="Arial" w:cs="Arial"/>
          <w:b/>
          <w:bCs/>
          <w:color w:val="0055FF"/>
          <w:sz w:val="24"/>
          <w:szCs w:val="24"/>
        </w:rPr>
        <w:t>ART. 473 - Reguli generale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Orice persoană care trebuie să obțină un certificat, un aviz sau o autorizație menționată în prezentul capitol trebuie să plătească o taxă la compartimentul de specialitate al autorității administrației publice locale înainte de a i se elibera certificatul, avizul sau autorizația necesară.</w:t>
      </w:r>
      <w:hyperlink r:id="rId38" w:anchor="B473"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5" w:name="A474"/>
      <w:bookmarkEnd w:id="25"/>
      <w:r w:rsidRPr="00C11430">
        <w:rPr>
          <w:rFonts w:ascii="Arial" w:eastAsia="Times New Roman" w:hAnsi="Arial" w:cs="Arial"/>
          <w:b/>
          <w:bCs/>
          <w:color w:val="0055FF"/>
          <w:sz w:val="24"/>
          <w:szCs w:val="24"/>
        </w:rPr>
        <w:t>ART. 474 - Taxa pentru eliberarea certificatelor de urbanism, a autorizațiilor de construire și a altor avize și autorizații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Taxa pentru eliberarea certificatului de urbanism, în mediul urban, este egală cu suma stabilită conform tabelului următor:</w:t>
      </w:r>
    </w:p>
    <w:tbl>
      <w:tblPr>
        <w:tblW w:w="0" w:type="auto"/>
        <w:tblCellMar>
          <w:top w:w="15" w:type="dxa"/>
          <w:left w:w="15" w:type="dxa"/>
          <w:bottom w:w="15" w:type="dxa"/>
          <w:right w:w="15" w:type="dxa"/>
        </w:tblCellMar>
        <w:tblLook w:val="04A0" w:firstRow="1" w:lastRow="0" w:firstColumn="1" w:lastColumn="0" w:noHBand="0" w:noVBand="1"/>
      </w:tblPr>
      <w:tblGrid>
        <w:gridCol w:w="6047"/>
        <w:gridCol w:w="2507"/>
      </w:tblGrid>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Suprafața pentru care se obține certificatul de urbanism</w:t>
            </w:r>
          </w:p>
        </w:tc>
        <w:tc>
          <w:tcPr>
            <w:tcW w:w="0" w:type="auto"/>
            <w:tcBorders>
              <w:top w:val="single" w:sz="6" w:space="0" w:color="CCCCCC"/>
              <w:left w:val="single" w:sz="6" w:space="0" w:color="CCCCCC"/>
              <w:bottom w:val="single" w:sz="6" w:space="0" w:color="CCCCCC"/>
              <w:right w:val="single" w:sz="6" w:space="0" w:color="CCCCCC"/>
            </w:tcBorders>
            <w:shd w:val="clear" w:color="auto" w:fill="EFEFEF"/>
            <w:tcMar>
              <w:top w:w="150" w:type="dxa"/>
              <w:left w:w="75" w:type="dxa"/>
              <w:bottom w:w="150" w:type="dxa"/>
              <w:right w:w="75" w:type="dxa"/>
            </w:tcMar>
            <w:vAlign w:val="cente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 lei -</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a) până la 150 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5 - 6</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b) între 151 și 250 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6 - 7</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c) între 251 și 500 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7 - 9</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d) între 501 și 750 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 inclusiv</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9 - 12</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t>e) între 751 și 1.000 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 inclusiv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12 - 14</w:t>
            </w:r>
          </w:p>
        </w:tc>
      </w:tr>
      <w:tr w:rsidR="005272D7" w:rsidRPr="00C11430" w:rsidTr="005272D7">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rPr>
                <w:rFonts w:ascii="Arial" w:eastAsia="Times New Roman" w:hAnsi="Arial" w:cs="Arial"/>
                <w:color w:val="333333"/>
                <w:sz w:val="24"/>
                <w:szCs w:val="24"/>
              </w:rPr>
            </w:pPr>
            <w:r w:rsidRPr="00C11430">
              <w:rPr>
                <w:rFonts w:ascii="Arial" w:eastAsia="Times New Roman" w:hAnsi="Arial" w:cs="Arial"/>
                <w:color w:val="333333"/>
                <w:sz w:val="24"/>
                <w:szCs w:val="24"/>
              </w:rPr>
              <w:lastRenderedPageBreak/>
              <w:t>f) peste 1.000 m</w:t>
            </w:r>
            <w:r w:rsidRPr="00C11430">
              <w:rPr>
                <w:rFonts w:ascii="Arial" w:eastAsia="Times New Roman" w:hAnsi="Arial" w:cs="Arial"/>
                <w:color w:val="333333"/>
                <w:sz w:val="24"/>
                <w:szCs w:val="24"/>
                <w:vertAlign w:val="superscript"/>
              </w:rPr>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50" w:type="dxa"/>
              <w:left w:w="75" w:type="dxa"/>
              <w:bottom w:w="150" w:type="dxa"/>
              <w:right w:w="75" w:type="dxa"/>
            </w:tcMar>
            <w:hideMark/>
          </w:tcPr>
          <w:p w:rsidR="005272D7" w:rsidRPr="00C11430" w:rsidRDefault="005272D7" w:rsidP="005272D7">
            <w:pPr>
              <w:spacing w:after="0" w:line="240" w:lineRule="auto"/>
              <w:jc w:val="center"/>
              <w:rPr>
                <w:rFonts w:ascii="Arial" w:eastAsia="Times New Roman" w:hAnsi="Arial" w:cs="Arial"/>
                <w:color w:val="333333"/>
                <w:sz w:val="24"/>
                <w:szCs w:val="24"/>
              </w:rPr>
            </w:pPr>
            <w:r w:rsidRPr="00C11430">
              <w:rPr>
                <w:rFonts w:ascii="Arial" w:eastAsia="Times New Roman" w:hAnsi="Arial" w:cs="Arial"/>
                <w:color w:val="333333"/>
                <w:sz w:val="24"/>
                <w:szCs w:val="24"/>
              </w:rPr>
              <w:t>14 + 0,01 lei/m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w:t>
            </w:r>
            <w:r w:rsidRPr="00C11430">
              <w:rPr>
                <w:rFonts w:ascii="Arial" w:eastAsia="Times New Roman" w:hAnsi="Arial" w:cs="Arial"/>
                <w:color w:val="333333"/>
                <w:sz w:val="24"/>
                <w:szCs w:val="24"/>
              </w:rPr>
              <w:br/>
              <w:t>pentru fiecare m</w:t>
            </w:r>
            <w:r w:rsidRPr="00C11430">
              <w:rPr>
                <w:rFonts w:ascii="Arial" w:eastAsia="Times New Roman" w:hAnsi="Arial" w:cs="Arial"/>
                <w:color w:val="333333"/>
                <w:sz w:val="24"/>
                <w:szCs w:val="24"/>
                <w:vertAlign w:val="superscript"/>
              </w:rPr>
              <w:t>2</w:t>
            </w:r>
            <w:r w:rsidRPr="00C11430">
              <w:rPr>
                <w:rFonts w:ascii="Arial" w:eastAsia="Times New Roman" w:hAnsi="Arial" w:cs="Arial"/>
                <w:color w:val="333333"/>
                <w:sz w:val="24"/>
                <w:szCs w:val="24"/>
              </w:rPr>
              <w:t> care</w:t>
            </w:r>
            <w:r w:rsidRPr="00C11430">
              <w:rPr>
                <w:rFonts w:ascii="Arial" w:eastAsia="Times New Roman" w:hAnsi="Arial" w:cs="Arial"/>
                <w:color w:val="333333"/>
                <w:sz w:val="24"/>
                <w:szCs w:val="24"/>
              </w:rPr>
              <w:br/>
              <w:t>depășește 1.000 m</w:t>
            </w:r>
            <w:r w:rsidRPr="00C11430">
              <w:rPr>
                <w:rFonts w:ascii="Arial" w:eastAsia="Times New Roman" w:hAnsi="Arial" w:cs="Arial"/>
                <w:color w:val="333333"/>
                <w:sz w:val="24"/>
                <w:szCs w:val="24"/>
                <w:vertAlign w:val="superscript"/>
              </w:rPr>
              <w:t>2</w:t>
            </w:r>
          </w:p>
        </w:tc>
      </w:tr>
    </w:tbl>
    <w:p w:rsidR="005272D7" w:rsidRPr="00C11430" w:rsidRDefault="00C11430" w:rsidP="005272D7">
      <w:pPr>
        <w:shd w:val="clear" w:color="auto" w:fill="ECF5FF"/>
        <w:spacing w:before="75" w:after="75" w:line="288" w:lineRule="atLeast"/>
        <w:ind w:firstLine="375"/>
        <w:jc w:val="both"/>
        <w:rPr>
          <w:rFonts w:ascii="Arial" w:eastAsia="Times New Roman" w:hAnsi="Arial" w:cs="Arial"/>
          <w:color w:val="000000"/>
          <w:sz w:val="24"/>
          <w:szCs w:val="24"/>
        </w:rPr>
      </w:pPr>
      <w:hyperlink r:id="rId39" w:anchor="B474" w:history="1">
        <w:r w:rsidR="005272D7"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Taxa pentru eliberarea certificatului de urbanism pentru o zonă rurală este egală cu 50% din taxa stabilită conform alin. (1).</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Taxa pentru prelungirea unui certificat de urbanism este egală cu 30% din cuantumul taxei pentru eliberarea certificatului sau a autorizației inițiale.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Taxa pentru avizarea certificatului de urbanism de către comisia de urbanism și amenajarea teritoriului, de către primari sau de structurile de specialitate din cadrul consiliului județean se stabilește de consiliul local în sumă de până la 15 lei,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Taxa pentru eliberarea unei autorizații de construire pentru o clădire rezidențială sau clădire-anexă este egală cu 0,5% din valoarea autorizată a lucrărilor de construcții.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Taxa pentru eliberarea autorizației de construire pentru alte construcții decât cele menționate la alin. (5) este egală cu 1% din valoarea autorizată a lucrărilor de construcție, inclusiv valoarea instalațiilor aferente.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Pentru taxele prevăzute la alin. (5) și (6) stabilite pe baza valorii autorizate a lucrărilor de construcție se aplică următoarele reguli: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taxa datorată se stabilește pe baza valorii lucrărilor de construcție declarate de persoana care solicită autorizația și se plătește înainte de emiterea acesteia;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pentru taxa prevăzută la alin. (5), valoarea reală a lucrărilor de construcție nu poate fi mai mică decât valoarea impozabilă a clădirii stabilită conform </w:t>
      </w:r>
      <w:hyperlink r:id="rId40" w:anchor="A457" w:history="1">
        <w:r w:rsidRPr="00C11430">
          <w:rPr>
            <w:rFonts w:ascii="Arial" w:eastAsia="Times New Roman" w:hAnsi="Arial" w:cs="Arial"/>
            <w:color w:val="0000FF"/>
            <w:sz w:val="24"/>
            <w:szCs w:val="24"/>
            <w:u w:val="single"/>
          </w:rPr>
          <w:t>art. 457</w:t>
        </w:r>
      </w:hyperlink>
      <w:r w:rsidRPr="00C11430">
        <w:rPr>
          <w:rFonts w:ascii="Arial" w:eastAsia="Times New Roman" w:hAnsi="Arial" w:cs="Arial"/>
          <w:color w:val="000000"/>
          <w:sz w:val="24"/>
          <w:szCs w:val="24"/>
        </w:rPr>
        <w:t> ;</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în termen de 15 zile de la data finalizării lucrărilor de construcție, dar nu mai târziu de 15 zile de la data la care expiră autorizația respectivă, persoana care a obținut autorizația trebuie să depună o declarație privind valoarea lucrărilor de construcție la compartimentul de specialitate al autorității administrației publice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până în cea de-a 15-a zi, inclusiv, de la data la care se depune situația finală privind valoarea lucrărilor de construcții, compartimentul de specialitate al autorității administrației publice locale are obligația de a stabili taxa datorată pe baza valorii reale a lucrărilor de construcție;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până în cea de-a 15-a zi, inclusiv, de la data la care compartimentul de specialitate al autorității administrației publice locale a comunicat valoarea stabilită pentru taxă, trebuie plătită orice diferență de taxă datorată de către persoana care a primit autorizația sau orice diferență de taxă care trebuie rambursată de autoritatea administrației publice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Taxa pentru prelungirea unei autorizații de construire este egală cu 30% din cuantumul taxei pentru eliberarea certificatului sau a autorizației inițiale.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Taxa pentru eliberarea autorizației de desființare, totală sau parțială, a unei construcții este egală cu 0,1% din valoarea impozabilă stabilită pentru determinarea impozitului pe clădiri, aferentă părții desființate.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(10) Taxa pentru eliberarea autorizației de foraje sau excavări necesare lucrărilor de cercetare și prospectare a terenurilor în etapa efectuării studiilor geotehnice și a studiilor privind ridicările topografice, sondele de gaze, petrol și alte excavări se datorează de către titularii drepturilor de prospecțiune și explorare și se calculează prin înmulțirea numărului de metri pătrați de teren ce vor fi efectiv afectați la suprafața solului de foraje și excavări cu o valoare cuprinsă între 0 și 15 lei.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(11) În termen de 30 de zile de la finalizarea fazelor de cercetare și prospectare, contribuabilii au obligația să declare suprafața efectiv afectată de foraje sau excavări, iar în cazul în care aceasta diferă de cea pentru care a fost emisă anterior o autorizație, taxa aferentă se regularizează astfel încât să reflecte suprafața efectiv afectată.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(12) Taxa pentru eliberarea autorizației necesare pentru lucrările de organizare de șantier în vederea realizării unei construcții, care nu sunt incluse în altă autorizație de construire, este egală cu 3% din valoarea autorizată a lucrărilor de organizare de șantier.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(13) Taxa pentru eliberarea autorizației de amenajare de tabere de corturi, căsuțe sau rulote ori campinguri este egală cu 2% din valoarea autorizată a lucrărilor de construcție.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(14) Taxa pentru autorizarea amplasării de chioșcuri, containere, tonete, cabine, spații de expunere, corpuri și panouri de afișaj, firme și reclame situate pe căile și în spațiile publice este de până la 8 lei, inclusiv, pentru fiecare metru pătrat de suprafață ocupată de construcție.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(15) Taxa pentru eliberarea unei autorizații privind lucrările de racorduri și branșamente la rețele publice de apă, canalizare, gaze, termice, energie electrică, telefonie și televiziune prin cablu se stabilește de consiliul local și este de până la 13 lei, inclusiv, pentru fiecare racord.</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(16) Taxa pentru eliberarea certificatului de nomenclatură stradală și adresă se stabilește de către consiliile locale în sumă de până la 9 lei, inclusiv.</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6" w:name="A475"/>
      <w:bookmarkEnd w:id="26"/>
      <w:r w:rsidRPr="00C11430">
        <w:rPr>
          <w:rFonts w:ascii="Arial" w:eastAsia="Times New Roman" w:hAnsi="Arial" w:cs="Arial"/>
          <w:b/>
          <w:bCs/>
          <w:color w:val="0055FF"/>
          <w:sz w:val="24"/>
          <w:szCs w:val="24"/>
        </w:rPr>
        <w:t>ART. 475 - Taxa pentru eliberarea autorizațiilor pentru desfășurarea unor activități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Taxa pentru eliberarea autorizațiilor sanitare de funcționare se stabilește de consiliul local și este de până la 20 lei, inclusiv. </w:t>
      </w:r>
      <w:hyperlink r:id="rId41" w:anchor="B475"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Taxele pentru eliberarea atestatului de producător, respectiv pentru eliberarea carnetului de comercializare a produselor din sectorul agricol se stabilesc de către consiliile locale și sunt de până la 80 lei,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Persoanele a căror activitate este înregistrată în grupele CAEN 561 - Restaurante, 563 - Baruri și alte activități de servire a băuturilor și 932 - Alte activități recreative și distractive, potrivit Clasificării activităților din economia națională - CAEN, actualizată prin Ordinul președintelui Institutului Național de Statistică nr. 337/2007 privind actualizarea Clasificării activităților din economia națională - CAEN, datorează bugetului local al comunei, orașului sau municipiului, după caz, în a cărui rază administrativ-teritorială se desfășoară activitatea, o taxă pentru eliberarea/vizarea anuală a autorizației privind desfășurarea acestor activități, în funcție de suprafața aferentă activităților respective, în sumă de: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a) până la 4.000 lei, pentru o suprafață de până la 500 m</w:t>
      </w:r>
      <w:r w:rsidRPr="00C11430">
        <w:rPr>
          <w:rFonts w:ascii="Arial" w:eastAsia="Times New Roman" w:hAnsi="Arial" w:cs="Arial"/>
          <w:color w:val="000000"/>
          <w:sz w:val="24"/>
          <w:szCs w:val="24"/>
          <w:vertAlign w:val="superscript"/>
        </w:rPr>
        <w:t>2</w:t>
      </w:r>
      <w:r w:rsidRPr="00C11430">
        <w:rPr>
          <w:rFonts w:ascii="Arial" w:eastAsia="Times New Roman" w:hAnsi="Arial" w:cs="Arial"/>
          <w:color w:val="000000"/>
          <w:sz w:val="24"/>
          <w:szCs w:val="24"/>
        </w:rPr>
        <w:t>,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până la 8.000 lei pentru o suprafață mai mare de 500 m</w:t>
      </w:r>
      <w:r w:rsidRPr="00C11430">
        <w:rPr>
          <w:rFonts w:ascii="Arial" w:eastAsia="Times New Roman" w:hAnsi="Arial" w:cs="Arial"/>
          <w:color w:val="000000"/>
          <w:sz w:val="24"/>
          <w:szCs w:val="24"/>
          <w:vertAlign w:val="superscript"/>
        </w:rPr>
        <w:t>2</w:t>
      </w:r>
      <w:r w:rsidRPr="00C11430">
        <w:rPr>
          <w:rFonts w:ascii="Arial" w:eastAsia="Times New Roman" w:hAnsi="Arial" w:cs="Arial"/>
          <w:color w:val="000000"/>
          <w:sz w:val="24"/>
          <w:szCs w:val="24"/>
        </w:rPr>
        <w: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Nivelul taxei prevăzute la alin. (3) se stabilește prin hotărâre a consiliului local. La nivelul municipiului București, această taxă se stabilește de către Consiliul General al Municipiului București și se face venit la bugetul local al sectorului în a cărui rază teritorială se desfășoară activitatea.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Autorizația privind desfășurarea activităților prevăzute la alin. (3), în cazul în care persoana îndeplinește condițiile prevăzute de lege, se emite de către primarul în a cărui rază de competență se află sediul sau punctul de lucru.</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7" w:name="A476"/>
      <w:bookmarkEnd w:id="27"/>
      <w:r w:rsidRPr="00C11430">
        <w:rPr>
          <w:rFonts w:ascii="Arial" w:eastAsia="Times New Roman" w:hAnsi="Arial" w:cs="Arial"/>
          <w:b/>
          <w:bCs/>
          <w:color w:val="0055FF"/>
          <w:sz w:val="24"/>
          <w:szCs w:val="24"/>
        </w:rPr>
        <w:t>ART. 476 -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Sunt scutite de taxa pentru eliberarea certificatelor, avizelor și autorizațiilor următoarele: </w:t>
      </w:r>
      <w:hyperlink r:id="rId42" w:anchor="B476"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certificatele, avizele și autorizațiile ai căror beneficiari sunt veterani de război, văduve de război sau văduve nerecăsătorite ale veteranilor de război;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certificatele, avizele și autorizațiile ai căror beneficiari sunt persoanele prevăzute la art. 1 al Decretului-lege nr. 118/1990, republicat, cu modificările și completările ulterioare, și a persoanelor fizice prevăzute la art. 1 din Ordonanța Guvernului nr. 105/1999, aprobată cu modificări și completări prin Legea nr. 189/2000,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certificatele de urbanism și autorizațiile de construire pentru lăcașuri de cult sau construcții-anexă;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certificatele de urbanism și autorizațiile de construire pentru dezvoltarea, modernizarea sau reabilitarea infrastructurilor din transporturi care aparțin domeniului public al statului;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certificatele de urbanism și autorizațiile de construire pentru lucrările de interes public național, județean sau local;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certificatele de urbanism și autorizațiile de construire, dacă beneficiarul construcției este o instituție publică;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autorizațiile de construire pentru autostrăzile și căile ferate atribuite prin concesionare, conform legii;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h) certificatele de urbanism și autorizațiile de construire, dacă beneficiarul construcției este o instituție sau o unitate care funcționează sub coordonarea Ministerului Educației și Cercetării Științifice sau a Ministerului Tineretului și Sportului;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i) certificat de urbanism sau autorizație de construire, dacă beneficiarul construcției este o fundație înființată prin testament, constituită conform legii, cu scopul de a întreține, dezvolta și ajuta instituții de cultură națională, precum și de a susține acțiuni cu caracter umanitar, social și cultural;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 xml:space="preserve">j) certificat de urbanism sau autorizație de construire, dacă beneficiarul construcției este o organizație care are ca unică activitate acordarea gratuită de servicii sociale în </w:t>
      </w:r>
      <w:r w:rsidRPr="00C11430">
        <w:rPr>
          <w:rFonts w:ascii="Arial" w:eastAsia="Times New Roman" w:hAnsi="Arial" w:cs="Arial"/>
          <w:color w:val="000000"/>
          <w:sz w:val="24"/>
          <w:szCs w:val="24"/>
        </w:rPr>
        <w:lastRenderedPageBreak/>
        <w:t>unități specializate care asigură găzduire, îngrijire socială și medicală, asistență, ocrotire, activități de recuperare, reabilitare și reinserție socială pentru copil, familie, persoane cu handicap, persoane vârstnice, precum și pentru alte persoane aflate în dificultate, în condițiile legii;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k) certificat de urbanism sau autorizație de construire, în cazul unei calamități naturale. (2) Consiliile locale pot hotărî să acorde scutirea sau reducerea taxei pentru eliberarea certificatelor, avizelor și autorizațiilor pentru:</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lucrări de întreținere, reparare, conservare, consolidare, restaurare, punere în valoare a monumentelor istorice astfel cum sunt definite în Legea nr. 422/2001 privind protejarea monumentelor istorice, republicată, cu modificările ulterioare, datorate de proprietarii persoane fizice care realizează, integral sau parțial, aceste lucrări pe cheltuială proprie;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lucrări destinate păstrării integrității fizice și a cadrului construit sau natural al monumentelor istorice definite în Legea nr. 422/2001, republicată, cu modificările ulterioare, finanțate de proprietarii imobilelor din zona de protecție a monumentelor istorice, în concordanță cu reglementările cuprinse în documentațiile de urbanism întocmite potrivit legii;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lucrări executate în condițiile Ordonanței Guvernului nr. 20/1994 privind măsuri pentru reducerea riscului seismic al construcțiilor existente, republicată,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lucrări executate în zone de regenerare urbană, delimitate în condițiile Legii nr. 350/2001 privind amenajarea teritoriului și urbanismul, cu modificările și completările ulterioare, lucrări în care se desfășoară operațiuni de regenerare urbană coordonate de administrația locală, în perioada derulării operațiunilor respective.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28" w:name="T9C6"/>
      <w:bookmarkEnd w:id="28"/>
      <w:r w:rsidRPr="00C11430">
        <w:rPr>
          <w:rFonts w:ascii="Arial" w:eastAsia="Times New Roman" w:hAnsi="Arial" w:cs="Arial"/>
          <w:b/>
          <w:bCs/>
          <w:color w:val="0044CC"/>
          <w:sz w:val="24"/>
          <w:szCs w:val="24"/>
        </w:rPr>
        <w:t>CAPITOLUL VI - Taxa pentru folosirea mijloacelor de reclamă și publicitate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29" w:name="A477"/>
      <w:bookmarkEnd w:id="29"/>
      <w:r w:rsidRPr="00C11430">
        <w:rPr>
          <w:rFonts w:ascii="Arial" w:eastAsia="Times New Roman" w:hAnsi="Arial" w:cs="Arial"/>
          <w:b/>
          <w:bCs/>
          <w:color w:val="0055FF"/>
          <w:sz w:val="24"/>
          <w:szCs w:val="24"/>
        </w:rPr>
        <w:t>ART. 477 - Taxa pentru serviciile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Orice persoană care beneficiază de servicii de reclamă și publicitate în România în baza unui contract sau a unui alt fel de înțelegere încheiată cu altă persoană datorează plata taxei prevăzute în prezentul articol, cu excepția serviciilor de reclamă și publicitate realizate prin mijloacele de informare în masă scrise și audiovizuale.</w:t>
      </w:r>
      <w:hyperlink r:id="rId43" w:anchor="B477"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Publicitatea realizată prin mijloace de informare în masă scrise și audiovizuale, în sensul prezentului articol, corespunde activităților agenților de publicitate potrivit Clasificării activităților din economia națională - CAEN, cu modificările ulterioare, respectiv publicitatea realizată prin ziare și alte tipărituri, precum și prin radio, televiziune și internet.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Taxa prevăzută în prezentul articol, denumită în continuare </w:t>
      </w:r>
      <w:r w:rsidRPr="00C11430">
        <w:rPr>
          <w:rFonts w:ascii="Arial" w:eastAsia="Times New Roman" w:hAnsi="Arial" w:cs="Arial"/>
          <w:i/>
          <w:iCs/>
          <w:color w:val="000000"/>
          <w:sz w:val="24"/>
          <w:szCs w:val="24"/>
        </w:rPr>
        <w:t>taxa pentru servicii de reclamă și publicitate</w:t>
      </w:r>
      <w:r w:rsidRPr="00C11430">
        <w:rPr>
          <w:rFonts w:ascii="Arial" w:eastAsia="Times New Roman" w:hAnsi="Arial" w:cs="Arial"/>
          <w:color w:val="000000"/>
          <w:sz w:val="24"/>
          <w:szCs w:val="24"/>
        </w:rPr>
        <w:t>, se plătește la bugetul local al unității administrativ-teritoriale în raza căreia persoana prestează serviciile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Taxa pentru servicii de reclamă și publicitate se calculează prin aplicarea cotei taxei respective la valoarea serviciilor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(5) Cota taxei se stabilește de consiliul local, fiind cuprinsă între 1% și 3%.</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Valoarea serviciilor de reclamă și publicitate cuprinde orice plată obținută sau care urmează a fi obținută pentru serviciile de reclamă și publicitate, cu excepția taxei pe valoarea adăugată.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Taxa pentru servicii de reclamă și publicitate prevăzută la alin. (1) se declară și se plătește de către prestatorul serviciului de reclamă și publicitate la bugetul local, lunar, până la data de 10 a lunii următoare celei în care a intrat în vigoare contractul de prestări de servicii de reclamă și publicitate.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0" w:name="A478"/>
      <w:bookmarkEnd w:id="30"/>
      <w:r w:rsidRPr="00C11430">
        <w:rPr>
          <w:rFonts w:ascii="Arial" w:eastAsia="Times New Roman" w:hAnsi="Arial" w:cs="Arial"/>
          <w:b/>
          <w:bCs/>
          <w:color w:val="0055FF"/>
          <w:sz w:val="24"/>
          <w:szCs w:val="24"/>
        </w:rPr>
        <w:t>ART. 478 - Taxa pentru afișaj în scop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Orice persoană care utilizează un panou, un afișaj sau o structură de afișaj pentru reclamă și publicitate, cu excepția celei care intră sub incidența </w:t>
      </w:r>
      <w:hyperlink r:id="rId44" w:anchor="A477" w:history="1">
        <w:r w:rsidRPr="00C11430">
          <w:rPr>
            <w:rFonts w:ascii="Arial" w:eastAsia="Times New Roman" w:hAnsi="Arial" w:cs="Arial"/>
            <w:color w:val="0000FF"/>
            <w:sz w:val="24"/>
            <w:szCs w:val="24"/>
            <w:u w:val="single"/>
          </w:rPr>
          <w:t>art. 477</w:t>
        </w:r>
      </w:hyperlink>
      <w:r w:rsidRPr="00C11430">
        <w:rPr>
          <w:rFonts w:ascii="Arial" w:eastAsia="Times New Roman" w:hAnsi="Arial" w:cs="Arial"/>
          <w:color w:val="000000"/>
          <w:sz w:val="24"/>
          <w:szCs w:val="24"/>
        </w:rPr>
        <w:t>, datorează plata taxei anuale prevăzute în prezentul articol către bugetul local al comunei, al orașului sau al municipiului, după caz, în raza căreia/căruia este amplasat panoul, afișajul sau structura de afișaj respectivă. La nivelul municipiului București, această taxă revine bugetului local al sectorului în raza căruia este amplasat panoul, afișajul sau structura de afișaj respectivă. </w:t>
      </w:r>
      <w:hyperlink r:id="rId45" w:anchor="B478"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Valoarea taxei pentru afișaj în scop de reclamă și publicitate se calculează anual prin înmulțirea numărului de metri pătrați sau a fracțiunii de metru pătrat a suprafeței afișajului pentru reclamă sau publicitate cu suma stabilită de consiliul local, astfel: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În cazul unui afișaj situat în locul în care persoana derulează o activitate economică, suma este de până la 32 lei,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În cazul oricărui altui panou, afișaj sau oricărei altei structuri de afișaj pentru reclamă și publicitate, suma este de până la 23 lei,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Taxa pentru afișaj în scop de reclamă și publicitate se recalculează pentru a reflecta numărul de luni sau fracțiunea din lună dintr-un an calendaristic în care se afișează în scop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Taxa pentru afișajul în scop de reclamă și publicitate se plătește anual, în două rate egale, până la datele de 31 martie și 30 septembrie inclusiv. Taxa pentru afișajul în scop de reclamă și publicitate, datorată aceluiași buget local de către contribuabili, persoane fizice și juridice, de până la 50 lei inclusiv, se plătește integral până la primul termen de plată.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Persoanele care datorează taxa pentru afișaj în scop de reclamă și publicitate sunt obligate să depună o declarație la compartimentul de specialitate al autorității administrației publice locale în termen de 30 de zile de la data amplasării structurii de afișaj.</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1" w:name="A479"/>
      <w:bookmarkEnd w:id="31"/>
      <w:r w:rsidRPr="00C11430">
        <w:rPr>
          <w:rFonts w:ascii="Arial" w:eastAsia="Times New Roman" w:hAnsi="Arial" w:cs="Arial"/>
          <w:b/>
          <w:bCs/>
          <w:color w:val="0055FF"/>
          <w:sz w:val="24"/>
          <w:szCs w:val="24"/>
        </w:rPr>
        <w:t>ART. 479 -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Taxa pentru serviciile de reclamă și publicitate și taxa pentru afișaj în scop de reclamă și publicitate nu se aplică instituțiilor publice, cu excepția cazurilor când acestea fac reclamă unor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(2) Taxa prevăzută în prezentul articol, denumită în continuare </w:t>
      </w:r>
      <w:r w:rsidRPr="00C11430">
        <w:rPr>
          <w:rFonts w:ascii="Arial" w:eastAsia="Times New Roman" w:hAnsi="Arial" w:cs="Arial"/>
          <w:i/>
          <w:iCs/>
          <w:color w:val="000000"/>
          <w:sz w:val="24"/>
          <w:szCs w:val="24"/>
        </w:rPr>
        <w:t>taxa pentru afișaj în scop de reclamă și publicitate</w:t>
      </w:r>
      <w:r w:rsidRPr="00C11430">
        <w:rPr>
          <w:rFonts w:ascii="Arial" w:eastAsia="Times New Roman" w:hAnsi="Arial" w:cs="Arial"/>
          <w:color w:val="000000"/>
          <w:sz w:val="24"/>
          <w:szCs w:val="24"/>
        </w:rPr>
        <w:t>, nu se aplică unei persoane care închiriază panoul, afișajul sau structura de afișaj unei alte persoane, în acest caz taxa prevăzută la </w:t>
      </w:r>
      <w:hyperlink r:id="rId46" w:anchor="A477" w:history="1">
        <w:r w:rsidRPr="00C11430">
          <w:rPr>
            <w:rFonts w:ascii="Arial" w:eastAsia="Times New Roman" w:hAnsi="Arial" w:cs="Arial"/>
            <w:color w:val="0000FF"/>
            <w:sz w:val="24"/>
            <w:szCs w:val="24"/>
            <w:u w:val="single"/>
          </w:rPr>
          <w:t>art. 477</w:t>
        </w:r>
      </w:hyperlink>
      <w:r w:rsidRPr="00C11430">
        <w:rPr>
          <w:rFonts w:ascii="Arial" w:eastAsia="Times New Roman" w:hAnsi="Arial" w:cs="Arial"/>
          <w:color w:val="000000"/>
          <w:sz w:val="24"/>
          <w:szCs w:val="24"/>
        </w:rPr>
        <w:t> fiind plătită de această ultimă persoană.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Taxa pentru afișaj în scop de reclamă și publicitate nu se datorează pentru afișele, panourile sau alte mijloace de reclamă și publicitate amplasate în interiorul clădirilor.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Taxa pentru afișaj în scop de reclamă și publicitate nu se aplică pentru panourile de identificare a instalațiilor energetice, marcaje de avertizare sau marcaje de circulație, precum și alte informații de utilitate publică și educaționale.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Nu se datorează taxa pentru folosirea mijloacelor de reclamă și publicitate pentru afișajul efectuat pe mijloacele de transport care nu sunt destinate, prin construcția lor, realizării de reclamă și publicitate.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32" w:name="T9C7"/>
      <w:bookmarkEnd w:id="32"/>
      <w:r w:rsidRPr="00C11430">
        <w:rPr>
          <w:rFonts w:ascii="Arial" w:eastAsia="Times New Roman" w:hAnsi="Arial" w:cs="Arial"/>
          <w:b/>
          <w:bCs/>
          <w:color w:val="0044CC"/>
          <w:sz w:val="24"/>
          <w:szCs w:val="24"/>
        </w:rPr>
        <w:t>CAPITOLUL VII - Impozitul pe spectacole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3" w:name="A480"/>
      <w:bookmarkEnd w:id="33"/>
      <w:r w:rsidRPr="00C11430">
        <w:rPr>
          <w:rFonts w:ascii="Arial" w:eastAsia="Times New Roman" w:hAnsi="Arial" w:cs="Arial"/>
          <w:b/>
          <w:bCs/>
          <w:color w:val="0055FF"/>
          <w:sz w:val="24"/>
          <w:szCs w:val="24"/>
        </w:rPr>
        <w:t>ART. 480 - Reguli generale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Orice persoană care organizează o manifestare artistică, o competiție sportivă sau altă activitate distractivă în România are obligația de a plăti impozitul prevăzut în prezentul capitol, denumit în continuare </w:t>
      </w:r>
      <w:r w:rsidRPr="00C11430">
        <w:rPr>
          <w:rFonts w:ascii="Arial" w:eastAsia="Times New Roman" w:hAnsi="Arial" w:cs="Arial"/>
          <w:i/>
          <w:iCs/>
          <w:color w:val="000000"/>
          <w:sz w:val="24"/>
          <w:szCs w:val="24"/>
        </w:rPr>
        <w:t>impozitul pe spectacole</w:t>
      </w:r>
      <w:r w:rsidRPr="00C11430">
        <w:rPr>
          <w:rFonts w:ascii="Arial" w:eastAsia="Times New Roman" w:hAnsi="Arial" w:cs="Arial"/>
          <w:color w:val="000000"/>
          <w:sz w:val="24"/>
          <w:szCs w:val="24"/>
        </w:rPr>
        <w: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Impozitul pe spectacole se plătește la bugetul local al unității administrativ-teritoriale în raza căreia are loc manifestarea artistică, competiția sportivă sau altă activitate distractivă. </w:t>
      </w:r>
      <w:hyperlink r:id="rId47" w:anchor="B480"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4" w:name="A481"/>
      <w:bookmarkEnd w:id="34"/>
      <w:r w:rsidRPr="00C11430">
        <w:rPr>
          <w:rFonts w:ascii="Arial" w:eastAsia="Times New Roman" w:hAnsi="Arial" w:cs="Arial"/>
          <w:b/>
          <w:bCs/>
          <w:color w:val="0055FF"/>
          <w:sz w:val="24"/>
          <w:szCs w:val="24"/>
        </w:rPr>
        <w:t>ART. 481 - Calculul impozitului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spectacole se calculează prin aplicarea cotei de impozit la suma încasată din vânzarea biletelor de intrare și a abonamentelor. </w:t>
      </w:r>
      <w:hyperlink r:id="rId48" w:anchor="B481"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Consiliile locale hotărăsc cota de impozit după cum urmează: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până la 2% pentru spectacolul de teatru, balet, operă, operetă, concert filarmonic sau altă manifestare muzicală, prezentarea unui film la cinematograf, un spectacol de circ sau orice competiție sportivă internă sau internațională;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până la 5% în cazul oricărei altei manifestări artistice decât cele enumerate la lit. 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Suma primită din vânzarea biletelor de intrare sau a abonamentelor nu cuprinde sumele plătite de organizatorul spectacolului în scopuri caritabile, conform contractului scris intrat în vigoare înaintea vânzării biletelor de intrare sau a abonamentelor.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Persoanele care datorează impozitul pe spectacole stabilit în conformitate cu prezentul articol au obligația de: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a înregistra biletele de intrare și/sau abonamentele la compartimentul de specialitate al autorității administrației publice locale care își exercită autoritatea asupra locului unde are loc spectacolul;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b) a anunța tarifele pentru spectacol în locul unde este programat să aibă loc spectacolul, precum și în orice alt loc în care se vând bilete de intrare și/sau abonamente;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a preciza tarifele pe biletele de intrare și/sau abonamente și de a nu încasa sume care depășesc tarifele precizate pe biletele de intrare și/sau abonamente;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a emite un bilet de intrare și/sau abonament pentru toate sumele primite de la spectatori;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a asigura, la cererea compartimentului de specialitate al autorității administrației publice locale, documentele justificative privind calculul și plata impozitului pe spectacole;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a se conforma oricăror altor cerințe privind tipărirea, înregistrarea, avizarea, evidența și inventarul biletelor de intrare și a abonamentelor, care sunt precizate în normele elaborate în comun de Ministerul Finanțelor Publice și Ministerul Dezvoltării Regionale și Administrației Publice, contrasemnate de Ministerul Culturii și Ministerul Tineretului și Sportului.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5" w:name="A482"/>
      <w:bookmarkEnd w:id="35"/>
      <w:r w:rsidRPr="00C11430">
        <w:rPr>
          <w:rFonts w:ascii="Arial" w:eastAsia="Times New Roman" w:hAnsi="Arial" w:cs="Arial"/>
          <w:b/>
          <w:bCs/>
          <w:color w:val="0055FF"/>
          <w:sz w:val="24"/>
          <w:szCs w:val="24"/>
        </w:rPr>
        <w:t>ART. 482 -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Spectacolele organizate în scopuri umanitare sunt scutite de la plata impozitului pe spectacole.</w:t>
      </w:r>
      <w:hyperlink r:id="rId49" w:anchor="B482"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6" w:name="A483"/>
      <w:bookmarkEnd w:id="36"/>
      <w:r w:rsidRPr="00C11430">
        <w:rPr>
          <w:rFonts w:ascii="Arial" w:eastAsia="Times New Roman" w:hAnsi="Arial" w:cs="Arial"/>
          <w:b/>
          <w:bCs/>
          <w:color w:val="0055FF"/>
          <w:sz w:val="24"/>
          <w:szCs w:val="24"/>
        </w:rPr>
        <w:t>ART. 483 - Plata impozitului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Impozitul pe spectacole se plătește lunar până la data de 10, inclusiv, a lunii următoare celei în care a avut loc spectacolul.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Orice persoană care datorează impozitul pe spectacole are obligația de a depune o declarație la compartimentul de specialitate al autorității administrației publice locale, până la data stabilită pentru fiecare plată a impozitului pe spectacole. Formatul declarației se precizează în normele elaborate în comun de Ministerul Finanțelor Publice și Ministerul Dezvoltării Regionale și Administrației Publice.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Persoanele care datorează impozitul pe spectacole răspund pentru calculul corect al impozitului, depunerea la timp a declarației și plata la timp a impozitului.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37" w:name="T9C8"/>
      <w:bookmarkEnd w:id="37"/>
      <w:r w:rsidRPr="00C11430">
        <w:rPr>
          <w:rFonts w:ascii="Arial" w:eastAsia="Times New Roman" w:hAnsi="Arial" w:cs="Arial"/>
          <w:b/>
          <w:bCs/>
          <w:color w:val="0044CC"/>
          <w:sz w:val="24"/>
          <w:szCs w:val="24"/>
        </w:rPr>
        <w:t>CAPITOLUL VIII - Taxe speciale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8" w:name="A484"/>
      <w:bookmarkEnd w:id="38"/>
      <w:r w:rsidRPr="00C11430">
        <w:rPr>
          <w:rFonts w:ascii="Arial" w:eastAsia="Times New Roman" w:hAnsi="Arial" w:cs="Arial"/>
          <w:b/>
          <w:bCs/>
          <w:color w:val="0055FF"/>
          <w:sz w:val="24"/>
          <w:szCs w:val="24"/>
        </w:rPr>
        <w:t>ART. 484 - Taxe speciale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Pentru funcționarea unor servicii publice locale create în interesul persoanelor fizice și juridice, precum și pentru promovarea turistică a localității, consiliile locale, județene și Consiliul General al Municipiului București, după caz, pot adopta taxe speciale.</w:t>
      </w:r>
      <w:hyperlink r:id="rId50" w:anchor="B484"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Domeniile în care consiliile locale, județene și Consiliul General al Municipiului București, după caz, pot adopta taxe speciale pentru serviciile publice locale, precum și cuantumul acestora se stabilesc în conformitate cu prevederile Legii nr. 273/2006 privind finanțele publice locale,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(3) Taxele speciale se încasează numai de la persoanele fizice și juridice care beneficiază de serviciile oferite de instituția sau serviciul public de interes local, potrivit regulamentului de organizare și funcționare al acestora, sau de la cele care sunt obligate, potrivit legii, să efectueze prestații ce intră în sfera de activitate a acestui tip de serviciu.</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Taxa specială pentru promovarea turistică a localității la nivelul municipiului București se face venit la bugetul local al municipiului București.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39" w:name="A485"/>
      <w:bookmarkEnd w:id="39"/>
      <w:r w:rsidRPr="00C11430">
        <w:rPr>
          <w:rFonts w:ascii="Arial" w:eastAsia="Times New Roman" w:hAnsi="Arial" w:cs="Arial"/>
          <w:b/>
          <w:bCs/>
          <w:color w:val="0055FF"/>
          <w:sz w:val="24"/>
          <w:szCs w:val="24"/>
        </w:rPr>
        <w:t>ART. 485 -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Autoritățile deliberative pot acorda reduceri sau scutiri de la plata taxelor speciale instituite conform </w:t>
      </w:r>
      <w:hyperlink r:id="rId51" w:anchor="A48" w:history="1">
        <w:r w:rsidRPr="00C11430">
          <w:rPr>
            <w:rFonts w:ascii="Arial" w:eastAsia="Times New Roman" w:hAnsi="Arial" w:cs="Arial"/>
            <w:color w:val="0000FF"/>
            <w:sz w:val="24"/>
            <w:szCs w:val="24"/>
            <w:u w:val="single"/>
          </w:rPr>
          <w:t>art. 484</w:t>
        </w:r>
      </w:hyperlink>
      <w:r w:rsidRPr="00C11430">
        <w:rPr>
          <w:rFonts w:ascii="Arial" w:eastAsia="Times New Roman" w:hAnsi="Arial" w:cs="Arial"/>
          <w:color w:val="000000"/>
          <w:sz w:val="24"/>
          <w:szCs w:val="24"/>
        </w:rPr>
        <w:t>, pentru următoarele persoane fizice sau juridice: </w:t>
      </w:r>
      <w:hyperlink r:id="rId52" w:anchor="B485"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veteranii de război, văduvele de război și văduvele nerecăsătorite ale veteranilor de război;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persoanele prevăzute la art. 1 al Decretului-lege nr. 118/1990, republicat, cu modificările și completările ulterioare, și persoanele fizice prevăzute la art. 1 din Ordonanța Guvernului nr. 105/1999, aprobată cu modificări și completări prin Legea nr. 189/2000,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instituțiile sau unitățile care funcționează sub coordonarea Ministerului Educației și Cercetării Științifice sau a Ministerului Tineretului și Sportului, cu excepția incintelor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fundațiile înființate prin testament, constituite conform legii, cu scopul de a întreține, dezvolta și ajuta instituții de cultură națională, precum și de a susține acțiuni cu caracter umanitar, social și cultural;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organizațiile care au ca unică activitate acordarea gratuită de servicii sociale în unități specializate care asigură găzduire, îngrijire socială și medicală, asistență, ocrotire, activități de recuperare, reabilitare și reinserție socială pentru copil, familie, persoane cu handicap, persoane vârstnice, precum și pentru alte persoane aflate în dificultate, în condițiile legii;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persoanele cu handicap grav sau accentuat, persoanele încadrate în gradul I de invaliditate și reprezentanții legali ai minorilor cu handicap grav sau accentuat și ai minorilor încadrați în gradul I de invaliditate.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Taxele speciale instituite conform </w:t>
      </w:r>
      <w:hyperlink r:id="rId53" w:anchor="A484" w:history="1">
        <w:r w:rsidRPr="00C11430">
          <w:rPr>
            <w:rFonts w:ascii="Arial" w:eastAsia="Times New Roman" w:hAnsi="Arial" w:cs="Arial"/>
            <w:color w:val="0000FF"/>
            <w:sz w:val="24"/>
            <w:szCs w:val="24"/>
            <w:u w:val="single"/>
          </w:rPr>
          <w:t>art. 484</w:t>
        </w:r>
      </w:hyperlink>
      <w:r w:rsidRPr="00C11430">
        <w:rPr>
          <w:rFonts w:ascii="Arial" w:eastAsia="Times New Roman" w:hAnsi="Arial" w:cs="Arial"/>
          <w:color w:val="000000"/>
          <w:sz w:val="24"/>
          <w:szCs w:val="24"/>
        </w:rPr>
        <w:t> se reduc cu 50% pentru persoanele fizice care domiciliază în localitățile precizate în: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Hotărârea Guvernului nr. 323/1996, cu modificările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Hotărârea Guvernului nr. 395/1996, cu modificările ulterioare.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40" w:name="T9C9"/>
      <w:bookmarkEnd w:id="40"/>
      <w:r w:rsidRPr="00C11430">
        <w:rPr>
          <w:rFonts w:ascii="Arial" w:eastAsia="Times New Roman" w:hAnsi="Arial" w:cs="Arial"/>
          <w:b/>
          <w:bCs/>
          <w:color w:val="0044CC"/>
          <w:sz w:val="24"/>
          <w:szCs w:val="24"/>
        </w:rPr>
        <w:t>CAPITOLUL IX - Alte taxe locale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1" w:name="A486"/>
      <w:bookmarkEnd w:id="41"/>
      <w:r w:rsidRPr="00C11430">
        <w:rPr>
          <w:rFonts w:ascii="Arial" w:eastAsia="Times New Roman" w:hAnsi="Arial" w:cs="Arial"/>
          <w:b/>
          <w:bCs/>
          <w:color w:val="0055FF"/>
          <w:sz w:val="24"/>
          <w:szCs w:val="24"/>
        </w:rPr>
        <w:t>ART. 486 - Alte taxe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(1) Consiliile locale, Consiliul General al Municipiului București sau consiliile județene, după caz, pot institui taxe pentru utilizarea temporară a locurilor publice și pentru vizitarea muzeelor, caselor memoriale, monumentelor istorice de arhitectură și arheologice și altele asemenea.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Consiliile locale pot institui taxe pentru deținerea sau utilizarea echipamentelor și utilajelor destinate obținerii de venituri care folosesc infrastructura publică locală, pe raza localității unde acestea sunt utilizate, precum și taxe pentru activitățile cu impact asupra mediului înconjurător.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Taxele prevăzute la alin. (1) și (2) se calculează și se plătesc în conformitate cu procedurile aprobate de autoritățile deliberative interesate.</w:t>
      </w:r>
      <w:hyperlink r:id="rId54" w:anchor="B486"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Taxa pentru îndeplinirea procedurii de divorț pe cale administrativă este în cuantum de 500 lei și poate fi majorată prin hotărâre a consiliului local, fără ca majorarea să poată depăși 50% din această valoare. Taxa se face venit la bugetul local.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Pentru eliberarea de copii heliografice de pe planuri cadastrale sau de pe alte asemenea planuri, deținute de consiliile locale, consiliul local stabilește o taxă de până la 32 lei,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Prin excepție de la prevederile alin. (1), consiliile locale, Consiliul General al Municipiului București și consiliile locale ale sectoarelor municipiului București, după caz, pot institui taxa pentru reabilitare termică a blocurilor de locuințe și locuințelor unifamiliale, pentru care s-au alocat sume aferente cotei de contribuție a proprietarilor, în condițiile Ordonanței de urgență a Guvernului nr. 18/2009, aprobată cu modificări și completări prin Legea nr. 158/2011, cu modificările și completările ulterioare.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2" w:name="A487"/>
      <w:bookmarkEnd w:id="42"/>
      <w:r w:rsidRPr="00C11430">
        <w:rPr>
          <w:rFonts w:ascii="Arial" w:eastAsia="Times New Roman" w:hAnsi="Arial" w:cs="Arial"/>
          <w:b/>
          <w:bCs/>
          <w:color w:val="0055FF"/>
          <w:sz w:val="24"/>
          <w:szCs w:val="24"/>
        </w:rPr>
        <w:t>ART. 487 - Scutiri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Autoritățile deliberative pot acorda reduceri sau scutiri de la plata taxelor instituite conform </w:t>
      </w:r>
      <w:hyperlink r:id="rId55" w:anchor="A486" w:history="1">
        <w:r w:rsidRPr="00C11430">
          <w:rPr>
            <w:rFonts w:ascii="Arial" w:eastAsia="Times New Roman" w:hAnsi="Arial" w:cs="Arial"/>
            <w:color w:val="0000FF"/>
            <w:sz w:val="24"/>
            <w:szCs w:val="24"/>
            <w:u w:val="single"/>
          </w:rPr>
          <w:t>art. 486</w:t>
        </w:r>
      </w:hyperlink>
      <w:r w:rsidRPr="00C11430">
        <w:rPr>
          <w:rFonts w:ascii="Arial" w:eastAsia="Times New Roman" w:hAnsi="Arial" w:cs="Arial"/>
          <w:color w:val="000000"/>
          <w:sz w:val="24"/>
          <w:szCs w:val="24"/>
        </w:rPr>
        <w:t> următoarelor persoane fizice sau juridice: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veteranii de război, văduvele de război și văduvele nerecăsătorite ale veteranilor de război;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persoanele fizice prevăzute la art. 1 din Decretul-lege nr. 118/1990, republicat, cu modificările și completările ulterioare;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instituțiile sau unitățile care funcționează sub coordonarea Ministerului Educației și Cercetării Științifice sau a Ministerului Tineretului și Sportului, cu excepția incintelor folosite pentru activități economice;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fundațiile înființate prin testament, constituite conform legii, cu scopul de a întreține, dezvolta și ajuta instituții de cultură națională, precum și de a susține acțiuni cu caracter umanitar, social și cultural;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 organizațiile care au ca unică activitate acordarea gratuită de servicii sociale în unități specializate care asigură găzduire, îngrijire socială și medicală, asistență, ocrotire, activități de recuperare, reabilitare și reinserție socială pentru copil, familie, persoane cu handicap, persoane vârstnice, precum și pentru alte persoane aflate în dificultate, în condițiile legii.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3" w:name="A4871"/>
      <w:bookmarkEnd w:id="43"/>
      <w:r w:rsidRPr="00C11430">
        <w:rPr>
          <w:rFonts w:ascii="Arial" w:eastAsia="Times New Roman" w:hAnsi="Arial" w:cs="Arial"/>
          <w:b/>
          <w:bCs/>
          <w:color w:val="0055FF"/>
          <w:sz w:val="24"/>
          <w:szCs w:val="24"/>
        </w:rPr>
        <w:lastRenderedPageBreak/>
        <w:t>ART. 487</w:t>
      </w:r>
      <w:r w:rsidRPr="00C11430">
        <w:rPr>
          <w:rFonts w:ascii="Arial" w:eastAsia="Times New Roman" w:hAnsi="Arial" w:cs="Arial"/>
          <w:b/>
          <w:bCs/>
          <w:color w:val="0055FF"/>
          <w:sz w:val="24"/>
          <w:szCs w:val="24"/>
          <w:vertAlign w:val="superscript"/>
        </w:rPr>
        <w:t>1</w:t>
      </w:r>
      <w:r w:rsidRPr="00C11430">
        <w:rPr>
          <w:rFonts w:ascii="Arial" w:eastAsia="Times New Roman" w:hAnsi="Arial" w:cs="Arial"/>
          <w:b/>
          <w:bCs/>
          <w:color w:val="0055FF"/>
          <w:sz w:val="24"/>
          <w:szCs w:val="24"/>
        </w:rPr>
        <w:t> - Termenul de depunere a documentelor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Scutirile sau reducerile de la plata impozitului/taxei pe clădiri, a impozitului/taxei pe teren, a impozitului pe mijloacele de transport prevăzute la </w:t>
      </w:r>
      <w:hyperlink r:id="rId56" w:anchor="A456" w:history="1">
        <w:r w:rsidRPr="00C11430">
          <w:rPr>
            <w:rFonts w:ascii="Arial" w:eastAsia="Times New Roman" w:hAnsi="Arial" w:cs="Arial"/>
            <w:color w:val="0000FF"/>
            <w:sz w:val="24"/>
            <w:szCs w:val="24"/>
            <w:u w:val="single"/>
          </w:rPr>
          <w:t>art. 456</w:t>
        </w:r>
      </w:hyperlink>
      <w:r w:rsidRPr="00C11430">
        <w:rPr>
          <w:rFonts w:ascii="Arial" w:eastAsia="Times New Roman" w:hAnsi="Arial" w:cs="Arial"/>
          <w:color w:val="000000"/>
          <w:sz w:val="24"/>
          <w:szCs w:val="24"/>
        </w:rPr>
        <w:t>, </w:t>
      </w:r>
      <w:hyperlink r:id="rId57" w:anchor="A464" w:history="1">
        <w:r w:rsidRPr="00C11430">
          <w:rPr>
            <w:rFonts w:ascii="Arial" w:eastAsia="Times New Roman" w:hAnsi="Arial" w:cs="Arial"/>
            <w:color w:val="0000FF"/>
            <w:sz w:val="24"/>
            <w:szCs w:val="24"/>
            <w:u w:val="single"/>
          </w:rPr>
          <w:t>464</w:t>
        </w:r>
      </w:hyperlink>
      <w:r w:rsidRPr="00C11430">
        <w:rPr>
          <w:rFonts w:ascii="Arial" w:eastAsia="Times New Roman" w:hAnsi="Arial" w:cs="Arial"/>
          <w:color w:val="000000"/>
          <w:sz w:val="24"/>
          <w:szCs w:val="24"/>
        </w:rPr>
        <w:t> și </w:t>
      </w:r>
      <w:hyperlink r:id="rId58" w:anchor="A469" w:history="1">
        <w:r w:rsidRPr="00C11430">
          <w:rPr>
            <w:rFonts w:ascii="Arial" w:eastAsia="Times New Roman" w:hAnsi="Arial" w:cs="Arial"/>
            <w:color w:val="0000FF"/>
            <w:sz w:val="24"/>
            <w:szCs w:val="24"/>
            <w:u w:val="single"/>
          </w:rPr>
          <w:t>469</w:t>
        </w:r>
      </w:hyperlink>
      <w:r w:rsidRPr="00C11430">
        <w:rPr>
          <w:rFonts w:ascii="Arial" w:eastAsia="Times New Roman" w:hAnsi="Arial" w:cs="Arial"/>
          <w:color w:val="000000"/>
          <w:sz w:val="24"/>
          <w:szCs w:val="24"/>
        </w:rPr>
        <w:t> se aplică, începând cu data de 1 ianuarie a anului fiscal, persoanelor care dețin documente justificative emise până la data de 31 decembrie a anului fiscal anterior și care sunt depuse la compartimentele de specialitate ale autorităților publice locale, până la data de 31 martie, inclusiv.</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4" w:name="A488"/>
      <w:bookmarkEnd w:id="44"/>
      <w:r w:rsidRPr="00C11430">
        <w:rPr>
          <w:rFonts w:ascii="Arial" w:eastAsia="Times New Roman" w:hAnsi="Arial" w:cs="Arial"/>
          <w:b/>
          <w:bCs/>
          <w:color w:val="0055FF"/>
          <w:sz w:val="24"/>
          <w:szCs w:val="24"/>
        </w:rPr>
        <w:t>ART. 488 - Contracte de fiducie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În cazul persoanelor fizice şi juridice care încheie contracte de fiducie conform Codului civil, impozitele şi taxele locale aferente masei patrimoniale fiduciare transferate în cadrul operaţiunii de fiducie sunt plătite de către fiduciar la bugetele locale ale unităţilor administrativ-teritoriale unde sunt înregistrate bunurile care fac obiectul operaţiunii de fiducie, cu respectarea prevederilor prezentului titlu, începând cu data de 1 ianuarie a anului următor celui în care a fost încheiat contractul de fiducie.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45" w:name="T9C10"/>
      <w:bookmarkEnd w:id="45"/>
      <w:r w:rsidRPr="00C11430">
        <w:rPr>
          <w:rFonts w:ascii="Arial" w:eastAsia="Times New Roman" w:hAnsi="Arial" w:cs="Arial"/>
          <w:b/>
          <w:bCs/>
          <w:color w:val="0044CC"/>
          <w:sz w:val="24"/>
          <w:szCs w:val="24"/>
        </w:rPr>
        <w:t>CAPITOLUL X - Alte dispoziții comune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6" w:name="A489"/>
      <w:bookmarkEnd w:id="46"/>
      <w:r w:rsidRPr="00C11430">
        <w:rPr>
          <w:rFonts w:ascii="Arial" w:eastAsia="Times New Roman" w:hAnsi="Arial" w:cs="Arial"/>
          <w:b/>
          <w:bCs/>
          <w:color w:val="0055FF"/>
          <w:sz w:val="24"/>
          <w:szCs w:val="24"/>
        </w:rPr>
        <w:t>ART. 489 - Majorarea impozitelor și taxelor locale de consiliile locale sau consiliile județene</w:t>
      </w:r>
    </w:p>
    <w:p w:rsidR="005272D7" w:rsidRPr="00C11430" w:rsidRDefault="005272D7" w:rsidP="000205A6">
      <w:pPr>
        <w:pStyle w:val="ListParagraph"/>
        <w:numPr>
          <w:ilvl w:val="0"/>
          <w:numId w:val="7"/>
        </w:numPr>
        <w:shd w:val="clear" w:color="auto" w:fill="ECF5FF"/>
        <w:spacing w:before="75" w:after="75" w:line="288" w:lineRule="atLeast"/>
        <w:ind w:left="0" w:firstLine="450"/>
        <w:rPr>
          <w:rFonts w:eastAsia="Times New Roman"/>
          <w:color w:val="000000"/>
          <w:sz w:val="24"/>
          <w:szCs w:val="24"/>
        </w:rPr>
      </w:pPr>
      <w:r w:rsidRPr="00C11430">
        <w:rPr>
          <w:rFonts w:eastAsia="Times New Roman"/>
          <w:color w:val="000000"/>
          <w:sz w:val="24"/>
          <w:szCs w:val="24"/>
        </w:rPr>
        <w:t>Autoritatea deliberativă a administraţiei publice locale, la propunerea autorităţii executive, poate stabili cote adiţionale la impozitele şi taxele locale prevăzute în prezentul titlu, în funcţie de următoarele criterii: economice, sociale, geografice, urbanistice, precum şi de necesităţile bugetare locale, cu excepţia taxelor prevăzute la art. 494 alin. (10) lit. b).</w:t>
      </w:r>
    </w:p>
    <w:p w:rsidR="000205A6" w:rsidRPr="00C11430" w:rsidRDefault="000205A6" w:rsidP="000205A6">
      <w:pPr>
        <w:pStyle w:val="BodyText"/>
        <w:spacing w:line="288" w:lineRule="auto"/>
        <w:ind w:left="0" w:right="117" w:firstLine="450"/>
        <w:rPr>
          <w:sz w:val="24"/>
          <w:szCs w:val="24"/>
        </w:rPr>
      </w:pPr>
      <w:r w:rsidRPr="00C11430">
        <w:rPr>
          <w:sz w:val="24"/>
          <w:szCs w:val="24"/>
        </w:rPr>
        <w:t>„(1)</w:t>
      </w:r>
      <w:r w:rsidRPr="00C11430">
        <w:rPr>
          <w:spacing w:val="-14"/>
          <w:sz w:val="24"/>
          <w:szCs w:val="24"/>
        </w:rPr>
        <w:t xml:space="preserve"> </w:t>
      </w:r>
      <w:r w:rsidRPr="00C11430">
        <w:rPr>
          <w:sz w:val="24"/>
          <w:szCs w:val="24"/>
        </w:rPr>
        <w:t>Autoritatea</w:t>
      </w:r>
      <w:r w:rsidRPr="00C11430">
        <w:rPr>
          <w:spacing w:val="-14"/>
          <w:sz w:val="24"/>
          <w:szCs w:val="24"/>
        </w:rPr>
        <w:t xml:space="preserve"> </w:t>
      </w:r>
      <w:r w:rsidRPr="00C11430">
        <w:rPr>
          <w:sz w:val="24"/>
          <w:szCs w:val="24"/>
        </w:rPr>
        <w:t>deliberativă</w:t>
      </w:r>
      <w:r w:rsidRPr="00C11430">
        <w:rPr>
          <w:spacing w:val="-14"/>
          <w:sz w:val="24"/>
          <w:szCs w:val="24"/>
        </w:rPr>
        <w:t xml:space="preserve"> </w:t>
      </w:r>
      <w:r w:rsidRPr="00C11430">
        <w:rPr>
          <w:sz w:val="24"/>
          <w:szCs w:val="24"/>
        </w:rPr>
        <w:t>a</w:t>
      </w:r>
      <w:r w:rsidRPr="00C11430">
        <w:rPr>
          <w:spacing w:val="-14"/>
          <w:sz w:val="24"/>
          <w:szCs w:val="24"/>
        </w:rPr>
        <w:t xml:space="preserve"> </w:t>
      </w:r>
      <w:r w:rsidRPr="00C11430">
        <w:rPr>
          <w:sz w:val="24"/>
          <w:szCs w:val="24"/>
        </w:rPr>
        <w:t>administrației</w:t>
      </w:r>
      <w:r w:rsidRPr="00C11430">
        <w:rPr>
          <w:spacing w:val="-14"/>
          <w:sz w:val="24"/>
          <w:szCs w:val="24"/>
        </w:rPr>
        <w:t xml:space="preserve"> </w:t>
      </w:r>
      <w:r w:rsidRPr="00C11430">
        <w:rPr>
          <w:sz w:val="24"/>
          <w:szCs w:val="24"/>
        </w:rPr>
        <w:t>publice</w:t>
      </w:r>
      <w:r w:rsidRPr="00C11430">
        <w:rPr>
          <w:spacing w:val="-14"/>
          <w:sz w:val="24"/>
          <w:szCs w:val="24"/>
        </w:rPr>
        <w:t xml:space="preserve"> </w:t>
      </w:r>
      <w:r w:rsidRPr="00C11430">
        <w:rPr>
          <w:sz w:val="24"/>
          <w:szCs w:val="24"/>
        </w:rPr>
        <w:t>locale,</w:t>
      </w:r>
      <w:r w:rsidRPr="00C11430">
        <w:rPr>
          <w:spacing w:val="-14"/>
          <w:sz w:val="24"/>
          <w:szCs w:val="24"/>
        </w:rPr>
        <w:t xml:space="preserve"> </w:t>
      </w:r>
      <w:r w:rsidRPr="00C11430">
        <w:rPr>
          <w:sz w:val="24"/>
          <w:szCs w:val="24"/>
        </w:rPr>
        <w:t>la propunerea autorității executive, poate majora impozitele și taxele locale, în funcție de următoarele criterii: economice, sociale, geografice, urbanistice, precum și de necesitățile bugetare</w:t>
      </w:r>
      <w:r w:rsidRPr="00C11430">
        <w:rPr>
          <w:spacing w:val="40"/>
          <w:sz w:val="24"/>
          <w:szCs w:val="24"/>
        </w:rPr>
        <w:t xml:space="preserve"> </w:t>
      </w:r>
      <w:r w:rsidRPr="00C11430">
        <w:rPr>
          <w:sz w:val="24"/>
          <w:szCs w:val="24"/>
        </w:rPr>
        <w:t>locale,</w:t>
      </w:r>
      <w:r w:rsidRPr="00C11430">
        <w:rPr>
          <w:spacing w:val="40"/>
          <w:sz w:val="24"/>
          <w:szCs w:val="24"/>
        </w:rPr>
        <w:t xml:space="preserve"> </w:t>
      </w:r>
      <w:r w:rsidRPr="00C11430">
        <w:rPr>
          <w:sz w:val="24"/>
          <w:szCs w:val="24"/>
        </w:rPr>
        <w:t>cu</w:t>
      </w:r>
      <w:r w:rsidRPr="00C11430">
        <w:rPr>
          <w:spacing w:val="40"/>
          <w:sz w:val="24"/>
          <w:szCs w:val="24"/>
        </w:rPr>
        <w:t xml:space="preserve"> </w:t>
      </w:r>
      <w:r w:rsidRPr="00C11430">
        <w:rPr>
          <w:sz w:val="24"/>
          <w:szCs w:val="24"/>
        </w:rPr>
        <w:t>excepția</w:t>
      </w:r>
      <w:r w:rsidRPr="00C11430">
        <w:rPr>
          <w:spacing w:val="40"/>
          <w:sz w:val="24"/>
          <w:szCs w:val="24"/>
        </w:rPr>
        <w:t xml:space="preserve"> </w:t>
      </w:r>
      <w:r w:rsidRPr="00C11430">
        <w:rPr>
          <w:sz w:val="24"/>
          <w:szCs w:val="24"/>
        </w:rPr>
        <w:t>taxelor</w:t>
      </w:r>
      <w:r w:rsidRPr="00C11430">
        <w:rPr>
          <w:spacing w:val="40"/>
          <w:sz w:val="24"/>
          <w:szCs w:val="24"/>
        </w:rPr>
        <w:t xml:space="preserve"> </w:t>
      </w:r>
      <w:r w:rsidRPr="00C11430">
        <w:rPr>
          <w:sz w:val="24"/>
          <w:szCs w:val="24"/>
        </w:rPr>
        <w:t>prevăzute</w:t>
      </w:r>
      <w:r w:rsidRPr="00C11430">
        <w:rPr>
          <w:spacing w:val="40"/>
          <w:sz w:val="24"/>
          <w:szCs w:val="24"/>
        </w:rPr>
        <w:t xml:space="preserve"> </w:t>
      </w:r>
      <w:r w:rsidRPr="00C11430">
        <w:rPr>
          <w:sz w:val="24"/>
          <w:szCs w:val="24"/>
        </w:rPr>
        <w:t>la</w:t>
      </w:r>
      <w:r w:rsidRPr="00C11430">
        <w:rPr>
          <w:spacing w:val="40"/>
          <w:sz w:val="24"/>
          <w:szCs w:val="24"/>
        </w:rPr>
        <w:t xml:space="preserve"> </w:t>
      </w:r>
      <w:r w:rsidRPr="00C11430">
        <w:rPr>
          <w:sz w:val="24"/>
          <w:szCs w:val="24"/>
        </w:rPr>
        <w:t>art.</w:t>
      </w:r>
      <w:r w:rsidRPr="00C11430">
        <w:rPr>
          <w:spacing w:val="40"/>
          <w:sz w:val="24"/>
          <w:szCs w:val="24"/>
        </w:rPr>
        <w:t xml:space="preserve"> </w:t>
      </w:r>
      <w:r w:rsidRPr="00C11430">
        <w:rPr>
          <w:sz w:val="24"/>
          <w:szCs w:val="24"/>
        </w:rPr>
        <w:t>494 alin. (10) lit. b).”</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Cotele adiționale stabilite conform alin. (1) nu pot fi mai mari de 50% față de nivelurile maxime stabilite în prezentul titlu.</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Criteriile prevăzute la alin. (1) se hotărăsc de către autoritatea deliberativă a administrației publice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Pentru terenul agricol nelucrat timp de 2 ani consecutiv, consiliul local poate majora impozitul pe teren cu până la 500%, începând cu al treilea an, în condițiile stabilite prin hotărâre a consiliului local. </w:t>
      </w:r>
      <w:hyperlink r:id="rId59" w:anchor="B489"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Consiliul local poate majora impozitul pe clădiri și impozitul pe teren cu până la 500% pentru clădirile și terenurile neîngrijite, situate în intravilan.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Criteriile de încadrare în categoria clădirilor și terenurilor prevăzute la alin. (5) se adoptă prin hotărâre a consiliului local.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(7) Clădirile și terenurile care intră sub incidența alin. (5) se stabilesc prin hotărâre a consiliului local conform elementelor de identificare potrivit nomenclaturii stradale.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Hotărârile consiliului local stabilite potrivit alin. (7) au caracter individual.</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7" w:name="A490"/>
      <w:bookmarkEnd w:id="47"/>
      <w:r w:rsidRPr="00C11430">
        <w:rPr>
          <w:rFonts w:ascii="Arial" w:eastAsia="Times New Roman" w:hAnsi="Arial" w:cs="Arial"/>
          <w:b/>
          <w:bCs/>
          <w:color w:val="0055FF"/>
          <w:sz w:val="24"/>
          <w:szCs w:val="24"/>
        </w:rPr>
        <w:t>ART. 490 - Controlul și colectarea impozitelor și taxelor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Autoritățile administrației publice locale și organele speciale ale acestora, după caz, sunt responsabile pentru stabilirea, controlul și colectarea impozitelor și taxelor locale, precum și a amenzilor și penalizărilor aferente.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8" w:name="A491"/>
      <w:bookmarkEnd w:id="48"/>
      <w:r w:rsidRPr="00C11430">
        <w:rPr>
          <w:rFonts w:ascii="Arial" w:eastAsia="Times New Roman" w:hAnsi="Arial" w:cs="Arial"/>
          <w:b/>
          <w:bCs/>
          <w:color w:val="0055FF"/>
          <w:sz w:val="24"/>
          <w:szCs w:val="24"/>
        </w:rPr>
        <w:t>ART. 491 - Indexarea impozitelor și taxelor locale</w:t>
      </w:r>
    </w:p>
    <w:p w:rsidR="005272D7" w:rsidRPr="00C11430" w:rsidRDefault="005272D7" w:rsidP="000205A6">
      <w:pPr>
        <w:pStyle w:val="ListParagraph"/>
        <w:numPr>
          <w:ilvl w:val="0"/>
          <w:numId w:val="8"/>
        </w:numPr>
        <w:shd w:val="clear" w:color="auto" w:fill="ECF5FF"/>
        <w:spacing w:before="75" w:after="75" w:line="288" w:lineRule="atLeast"/>
        <w:ind w:left="0" w:firstLine="360"/>
        <w:rPr>
          <w:rFonts w:eastAsia="Times New Roman"/>
          <w:color w:val="000000"/>
          <w:sz w:val="24"/>
          <w:szCs w:val="24"/>
        </w:rPr>
      </w:pPr>
      <w:r w:rsidRPr="00C11430">
        <w:rPr>
          <w:rFonts w:eastAsia="Times New Roman"/>
          <w:color w:val="000000"/>
          <w:sz w:val="24"/>
          <w:szCs w:val="24"/>
        </w:rPr>
        <w:t>În cazul oricărui impozit sau oricărei taxe locale, care constă într-o anumită sumă în lei sau care este stabilită pe baza unei anumite sume în lei, sumele respective se indexează anual, până la data de 30 aprilie, de către consiliile locale, ținând cont de rata inflației pentru anul fiscal anterior, comunicată pe site-urile oficiale ale Ministerului Finanțelor Publice și Ministerului Dezvoltării Regionale și Administrației Publice.</w:t>
      </w:r>
    </w:p>
    <w:p w:rsidR="000205A6" w:rsidRPr="00C11430" w:rsidRDefault="000205A6" w:rsidP="000205A6">
      <w:pPr>
        <w:pStyle w:val="BodyText"/>
        <w:spacing w:line="288" w:lineRule="auto"/>
        <w:ind w:left="0" w:right="117" w:firstLine="375"/>
        <w:rPr>
          <w:sz w:val="24"/>
          <w:szCs w:val="24"/>
        </w:rPr>
      </w:pPr>
      <w:r w:rsidRPr="00C11430">
        <w:rPr>
          <w:sz w:val="24"/>
          <w:szCs w:val="24"/>
        </w:rPr>
        <w:t>„(1) În cazul oricărui impozit sau oricărei taxe locale, care constă</w:t>
      </w:r>
      <w:r w:rsidRPr="00C11430">
        <w:rPr>
          <w:spacing w:val="-14"/>
          <w:sz w:val="24"/>
          <w:szCs w:val="24"/>
        </w:rPr>
        <w:t xml:space="preserve"> </w:t>
      </w:r>
      <w:r w:rsidRPr="00C11430">
        <w:rPr>
          <w:sz w:val="24"/>
          <w:szCs w:val="24"/>
        </w:rPr>
        <w:t>într-o</w:t>
      </w:r>
      <w:r w:rsidRPr="00C11430">
        <w:rPr>
          <w:spacing w:val="-14"/>
          <w:sz w:val="24"/>
          <w:szCs w:val="24"/>
        </w:rPr>
        <w:t xml:space="preserve"> </w:t>
      </w:r>
      <w:r w:rsidRPr="00C11430">
        <w:rPr>
          <w:sz w:val="24"/>
          <w:szCs w:val="24"/>
        </w:rPr>
        <w:t>anumită</w:t>
      </w:r>
      <w:r w:rsidRPr="00C11430">
        <w:rPr>
          <w:spacing w:val="-13"/>
          <w:sz w:val="24"/>
          <w:szCs w:val="24"/>
        </w:rPr>
        <w:t xml:space="preserve"> </w:t>
      </w:r>
      <w:r w:rsidRPr="00C11430">
        <w:rPr>
          <w:sz w:val="24"/>
          <w:szCs w:val="24"/>
        </w:rPr>
        <w:t>sumă</w:t>
      </w:r>
      <w:r w:rsidRPr="00C11430">
        <w:rPr>
          <w:spacing w:val="-14"/>
          <w:sz w:val="24"/>
          <w:szCs w:val="24"/>
        </w:rPr>
        <w:t xml:space="preserve"> </w:t>
      </w:r>
      <w:r w:rsidRPr="00C11430">
        <w:rPr>
          <w:sz w:val="24"/>
          <w:szCs w:val="24"/>
        </w:rPr>
        <w:t>în</w:t>
      </w:r>
      <w:r w:rsidRPr="00C11430">
        <w:rPr>
          <w:spacing w:val="-14"/>
          <w:sz w:val="24"/>
          <w:szCs w:val="24"/>
        </w:rPr>
        <w:t xml:space="preserve"> </w:t>
      </w:r>
      <w:r w:rsidRPr="00C11430">
        <w:rPr>
          <w:sz w:val="24"/>
          <w:szCs w:val="24"/>
        </w:rPr>
        <w:t>lei</w:t>
      </w:r>
      <w:r w:rsidRPr="00C11430">
        <w:rPr>
          <w:spacing w:val="-13"/>
          <w:sz w:val="24"/>
          <w:szCs w:val="24"/>
        </w:rPr>
        <w:t xml:space="preserve"> </w:t>
      </w:r>
      <w:r w:rsidRPr="00C11430">
        <w:rPr>
          <w:sz w:val="24"/>
          <w:szCs w:val="24"/>
        </w:rPr>
        <w:t>sau</w:t>
      </w:r>
      <w:r w:rsidRPr="00C11430">
        <w:rPr>
          <w:spacing w:val="-14"/>
          <w:sz w:val="24"/>
          <w:szCs w:val="24"/>
        </w:rPr>
        <w:t xml:space="preserve"> </w:t>
      </w:r>
      <w:r w:rsidRPr="00C11430">
        <w:rPr>
          <w:sz w:val="24"/>
          <w:szCs w:val="24"/>
        </w:rPr>
        <w:t>care</w:t>
      </w:r>
      <w:r w:rsidRPr="00C11430">
        <w:rPr>
          <w:spacing w:val="-14"/>
          <w:sz w:val="24"/>
          <w:szCs w:val="24"/>
        </w:rPr>
        <w:t xml:space="preserve"> </w:t>
      </w:r>
      <w:r w:rsidRPr="00C11430">
        <w:rPr>
          <w:sz w:val="24"/>
          <w:szCs w:val="24"/>
        </w:rPr>
        <w:t>este</w:t>
      </w:r>
      <w:r w:rsidRPr="00C11430">
        <w:rPr>
          <w:spacing w:val="-13"/>
          <w:sz w:val="24"/>
          <w:szCs w:val="24"/>
        </w:rPr>
        <w:t xml:space="preserve"> </w:t>
      </w:r>
      <w:r w:rsidRPr="00C11430">
        <w:rPr>
          <w:sz w:val="24"/>
          <w:szCs w:val="24"/>
        </w:rPr>
        <w:t>stabilită</w:t>
      </w:r>
      <w:r w:rsidRPr="00C11430">
        <w:rPr>
          <w:spacing w:val="-14"/>
          <w:sz w:val="24"/>
          <w:szCs w:val="24"/>
        </w:rPr>
        <w:t xml:space="preserve"> </w:t>
      </w:r>
      <w:r w:rsidRPr="00C11430">
        <w:rPr>
          <w:sz w:val="24"/>
          <w:szCs w:val="24"/>
        </w:rPr>
        <w:t>pe</w:t>
      </w:r>
      <w:r w:rsidRPr="00C11430">
        <w:rPr>
          <w:spacing w:val="-14"/>
          <w:sz w:val="24"/>
          <w:szCs w:val="24"/>
        </w:rPr>
        <w:t xml:space="preserve"> </w:t>
      </w:r>
      <w:r w:rsidRPr="00C11430">
        <w:rPr>
          <w:sz w:val="24"/>
          <w:szCs w:val="24"/>
        </w:rPr>
        <w:t xml:space="preserve">baza </w:t>
      </w:r>
      <w:r w:rsidRPr="00C11430">
        <w:rPr>
          <w:spacing w:val="-2"/>
          <w:sz w:val="24"/>
          <w:szCs w:val="24"/>
        </w:rPr>
        <w:t>unei</w:t>
      </w:r>
      <w:r w:rsidRPr="00C11430">
        <w:rPr>
          <w:spacing w:val="-12"/>
          <w:sz w:val="24"/>
          <w:szCs w:val="24"/>
        </w:rPr>
        <w:t xml:space="preserve"> </w:t>
      </w:r>
      <w:r w:rsidRPr="00C11430">
        <w:rPr>
          <w:spacing w:val="-2"/>
          <w:sz w:val="24"/>
          <w:szCs w:val="24"/>
        </w:rPr>
        <w:t>anumite</w:t>
      </w:r>
      <w:r w:rsidRPr="00C11430">
        <w:rPr>
          <w:spacing w:val="-12"/>
          <w:sz w:val="24"/>
          <w:szCs w:val="24"/>
        </w:rPr>
        <w:t xml:space="preserve"> </w:t>
      </w:r>
      <w:r w:rsidRPr="00C11430">
        <w:rPr>
          <w:spacing w:val="-2"/>
          <w:sz w:val="24"/>
          <w:szCs w:val="24"/>
        </w:rPr>
        <w:t>sume</w:t>
      </w:r>
      <w:r w:rsidRPr="00C11430">
        <w:rPr>
          <w:spacing w:val="-12"/>
          <w:sz w:val="24"/>
          <w:szCs w:val="24"/>
        </w:rPr>
        <w:t xml:space="preserve"> </w:t>
      </w:r>
      <w:r w:rsidRPr="00C11430">
        <w:rPr>
          <w:spacing w:val="-2"/>
          <w:sz w:val="24"/>
          <w:szCs w:val="24"/>
        </w:rPr>
        <w:t>în</w:t>
      </w:r>
      <w:r w:rsidRPr="00C11430">
        <w:rPr>
          <w:spacing w:val="-12"/>
          <w:sz w:val="24"/>
          <w:szCs w:val="24"/>
        </w:rPr>
        <w:t xml:space="preserve"> </w:t>
      </w:r>
      <w:r w:rsidRPr="00C11430">
        <w:rPr>
          <w:spacing w:val="-2"/>
          <w:sz w:val="24"/>
          <w:szCs w:val="24"/>
        </w:rPr>
        <w:t>lei,</w:t>
      </w:r>
      <w:r w:rsidRPr="00C11430">
        <w:rPr>
          <w:spacing w:val="-12"/>
          <w:sz w:val="24"/>
          <w:szCs w:val="24"/>
        </w:rPr>
        <w:t xml:space="preserve"> </w:t>
      </w:r>
      <w:r w:rsidRPr="00C11430">
        <w:rPr>
          <w:spacing w:val="-2"/>
          <w:sz w:val="24"/>
          <w:szCs w:val="24"/>
        </w:rPr>
        <w:t>sumele</w:t>
      </w:r>
      <w:r w:rsidRPr="00C11430">
        <w:rPr>
          <w:spacing w:val="-11"/>
          <w:sz w:val="24"/>
          <w:szCs w:val="24"/>
        </w:rPr>
        <w:t xml:space="preserve"> </w:t>
      </w:r>
      <w:r w:rsidRPr="00C11430">
        <w:rPr>
          <w:spacing w:val="-2"/>
          <w:sz w:val="24"/>
          <w:szCs w:val="24"/>
        </w:rPr>
        <w:t>respective</w:t>
      </w:r>
      <w:r w:rsidRPr="00C11430">
        <w:rPr>
          <w:spacing w:val="-12"/>
          <w:sz w:val="24"/>
          <w:szCs w:val="24"/>
        </w:rPr>
        <w:t xml:space="preserve"> </w:t>
      </w:r>
      <w:r w:rsidRPr="00C11430">
        <w:rPr>
          <w:spacing w:val="-2"/>
          <w:sz w:val="24"/>
          <w:szCs w:val="24"/>
        </w:rPr>
        <w:t>se</w:t>
      </w:r>
      <w:r w:rsidRPr="00C11430">
        <w:rPr>
          <w:spacing w:val="-12"/>
          <w:sz w:val="24"/>
          <w:szCs w:val="24"/>
        </w:rPr>
        <w:t xml:space="preserve"> </w:t>
      </w:r>
      <w:r w:rsidRPr="00C11430">
        <w:rPr>
          <w:spacing w:val="-2"/>
          <w:sz w:val="24"/>
          <w:szCs w:val="24"/>
        </w:rPr>
        <w:t>indexează</w:t>
      </w:r>
      <w:r w:rsidRPr="00C11430">
        <w:rPr>
          <w:spacing w:val="-12"/>
          <w:sz w:val="24"/>
          <w:szCs w:val="24"/>
        </w:rPr>
        <w:t xml:space="preserve"> </w:t>
      </w:r>
      <w:r w:rsidRPr="00C11430">
        <w:rPr>
          <w:spacing w:val="-2"/>
          <w:sz w:val="24"/>
          <w:szCs w:val="24"/>
        </w:rPr>
        <w:t xml:space="preserve">anual, </w:t>
      </w:r>
      <w:r w:rsidRPr="00C11430">
        <w:rPr>
          <w:sz w:val="24"/>
          <w:szCs w:val="24"/>
        </w:rPr>
        <w:t>până</w:t>
      </w:r>
      <w:r w:rsidRPr="00C11430">
        <w:rPr>
          <w:spacing w:val="-5"/>
          <w:sz w:val="24"/>
          <w:szCs w:val="24"/>
        </w:rPr>
        <w:t xml:space="preserve"> </w:t>
      </w:r>
      <w:r w:rsidRPr="00C11430">
        <w:rPr>
          <w:sz w:val="24"/>
          <w:szCs w:val="24"/>
        </w:rPr>
        <w:t>la</w:t>
      </w:r>
      <w:r w:rsidRPr="00C11430">
        <w:rPr>
          <w:spacing w:val="-5"/>
          <w:sz w:val="24"/>
          <w:szCs w:val="24"/>
        </w:rPr>
        <w:t xml:space="preserve"> </w:t>
      </w:r>
      <w:r w:rsidRPr="00C11430">
        <w:rPr>
          <w:sz w:val="24"/>
          <w:szCs w:val="24"/>
        </w:rPr>
        <w:t>data</w:t>
      </w:r>
      <w:r w:rsidRPr="00C11430">
        <w:rPr>
          <w:spacing w:val="-5"/>
          <w:sz w:val="24"/>
          <w:szCs w:val="24"/>
        </w:rPr>
        <w:t xml:space="preserve"> </w:t>
      </w:r>
      <w:r w:rsidRPr="00C11430">
        <w:rPr>
          <w:sz w:val="24"/>
          <w:szCs w:val="24"/>
        </w:rPr>
        <w:t>de</w:t>
      </w:r>
      <w:r w:rsidRPr="00C11430">
        <w:rPr>
          <w:spacing w:val="-5"/>
          <w:sz w:val="24"/>
          <w:szCs w:val="24"/>
        </w:rPr>
        <w:t xml:space="preserve"> </w:t>
      </w:r>
      <w:r w:rsidRPr="00C11430">
        <w:rPr>
          <w:sz w:val="24"/>
          <w:szCs w:val="24"/>
        </w:rPr>
        <w:t>30</w:t>
      </w:r>
      <w:r w:rsidRPr="00C11430">
        <w:rPr>
          <w:spacing w:val="-5"/>
          <w:sz w:val="24"/>
          <w:szCs w:val="24"/>
        </w:rPr>
        <w:t xml:space="preserve"> </w:t>
      </w:r>
      <w:r w:rsidRPr="00C11430">
        <w:rPr>
          <w:sz w:val="24"/>
          <w:szCs w:val="24"/>
        </w:rPr>
        <w:t>aprilie,</w:t>
      </w:r>
      <w:r w:rsidRPr="00C11430">
        <w:rPr>
          <w:spacing w:val="-5"/>
          <w:sz w:val="24"/>
          <w:szCs w:val="24"/>
        </w:rPr>
        <w:t xml:space="preserve"> </w:t>
      </w:r>
      <w:r w:rsidRPr="00C11430">
        <w:rPr>
          <w:sz w:val="24"/>
          <w:szCs w:val="24"/>
        </w:rPr>
        <w:t>de</w:t>
      </w:r>
      <w:r w:rsidRPr="00C11430">
        <w:rPr>
          <w:spacing w:val="-5"/>
          <w:sz w:val="24"/>
          <w:szCs w:val="24"/>
        </w:rPr>
        <w:t xml:space="preserve"> </w:t>
      </w:r>
      <w:r w:rsidRPr="00C11430">
        <w:rPr>
          <w:sz w:val="24"/>
          <w:szCs w:val="24"/>
        </w:rPr>
        <w:t>către</w:t>
      </w:r>
      <w:r w:rsidRPr="00C11430">
        <w:rPr>
          <w:spacing w:val="-5"/>
          <w:sz w:val="24"/>
          <w:szCs w:val="24"/>
        </w:rPr>
        <w:t xml:space="preserve"> </w:t>
      </w:r>
      <w:r w:rsidRPr="00C11430">
        <w:rPr>
          <w:sz w:val="24"/>
          <w:szCs w:val="24"/>
        </w:rPr>
        <w:t>consiliile</w:t>
      </w:r>
      <w:r w:rsidRPr="00C11430">
        <w:rPr>
          <w:spacing w:val="-5"/>
          <w:sz w:val="24"/>
          <w:szCs w:val="24"/>
        </w:rPr>
        <w:t xml:space="preserve"> </w:t>
      </w:r>
      <w:r w:rsidRPr="00C11430">
        <w:rPr>
          <w:sz w:val="24"/>
          <w:szCs w:val="24"/>
        </w:rPr>
        <w:t>locale,</w:t>
      </w:r>
      <w:r w:rsidRPr="00C11430">
        <w:rPr>
          <w:spacing w:val="-5"/>
          <w:sz w:val="24"/>
          <w:szCs w:val="24"/>
        </w:rPr>
        <w:t xml:space="preserve"> </w:t>
      </w:r>
      <w:r w:rsidRPr="00C11430">
        <w:rPr>
          <w:sz w:val="24"/>
          <w:szCs w:val="24"/>
        </w:rPr>
        <w:t>ținând</w:t>
      </w:r>
      <w:r w:rsidRPr="00C11430">
        <w:rPr>
          <w:spacing w:val="-5"/>
          <w:sz w:val="24"/>
          <w:szCs w:val="24"/>
        </w:rPr>
        <w:t xml:space="preserve"> </w:t>
      </w:r>
      <w:r w:rsidRPr="00C11430">
        <w:rPr>
          <w:sz w:val="24"/>
          <w:szCs w:val="24"/>
        </w:rPr>
        <w:t xml:space="preserve">cont </w:t>
      </w:r>
      <w:r w:rsidRPr="00C11430">
        <w:rPr>
          <w:spacing w:val="-4"/>
          <w:sz w:val="24"/>
          <w:szCs w:val="24"/>
        </w:rPr>
        <w:t>de</w:t>
      </w:r>
      <w:r w:rsidRPr="00C11430">
        <w:rPr>
          <w:spacing w:val="-8"/>
          <w:sz w:val="24"/>
          <w:szCs w:val="24"/>
        </w:rPr>
        <w:t xml:space="preserve"> </w:t>
      </w:r>
      <w:r w:rsidRPr="00C11430">
        <w:rPr>
          <w:spacing w:val="-4"/>
          <w:sz w:val="24"/>
          <w:szCs w:val="24"/>
        </w:rPr>
        <w:t>rata</w:t>
      </w:r>
      <w:r w:rsidRPr="00C11430">
        <w:rPr>
          <w:spacing w:val="-8"/>
          <w:sz w:val="24"/>
          <w:szCs w:val="24"/>
        </w:rPr>
        <w:t xml:space="preserve"> </w:t>
      </w:r>
      <w:r w:rsidRPr="00C11430">
        <w:rPr>
          <w:spacing w:val="-4"/>
          <w:sz w:val="24"/>
          <w:szCs w:val="24"/>
        </w:rPr>
        <w:t>inflației</w:t>
      </w:r>
      <w:r w:rsidRPr="00C11430">
        <w:rPr>
          <w:spacing w:val="-8"/>
          <w:sz w:val="24"/>
          <w:szCs w:val="24"/>
        </w:rPr>
        <w:t xml:space="preserve"> </w:t>
      </w:r>
      <w:r w:rsidRPr="00C11430">
        <w:rPr>
          <w:spacing w:val="-4"/>
          <w:sz w:val="24"/>
          <w:szCs w:val="24"/>
        </w:rPr>
        <w:t>pentru</w:t>
      </w:r>
      <w:r w:rsidRPr="00C11430">
        <w:rPr>
          <w:spacing w:val="-8"/>
          <w:sz w:val="24"/>
          <w:szCs w:val="24"/>
        </w:rPr>
        <w:t xml:space="preserve"> </w:t>
      </w:r>
      <w:r w:rsidRPr="00C11430">
        <w:rPr>
          <w:spacing w:val="-4"/>
          <w:sz w:val="24"/>
          <w:szCs w:val="24"/>
        </w:rPr>
        <w:t>anul</w:t>
      </w:r>
      <w:r w:rsidRPr="00C11430">
        <w:rPr>
          <w:spacing w:val="-8"/>
          <w:sz w:val="24"/>
          <w:szCs w:val="24"/>
        </w:rPr>
        <w:t xml:space="preserve"> </w:t>
      </w:r>
      <w:r w:rsidRPr="00C11430">
        <w:rPr>
          <w:spacing w:val="-4"/>
          <w:sz w:val="24"/>
          <w:szCs w:val="24"/>
        </w:rPr>
        <w:t>fiscal</w:t>
      </w:r>
      <w:r w:rsidRPr="00C11430">
        <w:rPr>
          <w:spacing w:val="-8"/>
          <w:sz w:val="24"/>
          <w:szCs w:val="24"/>
        </w:rPr>
        <w:t xml:space="preserve"> </w:t>
      </w:r>
      <w:r w:rsidRPr="00C11430">
        <w:rPr>
          <w:spacing w:val="-4"/>
          <w:sz w:val="24"/>
          <w:szCs w:val="24"/>
        </w:rPr>
        <w:t>anterior,</w:t>
      </w:r>
      <w:r w:rsidRPr="00C11430">
        <w:rPr>
          <w:spacing w:val="-8"/>
          <w:sz w:val="24"/>
          <w:szCs w:val="24"/>
        </w:rPr>
        <w:t xml:space="preserve"> </w:t>
      </w:r>
      <w:r w:rsidRPr="00C11430">
        <w:rPr>
          <w:spacing w:val="-4"/>
          <w:sz w:val="24"/>
          <w:szCs w:val="24"/>
        </w:rPr>
        <w:t>comunicată</w:t>
      </w:r>
      <w:r w:rsidRPr="00C11430">
        <w:rPr>
          <w:spacing w:val="-8"/>
          <w:sz w:val="24"/>
          <w:szCs w:val="24"/>
        </w:rPr>
        <w:t xml:space="preserve"> </w:t>
      </w:r>
      <w:r w:rsidRPr="00C11430">
        <w:rPr>
          <w:spacing w:val="-4"/>
          <w:sz w:val="24"/>
          <w:szCs w:val="24"/>
        </w:rPr>
        <w:t>pe</w:t>
      </w:r>
      <w:r w:rsidRPr="00C11430">
        <w:rPr>
          <w:spacing w:val="-8"/>
          <w:sz w:val="24"/>
          <w:szCs w:val="24"/>
        </w:rPr>
        <w:t xml:space="preserve"> </w:t>
      </w:r>
      <w:r w:rsidRPr="00C11430">
        <w:rPr>
          <w:spacing w:val="-4"/>
          <w:sz w:val="24"/>
          <w:szCs w:val="24"/>
        </w:rPr>
        <w:t xml:space="preserve">site-urile </w:t>
      </w:r>
      <w:r w:rsidRPr="00C11430">
        <w:rPr>
          <w:sz w:val="24"/>
          <w:szCs w:val="24"/>
        </w:rPr>
        <w:t>oficiale ale Ministerului Finanțelor și Ministerului Dezvoltării, Lucrărilor</w:t>
      </w:r>
      <w:r w:rsidRPr="00C11430">
        <w:rPr>
          <w:spacing w:val="-14"/>
          <w:sz w:val="24"/>
          <w:szCs w:val="24"/>
        </w:rPr>
        <w:t xml:space="preserve"> </w:t>
      </w:r>
      <w:r w:rsidRPr="00C11430">
        <w:rPr>
          <w:sz w:val="24"/>
          <w:szCs w:val="24"/>
        </w:rPr>
        <w:t>Publice</w:t>
      </w:r>
      <w:r w:rsidRPr="00C11430">
        <w:rPr>
          <w:spacing w:val="-14"/>
          <w:sz w:val="24"/>
          <w:szCs w:val="24"/>
        </w:rPr>
        <w:t xml:space="preserve"> </w:t>
      </w:r>
      <w:r w:rsidRPr="00C11430">
        <w:rPr>
          <w:sz w:val="24"/>
          <w:szCs w:val="24"/>
        </w:rPr>
        <w:t>și</w:t>
      </w:r>
      <w:r w:rsidRPr="00C11430">
        <w:rPr>
          <w:spacing w:val="-14"/>
          <w:sz w:val="24"/>
          <w:szCs w:val="24"/>
        </w:rPr>
        <w:t xml:space="preserve"> </w:t>
      </w:r>
      <w:r w:rsidRPr="00C11430">
        <w:rPr>
          <w:sz w:val="24"/>
          <w:szCs w:val="24"/>
        </w:rPr>
        <w:t>Administrației,</w:t>
      </w:r>
      <w:r w:rsidRPr="00C11430">
        <w:rPr>
          <w:spacing w:val="-14"/>
          <w:sz w:val="24"/>
          <w:szCs w:val="24"/>
        </w:rPr>
        <w:t xml:space="preserve"> </w:t>
      </w:r>
      <w:r w:rsidRPr="00C11430">
        <w:rPr>
          <w:sz w:val="24"/>
          <w:szCs w:val="24"/>
        </w:rPr>
        <w:t>cu</w:t>
      </w:r>
      <w:r w:rsidRPr="00C11430">
        <w:rPr>
          <w:spacing w:val="-14"/>
          <w:sz w:val="24"/>
          <w:szCs w:val="24"/>
        </w:rPr>
        <w:t xml:space="preserve"> </w:t>
      </w:r>
      <w:r w:rsidRPr="00C11430">
        <w:rPr>
          <w:sz w:val="24"/>
          <w:szCs w:val="24"/>
        </w:rPr>
        <w:t>excepția</w:t>
      </w:r>
      <w:r w:rsidRPr="00C11430">
        <w:rPr>
          <w:spacing w:val="-14"/>
          <w:sz w:val="24"/>
          <w:szCs w:val="24"/>
        </w:rPr>
        <w:t xml:space="preserve"> </w:t>
      </w:r>
      <w:r w:rsidRPr="00C11430">
        <w:rPr>
          <w:sz w:val="24"/>
          <w:szCs w:val="24"/>
        </w:rPr>
        <w:t>impozitului/taxei pe clădiri care se actualizează anual în baza valorilor clădirilor și</w:t>
      </w:r>
      <w:r w:rsidRPr="00C11430">
        <w:rPr>
          <w:spacing w:val="-8"/>
          <w:sz w:val="24"/>
          <w:szCs w:val="24"/>
        </w:rPr>
        <w:t xml:space="preserve"> </w:t>
      </w:r>
      <w:r w:rsidRPr="00C11430">
        <w:rPr>
          <w:sz w:val="24"/>
          <w:szCs w:val="24"/>
        </w:rPr>
        <w:t>terenurilor</w:t>
      </w:r>
      <w:r w:rsidRPr="00C11430">
        <w:rPr>
          <w:spacing w:val="-8"/>
          <w:sz w:val="24"/>
          <w:szCs w:val="24"/>
        </w:rPr>
        <w:t xml:space="preserve"> </w:t>
      </w:r>
      <w:r w:rsidRPr="00C11430">
        <w:rPr>
          <w:sz w:val="24"/>
          <w:szCs w:val="24"/>
        </w:rPr>
        <w:t>acoperite</w:t>
      </w:r>
      <w:r w:rsidRPr="00C11430">
        <w:rPr>
          <w:spacing w:val="-8"/>
          <w:sz w:val="24"/>
          <w:szCs w:val="24"/>
        </w:rPr>
        <w:t xml:space="preserve"> </w:t>
      </w:r>
      <w:r w:rsidRPr="00C11430">
        <w:rPr>
          <w:sz w:val="24"/>
          <w:szCs w:val="24"/>
        </w:rPr>
        <w:t>de</w:t>
      </w:r>
      <w:r w:rsidRPr="00C11430">
        <w:rPr>
          <w:spacing w:val="-8"/>
          <w:sz w:val="24"/>
          <w:szCs w:val="24"/>
        </w:rPr>
        <w:t xml:space="preserve"> </w:t>
      </w:r>
      <w:r w:rsidRPr="00C11430">
        <w:rPr>
          <w:sz w:val="24"/>
          <w:szCs w:val="24"/>
        </w:rPr>
        <w:t>acestea,</w:t>
      </w:r>
      <w:r w:rsidRPr="00C11430">
        <w:rPr>
          <w:spacing w:val="-8"/>
          <w:sz w:val="24"/>
          <w:szCs w:val="24"/>
        </w:rPr>
        <w:t xml:space="preserve"> </w:t>
      </w:r>
      <w:r w:rsidRPr="00C11430">
        <w:rPr>
          <w:sz w:val="24"/>
          <w:szCs w:val="24"/>
        </w:rPr>
        <w:t>cuprinse</w:t>
      </w:r>
      <w:r w:rsidRPr="00C11430">
        <w:rPr>
          <w:spacing w:val="-8"/>
          <w:sz w:val="24"/>
          <w:szCs w:val="24"/>
        </w:rPr>
        <w:t xml:space="preserve"> </w:t>
      </w:r>
      <w:r w:rsidRPr="00C11430">
        <w:rPr>
          <w:sz w:val="24"/>
          <w:szCs w:val="24"/>
        </w:rPr>
        <w:t>în</w:t>
      </w:r>
      <w:r w:rsidRPr="00C11430">
        <w:rPr>
          <w:spacing w:val="-8"/>
          <w:sz w:val="24"/>
          <w:szCs w:val="24"/>
        </w:rPr>
        <w:t xml:space="preserve"> </w:t>
      </w:r>
      <w:r w:rsidRPr="00C11430">
        <w:rPr>
          <w:sz w:val="24"/>
          <w:szCs w:val="24"/>
        </w:rPr>
        <w:t>Studiile</w:t>
      </w:r>
      <w:r w:rsidRPr="00C11430">
        <w:rPr>
          <w:spacing w:val="-8"/>
          <w:sz w:val="24"/>
          <w:szCs w:val="24"/>
        </w:rPr>
        <w:t xml:space="preserve"> </w:t>
      </w:r>
      <w:r w:rsidRPr="00C11430">
        <w:rPr>
          <w:sz w:val="24"/>
          <w:szCs w:val="24"/>
        </w:rPr>
        <w:t>de</w:t>
      </w:r>
      <w:r w:rsidRPr="00C11430">
        <w:rPr>
          <w:spacing w:val="-8"/>
          <w:sz w:val="24"/>
          <w:szCs w:val="24"/>
        </w:rPr>
        <w:t xml:space="preserve"> </w:t>
      </w:r>
      <w:r w:rsidRPr="00C11430">
        <w:rPr>
          <w:sz w:val="24"/>
          <w:szCs w:val="24"/>
        </w:rPr>
        <w:t>piață referitoare la valorile orientative privind proprietățile imobiliare din România, administrate de Uniunea Națională a Notarilor Publici din România.”</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(1^1) Prin excepţie de la prevederile alin. (1), sumele prevăzute în tabelul prevăzut la art. 470 alin. (5) şi (6) se indexează anual în funcţie de rata de schimb a monedei euro în vigoare în prima zi lucrătoare a lunii octombrie a fiecărui an şi publicată în Jurnalul Uniunii Europene şi de nivelurile minime prevăzute în Directiva 1999/62/CE de aplicare la vehiculele grele de marfă pentru utilizarea anumitor infrastructuri. Cursul de schimb a monedei euro şi nivelurile minime, exprimate în euro, prevăzute în Directiva 1999/62/CE de aplicare la vehiculele grele de marfă pentru utilizarea anumitor infrastructuri se comunică pe site-urile oficiale ale Ministerului Finanţelor Publice şi Ministerului Lucrărilor Publice, Dezvoltării şi Administraţiei.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Sumele indexate conform alin. (1) şi (1^1) se aprobă prin hotărâre a consiliului local şi se aplică în anul fiscal următor. La nivelul municipiului Bucureşti, această atribuţie revine Consiliului General al Municipiului Bucureşti.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 xml:space="preserve">(3) Dacă hotărârea consiliului local nu a fost adoptată cu cel puțin 3 zile lucrătoare înainte de expirarea exercițiului bugetar, în anul fiscal următor, în cazul oricărui impozit sau oricărei taxe locale, care constă într-o anumită sumă în lei sau care este stabilită pe baza unei anumite sume în lei ori se determină prin aplicarea unei cote procentuale, se </w:t>
      </w:r>
      <w:r w:rsidRPr="00C11430">
        <w:rPr>
          <w:rFonts w:ascii="Arial" w:eastAsia="Times New Roman" w:hAnsi="Arial" w:cs="Arial"/>
          <w:color w:val="000000"/>
          <w:sz w:val="24"/>
          <w:szCs w:val="24"/>
        </w:rPr>
        <w:lastRenderedPageBreak/>
        <w:t>aplică de către compartimentul de resort din aparatul de specialitate al primarului, nivelurile maxime prevăzute de prezentul cod, indexate potrivit prevederilor alin. (1).</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49" w:name="A492"/>
      <w:bookmarkEnd w:id="49"/>
      <w:r w:rsidRPr="00C11430">
        <w:rPr>
          <w:rFonts w:ascii="Arial" w:eastAsia="Times New Roman" w:hAnsi="Arial" w:cs="Arial"/>
          <w:b/>
          <w:bCs/>
          <w:color w:val="0055FF"/>
          <w:sz w:val="24"/>
          <w:szCs w:val="24"/>
        </w:rPr>
        <w:t>ART. 492 - Elaborarea normelor</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Elaborarea normelor pentru prezentul titlu se face de către Ministerul Finanțelor Publice și Ministerul Dezvoltării Regionale și Administrației Publice.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50" w:name="T9C11"/>
      <w:bookmarkEnd w:id="50"/>
      <w:r w:rsidRPr="00C11430">
        <w:rPr>
          <w:rFonts w:ascii="Arial" w:eastAsia="Times New Roman" w:hAnsi="Arial" w:cs="Arial"/>
          <w:b/>
          <w:bCs/>
          <w:color w:val="0044CC"/>
          <w:sz w:val="24"/>
          <w:szCs w:val="24"/>
        </w:rPr>
        <w:t>CAPITOLUL XI - Sancțiuni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51" w:name="A493"/>
      <w:bookmarkEnd w:id="51"/>
      <w:r w:rsidRPr="00C11430">
        <w:rPr>
          <w:rFonts w:ascii="Arial" w:eastAsia="Times New Roman" w:hAnsi="Arial" w:cs="Arial"/>
          <w:b/>
          <w:bCs/>
          <w:color w:val="0055FF"/>
          <w:sz w:val="24"/>
          <w:szCs w:val="24"/>
        </w:rPr>
        <w:t>ART. 493 - Sancțiuni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Nerespectarea prevederilor prezentului titlu atrage răspunderea disciplinară, contravențională sau penală, potrivit dispozițiilor legale în vigoare.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Constituie contravenții următoarele fapte, dacă nu au fost săvârșite în astfel de condiții încât să fie considerate, potrivit legii, infracțiuni: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depunerea peste termen a declarațiilor de impunere prevăzute la </w:t>
      </w:r>
      <w:hyperlink r:id="rId60" w:anchor="A461" w:history="1">
        <w:r w:rsidRPr="00C11430">
          <w:rPr>
            <w:rFonts w:ascii="Arial" w:eastAsia="Times New Roman" w:hAnsi="Arial" w:cs="Arial"/>
            <w:color w:val="0000FF"/>
            <w:sz w:val="24"/>
            <w:szCs w:val="24"/>
            <w:u w:val="single"/>
          </w:rPr>
          <w:t>art. 461</w:t>
        </w:r>
      </w:hyperlink>
      <w:r w:rsidRPr="00C11430">
        <w:rPr>
          <w:rFonts w:ascii="Arial" w:eastAsia="Times New Roman" w:hAnsi="Arial" w:cs="Arial"/>
          <w:color w:val="000000"/>
          <w:sz w:val="24"/>
          <w:szCs w:val="24"/>
        </w:rPr>
        <w:t> alin. (2), (6), (7), alin. (10) lit. c), alin. (12) și (13), </w:t>
      </w:r>
      <w:hyperlink r:id="rId61" w:anchor="A466" w:history="1">
        <w:r w:rsidRPr="00C11430">
          <w:rPr>
            <w:rFonts w:ascii="Arial" w:eastAsia="Times New Roman" w:hAnsi="Arial" w:cs="Arial"/>
            <w:color w:val="0000FF"/>
            <w:sz w:val="24"/>
            <w:szCs w:val="24"/>
            <w:u w:val="single"/>
          </w:rPr>
          <w:t>art. 466</w:t>
        </w:r>
      </w:hyperlink>
      <w:r w:rsidRPr="00C11430">
        <w:rPr>
          <w:rFonts w:ascii="Arial" w:eastAsia="Times New Roman" w:hAnsi="Arial" w:cs="Arial"/>
          <w:color w:val="000000"/>
          <w:sz w:val="24"/>
          <w:szCs w:val="24"/>
        </w:rPr>
        <w:t> alin. (2), (5), alin. (7) lit. c), alin. (9) și (10), </w:t>
      </w:r>
      <w:hyperlink r:id="rId62" w:anchor="A471" w:history="1">
        <w:r w:rsidRPr="00C11430">
          <w:rPr>
            <w:rFonts w:ascii="Arial" w:eastAsia="Times New Roman" w:hAnsi="Arial" w:cs="Arial"/>
            <w:color w:val="0000FF"/>
            <w:sz w:val="24"/>
            <w:szCs w:val="24"/>
            <w:u w:val="single"/>
          </w:rPr>
          <w:t>art. 471</w:t>
        </w:r>
      </w:hyperlink>
      <w:r w:rsidRPr="00C11430">
        <w:rPr>
          <w:rFonts w:ascii="Arial" w:eastAsia="Times New Roman" w:hAnsi="Arial" w:cs="Arial"/>
          <w:color w:val="000000"/>
          <w:sz w:val="24"/>
          <w:szCs w:val="24"/>
        </w:rPr>
        <w:t> alin. (2), (4), (5) și alin. (6) lit. b) și c), </w:t>
      </w:r>
      <w:hyperlink r:id="rId63" w:anchor="A474" w:history="1">
        <w:r w:rsidRPr="00C11430">
          <w:rPr>
            <w:rFonts w:ascii="Arial" w:eastAsia="Times New Roman" w:hAnsi="Arial" w:cs="Arial"/>
            <w:color w:val="0000FF"/>
            <w:sz w:val="24"/>
            <w:szCs w:val="24"/>
            <w:u w:val="single"/>
          </w:rPr>
          <w:t>art. 474</w:t>
        </w:r>
      </w:hyperlink>
      <w:r w:rsidRPr="00C11430">
        <w:rPr>
          <w:rFonts w:ascii="Arial" w:eastAsia="Times New Roman" w:hAnsi="Arial" w:cs="Arial"/>
          <w:color w:val="000000"/>
          <w:sz w:val="24"/>
          <w:szCs w:val="24"/>
        </w:rPr>
        <w:t> alin. (7) lit. c), alin. (11), </w:t>
      </w:r>
      <w:hyperlink r:id="rId64" w:anchor="A478" w:history="1">
        <w:r w:rsidRPr="00C11430">
          <w:rPr>
            <w:rFonts w:ascii="Arial" w:eastAsia="Times New Roman" w:hAnsi="Arial" w:cs="Arial"/>
            <w:color w:val="0000FF"/>
            <w:sz w:val="24"/>
            <w:szCs w:val="24"/>
            <w:u w:val="single"/>
          </w:rPr>
          <w:t>art. 478</w:t>
        </w:r>
      </w:hyperlink>
      <w:r w:rsidRPr="00C11430">
        <w:rPr>
          <w:rFonts w:ascii="Arial" w:eastAsia="Times New Roman" w:hAnsi="Arial" w:cs="Arial"/>
          <w:color w:val="000000"/>
          <w:sz w:val="24"/>
          <w:szCs w:val="24"/>
        </w:rPr>
        <w:t> alin. (5) și </w:t>
      </w:r>
      <w:hyperlink r:id="rId65" w:anchor="A483" w:history="1">
        <w:r w:rsidRPr="00C11430">
          <w:rPr>
            <w:rFonts w:ascii="Arial" w:eastAsia="Times New Roman" w:hAnsi="Arial" w:cs="Arial"/>
            <w:color w:val="0000FF"/>
            <w:sz w:val="24"/>
            <w:szCs w:val="24"/>
            <w:u w:val="single"/>
          </w:rPr>
          <w:t>art. 483</w:t>
        </w:r>
      </w:hyperlink>
      <w:r w:rsidRPr="00C11430">
        <w:rPr>
          <w:rFonts w:ascii="Arial" w:eastAsia="Times New Roman" w:hAnsi="Arial" w:cs="Arial"/>
          <w:color w:val="000000"/>
          <w:sz w:val="24"/>
          <w:szCs w:val="24"/>
        </w:rPr>
        <w:t> alin. (2);</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nedepunerea declarațiilor de impunere prevăzute la </w:t>
      </w:r>
      <w:hyperlink r:id="rId66" w:anchor="A461" w:history="1">
        <w:r w:rsidRPr="00C11430">
          <w:rPr>
            <w:rFonts w:ascii="Arial" w:eastAsia="Times New Roman" w:hAnsi="Arial" w:cs="Arial"/>
            <w:color w:val="0000FF"/>
            <w:sz w:val="24"/>
            <w:szCs w:val="24"/>
            <w:u w:val="single"/>
          </w:rPr>
          <w:t>art. 461</w:t>
        </w:r>
      </w:hyperlink>
      <w:r w:rsidRPr="00C11430">
        <w:rPr>
          <w:rFonts w:ascii="Arial" w:eastAsia="Times New Roman" w:hAnsi="Arial" w:cs="Arial"/>
          <w:color w:val="000000"/>
          <w:sz w:val="24"/>
          <w:szCs w:val="24"/>
        </w:rPr>
        <w:t> alin. (2), (6), (7), alin. (10) lit. c), alin. (12) și (13), </w:t>
      </w:r>
      <w:hyperlink r:id="rId67" w:anchor="A466" w:history="1">
        <w:r w:rsidRPr="00C11430">
          <w:rPr>
            <w:rFonts w:ascii="Arial" w:eastAsia="Times New Roman" w:hAnsi="Arial" w:cs="Arial"/>
            <w:color w:val="0000FF"/>
            <w:sz w:val="24"/>
            <w:szCs w:val="24"/>
            <w:u w:val="single"/>
          </w:rPr>
          <w:t>art. 466</w:t>
        </w:r>
      </w:hyperlink>
      <w:r w:rsidRPr="00C11430">
        <w:rPr>
          <w:rFonts w:ascii="Arial" w:eastAsia="Times New Roman" w:hAnsi="Arial" w:cs="Arial"/>
          <w:color w:val="000000"/>
          <w:sz w:val="24"/>
          <w:szCs w:val="24"/>
        </w:rPr>
        <w:t> alin. (2), (5) și alin. (7) lit. c), alin. (9) și (10), </w:t>
      </w:r>
      <w:hyperlink r:id="rId68" w:anchor="A471" w:history="1">
        <w:r w:rsidRPr="00C11430">
          <w:rPr>
            <w:rFonts w:ascii="Arial" w:eastAsia="Times New Roman" w:hAnsi="Arial" w:cs="Arial"/>
            <w:color w:val="0000FF"/>
            <w:sz w:val="24"/>
            <w:szCs w:val="24"/>
            <w:u w:val="single"/>
          </w:rPr>
          <w:t>art. 471</w:t>
        </w:r>
      </w:hyperlink>
      <w:r w:rsidRPr="00C11430">
        <w:rPr>
          <w:rFonts w:ascii="Arial" w:eastAsia="Times New Roman" w:hAnsi="Arial" w:cs="Arial"/>
          <w:color w:val="000000"/>
          <w:sz w:val="24"/>
          <w:szCs w:val="24"/>
        </w:rPr>
        <w:t> alin. (2), (4), (5) și alin. (6) lit. b) și c), </w:t>
      </w:r>
      <w:hyperlink r:id="rId69" w:anchor="A474" w:history="1">
        <w:r w:rsidRPr="00C11430">
          <w:rPr>
            <w:rFonts w:ascii="Arial" w:eastAsia="Times New Roman" w:hAnsi="Arial" w:cs="Arial"/>
            <w:color w:val="0000FF"/>
            <w:sz w:val="24"/>
            <w:szCs w:val="24"/>
            <w:u w:val="single"/>
          </w:rPr>
          <w:t>art. 474</w:t>
        </w:r>
      </w:hyperlink>
      <w:r w:rsidRPr="00C11430">
        <w:rPr>
          <w:rFonts w:ascii="Arial" w:eastAsia="Times New Roman" w:hAnsi="Arial" w:cs="Arial"/>
          <w:color w:val="000000"/>
          <w:sz w:val="24"/>
          <w:szCs w:val="24"/>
        </w:rPr>
        <w:t> alin. (7) lit. c), alin. (11), </w:t>
      </w:r>
      <w:hyperlink r:id="rId70" w:anchor="A478" w:history="1">
        <w:r w:rsidRPr="00C11430">
          <w:rPr>
            <w:rFonts w:ascii="Arial" w:eastAsia="Times New Roman" w:hAnsi="Arial" w:cs="Arial"/>
            <w:color w:val="0000FF"/>
            <w:sz w:val="24"/>
            <w:szCs w:val="24"/>
            <w:u w:val="single"/>
          </w:rPr>
          <w:t>art. 478</w:t>
        </w:r>
      </w:hyperlink>
      <w:r w:rsidRPr="00C11430">
        <w:rPr>
          <w:rFonts w:ascii="Arial" w:eastAsia="Times New Roman" w:hAnsi="Arial" w:cs="Arial"/>
          <w:color w:val="000000"/>
          <w:sz w:val="24"/>
          <w:szCs w:val="24"/>
        </w:rPr>
        <w:t> alin. (5) și </w:t>
      </w:r>
      <w:hyperlink r:id="rId71" w:anchor="A483" w:history="1">
        <w:r w:rsidRPr="00C11430">
          <w:rPr>
            <w:rFonts w:ascii="Arial" w:eastAsia="Times New Roman" w:hAnsi="Arial" w:cs="Arial"/>
            <w:color w:val="0000FF"/>
            <w:sz w:val="24"/>
            <w:szCs w:val="24"/>
            <w:u w:val="single"/>
          </w:rPr>
          <w:t>art. 483</w:t>
        </w:r>
      </w:hyperlink>
      <w:r w:rsidRPr="00C11430">
        <w:rPr>
          <w:rFonts w:ascii="Arial" w:eastAsia="Times New Roman" w:hAnsi="Arial" w:cs="Arial"/>
          <w:color w:val="000000"/>
          <w:sz w:val="24"/>
          <w:szCs w:val="24"/>
        </w:rPr>
        <w:t> alin. (2).</w:t>
      </w:r>
    </w:p>
    <w:p w:rsidR="005272D7" w:rsidRPr="00C11430" w:rsidRDefault="005272D7" w:rsidP="005272D7">
      <w:pPr>
        <w:shd w:val="clear" w:color="auto" w:fill="3399FF"/>
        <w:spacing w:before="45" w:after="45" w:line="240" w:lineRule="auto"/>
        <w:ind w:left="45" w:right="45"/>
        <w:jc w:val="center"/>
        <w:rPr>
          <w:rFonts w:ascii="Arial" w:eastAsia="Times New Roman" w:hAnsi="Arial" w:cs="Arial"/>
          <w:b/>
          <w:bCs/>
          <w:color w:val="FFFFFF"/>
          <w:sz w:val="24"/>
          <w:szCs w:val="24"/>
        </w:rPr>
      </w:pPr>
      <w:r w:rsidRPr="00C11430">
        <w:rPr>
          <w:rFonts w:ascii="Arial" w:eastAsia="Times New Roman" w:hAnsi="Arial" w:cs="Arial"/>
          <w:b/>
          <w:bCs/>
          <w:color w:val="FFFFFF"/>
          <w:sz w:val="24"/>
          <w:szCs w:val="24"/>
        </w:rPr>
        <w:t>ACTE NORMATIVE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Contravenția prevăzută la alin. (2) lit. a) se sancționează cu amendă de la 70 lei la 279 lei, iar cele de la alin. (2) lit. b) cu amendă de la 279 lei la 696 lei.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Încălcarea normelor tehnice privind tipărirea, înregistrarea, vânzarea, evidența și gestionarea, după caz, a abonamentelor și a biletelor de intrare la spectacole constituie contravenție și se sancționează cu amendă de la 325 lei la 1.578 lei.</w:t>
      </w:r>
    </w:p>
    <w:p w:rsidR="005272D7" w:rsidRPr="00C11430" w:rsidRDefault="005272D7" w:rsidP="005272D7">
      <w:pPr>
        <w:shd w:val="clear" w:color="auto" w:fill="3399FF"/>
        <w:spacing w:before="45" w:after="45" w:line="240" w:lineRule="auto"/>
        <w:ind w:left="45" w:right="45"/>
        <w:jc w:val="center"/>
        <w:rPr>
          <w:rFonts w:ascii="Arial" w:eastAsia="Times New Roman" w:hAnsi="Arial" w:cs="Arial"/>
          <w:b/>
          <w:bCs/>
          <w:color w:val="FFFFFF"/>
          <w:sz w:val="24"/>
          <w:szCs w:val="24"/>
        </w:rPr>
      </w:pPr>
      <w:r w:rsidRPr="00C11430">
        <w:rPr>
          <w:rFonts w:ascii="Arial" w:eastAsia="Times New Roman" w:hAnsi="Arial" w:cs="Arial"/>
          <w:b/>
          <w:bCs/>
          <w:color w:val="FFFFFF"/>
          <w:sz w:val="24"/>
          <w:szCs w:val="24"/>
        </w:rPr>
        <w:t>ACTE NORMATIVE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Necomunicarea informațiilor și a documentelor de natura celor prevăzute la </w:t>
      </w:r>
      <w:hyperlink r:id="rId72" w:anchor="A494" w:history="1">
        <w:r w:rsidRPr="00C11430">
          <w:rPr>
            <w:rFonts w:ascii="Arial" w:eastAsia="Times New Roman" w:hAnsi="Arial" w:cs="Arial"/>
            <w:color w:val="0000FF"/>
            <w:sz w:val="24"/>
            <w:szCs w:val="24"/>
            <w:u w:val="single"/>
          </w:rPr>
          <w:t>art. 494</w:t>
        </w:r>
      </w:hyperlink>
      <w:r w:rsidRPr="00C11430">
        <w:rPr>
          <w:rFonts w:ascii="Arial" w:eastAsia="Times New Roman" w:hAnsi="Arial" w:cs="Arial"/>
          <w:color w:val="000000"/>
          <w:sz w:val="24"/>
          <w:szCs w:val="24"/>
        </w:rPr>
        <w:t> alin. (12) în termen de cel mult 15 zile lucrătoare de la data primirii solicitării constituie contravenție și se sancționează cu amendă de la 500 la 2.500 lei.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În cazul persoanelor juridice, limitele minime și maxime ale amenzilor prevăzute la alin. (3) și (4) se majorează cu 300%.</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Constatarea contravențiilor și aplicarea sancțiunilor se fac de către primari și persoane împuternicite din cadrul autorității administrației publice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Limitele amenzilor prevăzute la alin. (3) și (4) se actualizează prin hotărâre a consiliilor locale conform procedurii stabilite la </w:t>
      </w:r>
      <w:hyperlink r:id="rId73" w:anchor="A491" w:history="1">
        <w:r w:rsidRPr="00C11430">
          <w:rPr>
            <w:rFonts w:ascii="Arial" w:eastAsia="Times New Roman" w:hAnsi="Arial" w:cs="Arial"/>
            <w:color w:val="0000FF"/>
            <w:sz w:val="24"/>
            <w:szCs w:val="24"/>
            <w:u w:val="single"/>
          </w:rPr>
          <w:t>art. 491</w:t>
        </w:r>
      </w:hyperlink>
      <w:r w:rsidRPr="00C11430">
        <w:rPr>
          <w:rFonts w:ascii="Arial" w:eastAsia="Times New Roman" w:hAnsi="Arial" w:cs="Arial"/>
          <w:color w:val="000000"/>
          <w:sz w:val="24"/>
          <w:szCs w:val="24"/>
        </w:rPr>
        <w: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(8) Contravenţiilor prevăzute în prezentul capitol li se aplică dispoziţiile Ordonanţei Guvernului nr. 2/2001 privind regimul juridic al contravenţiilor, aprobată cu modificări şi completări prin Legea nr. 180/2002, cu modificările şi completările ulterioare.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44CC"/>
          <w:sz w:val="24"/>
          <w:szCs w:val="24"/>
        </w:rPr>
      </w:pPr>
      <w:bookmarkStart w:id="52" w:name="T9C12"/>
      <w:bookmarkEnd w:id="52"/>
      <w:r w:rsidRPr="00C11430">
        <w:rPr>
          <w:rFonts w:ascii="Arial" w:eastAsia="Times New Roman" w:hAnsi="Arial" w:cs="Arial"/>
          <w:b/>
          <w:bCs/>
          <w:color w:val="0044CC"/>
          <w:sz w:val="24"/>
          <w:szCs w:val="24"/>
        </w:rPr>
        <w:t>CAPITOLUL XII - Dispoziții finale</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53" w:name="A494"/>
      <w:bookmarkEnd w:id="53"/>
      <w:r w:rsidRPr="00C11430">
        <w:rPr>
          <w:rFonts w:ascii="Arial" w:eastAsia="Times New Roman" w:hAnsi="Arial" w:cs="Arial"/>
          <w:b/>
          <w:bCs/>
          <w:color w:val="0055FF"/>
          <w:sz w:val="24"/>
          <w:szCs w:val="24"/>
        </w:rPr>
        <w:t>ART. 494 - Implicații bugetare ale impozitelor și taxelor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Impozitele și taxele locale, majorările de întârziere, precum și amenzile aferente acestora constituie integral venituri la bugetele locale ale unităților administrativ-teritoriale.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Impozitul pe clădiri, precum și amenzile aferente acestuia constituie venituri la bugetul local al unității administrativ-teritoriale în raza căreia este situată clădirea respectivă.</w:t>
      </w:r>
      <w:hyperlink r:id="rId74" w:anchor="B494" w:history="1">
        <w:r w:rsidRPr="00C11430">
          <w:rPr>
            <w:rFonts w:ascii="Arial" w:eastAsia="Times New Roman" w:hAnsi="Arial" w:cs="Arial"/>
            <w:color w:val="0000FF"/>
            <w:sz w:val="24"/>
            <w:szCs w:val="24"/>
            <w:u w:val="single"/>
          </w:rPr>
          <w:t> 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(3) Impozitul pe teren, precum și amenzile aferente acestuia constituie venituri la bugetul local al unității administrativ-teritoriale în raza căreia este situat terenul respectiv.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(4) Cu excepțiile prevăzute la alin. (5), impozitul pe mijlocul de transport, majorările de întârziere, precum și amenzile aferente acestuia constituie venituri la bugetul local al unității administrativ-teritoriale în raza căreia trebuie înmatriculat sau înregistrat mijlocul de transport respectiv.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(5) Veniturile provenite din impozitul pe mijlocul de transport stabilit în concordanță cu prevederile </w:t>
      </w:r>
      <w:hyperlink r:id="rId75" w:anchor="A470" w:history="1">
        <w:r w:rsidRPr="00C11430">
          <w:rPr>
            <w:rFonts w:ascii="Arial" w:eastAsia="Times New Roman" w:hAnsi="Arial" w:cs="Arial"/>
            <w:color w:val="0000FF"/>
            <w:sz w:val="24"/>
            <w:szCs w:val="24"/>
            <w:u w:val="single"/>
          </w:rPr>
          <w:t>art. 470</w:t>
        </w:r>
      </w:hyperlink>
      <w:r w:rsidRPr="00C11430">
        <w:rPr>
          <w:rFonts w:ascii="Arial" w:eastAsia="Times New Roman" w:hAnsi="Arial" w:cs="Arial"/>
          <w:color w:val="000000"/>
          <w:sz w:val="24"/>
          <w:szCs w:val="24"/>
        </w:rPr>
        <w:t> alin. (5) și (6), majorările de întârziere, precum și amenzile aferente se pot utiliza exclusiv pentru lucrări de întreținere, modernizare, reabilitare și construire a drumurilor locale și județene, din care 60% constituie venituri la bugetul local și 40% constituie venituri la bugetul județean. În cazul municipiului București, impozitul constituie venituri în proporție de 60% la bugetele sectoarelor și 40% la bugetul municipiului București.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(6) Taxele locale prevăzute la cap. V din prezentul titlu constituie venituri ale bugetelor locale ale unităților administrativ-teritoriale. Pentru eliberarea certificatelor de urbanism și a autorizațiilor de construire de către președinții consiliilor județene, cu avizul primarilor comunelor, taxele datorate constituie venit în proporție de 50% la bugetul local al comunelor și de 50% la bugetul local al județului.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(7) Taxa pentru afișaj în scop de reclamă și publicitate, precum și amenzile aferente constituie venituri la bugetul local al unității administrativ-teritoriale unde este situat afișajul, panoul sau structura pentru afișajul în scop de reclamă și publicitate.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(8) Impozitul pe spectacole, precum și amenzile aferente constituie venituri la bugetul local al unității administrativ-teritoriale unde are loc manifestarea artistică, competiția sportivă sau altă activitate distractivă.</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(9) Celelalte taxe locale prevăzute la </w:t>
      </w:r>
      <w:hyperlink r:id="rId76" w:anchor="A486" w:history="1">
        <w:r w:rsidRPr="00C11430">
          <w:rPr>
            <w:rFonts w:ascii="Arial" w:eastAsia="Times New Roman" w:hAnsi="Arial" w:cs="Arial"/>
            <w:color w:val="0000FF"/>
            <w:sz w:val="24"/>
            <w:szCs w:val="24"/>
            <w:u w:val="single"/>
          </w:rPr>
          <w:t>art. 486</w:t>
        </w:r>
      </w:hyperlink>
      <w:r w:rsidRPr="00C11430">
        <w:rPr>
          <w:rFonts w:ascii="Arial" w:eastAsia="Times New Roman" w:hAnsi="Arial" w:cs="Arial"/>
          <w:color w:val="000000"/>
          <w:sz w:val="24"/>
          <w:szCs w:val="24"/>
        </w:rPr>
        <w:t>, precum și amenzile aferente constituie venituri la bugetul local al unității administrativ-teritoriale unde este situat locul public sau echipamentul respectiv ori unde trebuie înmatriculat vehiculul lent.</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(10) Constituie venit la bugetul local sumele provenite din:</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a) majorările pentru plata cu întârziere a impozitelor și taxelor locale;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taxele judiciare de timbru și alte taxe de timbru prevăzute de lege;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 A B R O G A T ***</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(11) *** A B R O G A T ***</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(12) În vederea clarificării și stabilirii reale a situației fiscale a contribuabililor, compartimentele de specialitate ale autorităților administrației publice locale au competența de a solicita informații și documente cu relevanță fiscală sau pentru identificarea contribuabililor sau a materiei impozabile ori taxabile, după caz, iar notarii, avocații, executorii judecătorești, organele de poliție, organele vamale, serviciile publice comunitare pentru regimul permiselor de conducere și înmatriculare a vehiculelor, serviciile publice comunitare pentru eliberarea pașapoartelor simple, serviciile publice comunitare de evidență a persoanelor, precum și orice altă entitate care deține informații sau documente cu privire la bunurile impozabile sau taxabile, după caz, ori la persoanele care au calitatea de contribuabil au obligația furnizării acestora fără plată, în termen de 15 zile lucrătoare de la data primirii solicitării.</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54" w:name="A495"/>
      <w:bookmarkEnd w:id="54"/>
      <w:r w:rsidRPr="00C11430">
        <w:rPr>
          <w:rFonts w:ascii="Arial" w:eastAsia="Times New Roman" w:hAnsi="Arial" w:cs="Arial"/>
          <w:b/>
          <w:bCs/>
          <w:color w:val="0055FF"/>
          <w:sz w:val="24"/>
          <w:szCs w:val="24"/>
        </w:rPr>
        <w:t>ART. 495 - Dispoziții tranzitorii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În vederea stabilirii impozitelor și taxelor locale pentru anul fiscal 2016, se stabilesc următoarele reguli: </w:t>
      </w:r>
      <w:hyperlink r:id="rId77" w:anchor="B495" w:history="1">
        <w:r w:rsidRPr="00C11430">
          <w:rPr>
            <w:rFonts w:ascii="Arial" w:eastAsia="Times New Roman" w:hAnsi="Arial" w:cs="Arial"/>
            <w:color w:val="0000FF"/>
            <w:sz w:val="24"/>
            <w:szCs w:val="24"/>
            <w:u w:val="single"/>
          </w:rPr>
          <w:t>Norme metodologice</w:t>
        </w:r>
      </w:hyperlink>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persoanele fizice care la data de 31 decembrie 2015 au în proprietate clădiri nerezidențiale sau clădiri cu destinație mixtă au obligația să depună declarații până la data de 31 mai 2016 inclusiv, conform modelului aprobat prin ordin comun al ministrului finanțelor publice și al ministrului dezvoltării regionale și administrației publice, în termen de 60 de zile de la data publicării în Monitorul Oficial al României, Partea I, a prezentului cod;</w:t>
      </w:r>
    </w:p>
    <w:p w:rsidR="005272D7" w:rsidRPr="00C11430" w:rsidRDefault="005272D7" w:rsidP="005272D7">
      <w:pPr>
        <w:shd w:val="clear" w:color="auto" w:fill="3399FF"/>
        <w:spacing w:before="45" w:after="45" w:line="240" w:lineRule="auto"/>
        <w:ind w:left="45" w:right="45"/>
        <w:jc w:val="center"/>
        <w:rPr>
          <w:rFonts w:ascii="Arial" w:eastAsia="Times New Roman" w:hAnsi="Arial" w:cs="Arial"/>
          <w:b/>
          <w:bCs/>
          <w:color w:val="FFFFFF"/>
          <w:sz w:val="24"/>
          <w:szCs w:val="24"/>
        </w:rPr>
      </w:pPr>
      <w:r w:rsidRPr="00C11430">
        <w:rPr>
          <w:rFonts w:ascii="Arial" w:eastAsia="Times New Roman" w:hAnsi="Arial" w:cs="Arial"/>
          <w:b/>
          <w:bCs/>
          <w:color w:val="FFFFFF"/>
          <w:sz w:val="24"/>
          <w:szCs w:val="24"/>
        </w:rPr>
        <w:t>ACTE NORMATIVE</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persoanele juridice au obligația să depună declarații privind clădirile pe care le dețin în proprietate la data de 31 decembrie 2015, destinația și valoarea impozabilă a acestora, până la data de 31 mai 2016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c) persoanele fizice și juridice care la data de 31 decembrie 2015 dețin mijloace de transport radiate din circulație conform prevederilor legale din domeniul circulației pe drumurile publice au obligația să depună o declarație în acest sens, însoțită de documente justificative, la compartimentele de specialitate ale autorității publice locale, până la data de 31 mai 2016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d) scutirile sau reducerile de la plata impozitului/taxei pe clădiri, a impozitului/taxei pe teren, a impozitului pe mijloacele de transport prevăzute la </w:t>
      </w:r>
      <w:hyperlink r:id="rId78" w:anchor="A456" w:history="1">
        <w:r w:rsidRPr="00C11430">
          <w:rPr>
            <w:rFonts w:ascii="Arial" w:eastAsia="Times New Roman" w:hAnsi="Arial" w:cs="Arial"/>
            <w:color w:val="0000FF"/>
            <w:sz w:val="24"/>
            <w:szCs w:val="24"/>
            <w:u w:val="single"/>
          </w:rPr>
          <w:t>art. 456</w:t>
        </w:r>
      </w:hyperlink>
      <w:r w:rsidRPr="00C11430">
        <w:rPr>
          <w:rFonts w:ascii="Arial" w:eastAsia="Times New Roman" w:hAnsi="Arial" w:cs="Arial"/>
          <w:color w:val="000000"/>
          <w:sz w:val="24"/>
          <w:szCs w:val="24"/>
        </w:rPr>
        <w:t>, </w:t>
      </w:r>
      <w:hyperlink r:id="rId79" w:anchor="A464" w:history="1">
        <w:r w:rsidRPr="00C11430">
          <w:rPr>
            <w:rFonts w:ascii="Arial" w:eastAsia="Times New Roman" w:hAnsi="Arial" w:cs="Arial"/>
            <w:color w:val="0000FF"/>
            <w:sz w:val="24"/>
            <w:szCs w:val="24"/>
            <w:u w:val="single"/>
          </w:rPr>
          <w:t>464</w:t>
        </w:r>
      </w:hyperlink>
      <w:r w:rsidRPr="00C11430">
        <w:rPr>
          <w:rFonts w:ascii="Arial" w:eastAsia="Times New Roman" w:hAnsi="Arial" w:cs="Arial"/>
          <w:color w:val="000000"/>
          <w:sz w:val="24"/>
          <w:szCs w:val="24"/>
        </w:rPr>
        <w:t> și </w:t>
      </w:r>
      <w:hyperlink r:id="rId80" w:anchor="A469" w:history="1">
        <w:r w:rsidRPr="00C11430">
          <w:rPr>
            <w:rFonts w:ascii="Arial" w:eastAsia="Times New Roman" w:hAnsi="Arial" w:cs="Arial"/>
            <w:color w:val="0000FF"/>
            <w:sz w:val="24"/>
            <w:szCs w:val="24"/>
            <w:u w:val="single"/>
          </w:rPr>
          <w:t>469</w:t>
        </w:r>
      </w:hyperlink>
      <w:r w:rsidRPr="00C11430">
        <w:rPr>
          <w:rFonts w:ascii="Arial" w:eastAsia="Times New Roman" w:hAnsi="Arial" w:cs="Arial"/>
          <w:color w:val="000000"/>
          <w:sz w:val="24"/>
          <w:szCs w:val="24"/>
        </w:rPr>
        <w:t> se aplică începând cu data de 1 ianuarie 2016 persoanelor care dețin documente justificative emise până la data de 31 decembrie 2015 și care sunt depuse la compartimentele de specialitate ale autorităților publice locale, până la data de 31 martie 2016 inclusiv;</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lastRenderedPageBreak/>
        <w:t>e) prevederile </w:t>
      </w:r>
      <w:hyperlink r:id="rId81" w:anchor="A491" w:history="1">
        <w:r w:rsidRPr="00C11430">
          <w:rPr>
            <w:rFonts w:ascii="Arial" w:eastAsia="Times New Roman" w:hAnsi="Arial" w:cs="Arial"/>
            <w:color w:val="0000FF"/>
            <w:sz w:val="24"/>
            <w:szCs w:val="24"/>
            <w:u w:val="single"/>
          </w:rPr>
          <w:t>art. 491</w:t>
        </w:r>
      </w:hyperlink>
      <w:r w:rsidRPr="00C11430">
        <w:rPr>
          <w:rFonts w:ascii="Arial" w:eastAsia="Times New Roman" w:hAnsi="Arial" w:cs="Arial"/>
          <w:color w:val="000000"/>
          <w:sz w:val="24"/>
          <w:szCs w:val="24"/>
        </w:rPr>
        <w:t> se aplică începând cu 1 ianuarie 2017, pentru stabilirea nivelurilor impozitelor și taxelor locale pentru anul 2018, utilizând rata pozitivă a inflației înregistrată pentru anul 2016;</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f) consiliile locale adoptă hotărâri privind nivelurile impozitelor și taxelor locale pentru anul 2016, în termen de 60 de zile de la data publicării în Monitorul Oficial al României, Partea I, a prezentului cod. La nivelul municipiului București, această atribuție revine Consiliului General al Municipiului București.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g) prin excepție de la prevederile lit. f), nivelurile impozitelor și taxelor locale se aprobă prin dispoziție a primarului, până la expirarea termenului prevăzut la lit. f), în cazul în care consiliul local este dizolvat, sau prin decizie emisă de către secretarul unității administrativ-teritoriale ori de către persoana desemnată în condițiile art. 55 alin. (8</w:t>
      </w:r>
      <w:r w:rsidRPr="00C11430">
        <w:rPr>
          <w:rFonts w:ascii="Arial" w:eastAsia="Times New Roman" w:hAnsi="Arial" w:cs="Arial"/>
          <w:color w:val="000000"/>
          <w:sz w:val="24"/>
          <w:szCs w:val="24"/>
          <w:vertAlign w:val="superscript"/>
        </w:rPr>
        <w:t>1</w:t>
      </w:r>
      <w:r w:rsidRPr="00C11430">
        <w:rPr>
          <w:rFonts w:ascii="Arial" w:eastAsia="Times New Roman" w:hAnsi="Arial" w:cs="Arial"/>
          <w:color w:val="000000"/>
          <w:sz w:val="24"/>
          <w:szCs w:val="24"/>
        </w:rPr>
        <w:t>) din Legea administrației publice locale nr. 215/2001, republicată, cu modificările și completările ulterioare, cu avizul administrației județene a finanțelor publice până la expirarea termenului prevăzut la lit. f), în cazul în care consiliul local este dizolvat și primarul nu își poate exercita atribuțiile ca urmare a încetării sau suspendării mandatului în condițiile legii, ori în situația în care față de acesta au fost dispuse potrivit legii penale măsuri preventive, altele decât cele care determină suspendarea mandatului și care fac imposibilă exercitarea de către acesta a atribuțiilor prevăzute de lege. Dispoziția primarului, respectiv decizia secretarului sau persoanei desemnate se aduc la cunoștință publică.</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55" w:name="A4951"/>
      <w:bookmarkEnd w:id="55"/>
      <w:r w:rsidRPr="00C11430">
        <w:rPr>
          <w:rFonts w:ascii="Arial" w:eastAsia="Times New Roman" w:hAnsi="Arial" w:cs="Arial"/>
          <w:b/>
          <w:bCs/>
          <w:color w:val="0055FF"/>
          <w:sz w:val="24"/>
          <w:szCs w:val="24"/>
        </w:rPr>
        <w:t>ART. 495</w:t>
      </w:r>
      <w:r w:rsidRPr="00C11430">
        <w:rPr>
          <w:rFonts w:ascii="Arial" w:eastAsia="Times New Roman" w:hAnsi="Arial" w:cs="Arial"/>
          <w:b/>
          <w:bCs/>
          <w:color w:val="0055FF"/>
          <w:sz w:val="24"/>
          <w:szCs w:val="24"/>
          <w:vertAlign w:val="superscript"/>
        </w:rPr>
        <w:t>1</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(1) Pentru anul 2016, primul termen de plată a impozitului pe clădiri, impozitului pe teren, respectiv a impozitului pe mijloacele de transport, prevăzut la </w:t>
      </w:r>
      <w:hyperlink r:id="rId82" w:anchor="A462" w:history="1">
        <w:r w:rsidRPr="00C11430">
          <w:rPr>
            <w:rFonts w:ascii="Arial" w:eastAsia="Times New Roman" w:hAnsi="Arial" w:cs="Arial"/>
            <w:color w:val="0000FF"/>
            <w:sz w:val="24"/>
            <w:szCs w:val="24"/>
            <w:u w:val="single"/>
          </w:rPr>
          <w:t>art. 462</w:t>
        </w:r>
      </w:hyperlink>
      <w:r w:rsidRPr="00C11430">
        <w:rPr>
          <w:rFonts w:ascii="Arial" w:eastAsia="Times New Roman" w:hAnsi="Arial" w:cs="Arial"/>
          <w:color w:val="000000"/>
          <w:sz w:val="24"/>
          <w:szCs w:val="24"/>
        </w:rPr>
        <w:t> alin. (1), </w:t>
      </w:r>
      <w:hyperlink r:id="rId83" w:anchor="A467" w:history="1">
        <w:r w:rsidRPr="00C11430">
          <w:rPr>
            <w:rFonts w:ascii="Arial" w:eastAsia="Times New Roman" w:hAnsi="Arial" w:cs="Arial"/>
            <w:color w:val="0000FF"/>
            <w:sz w:val="24"/>
            <w:szCs w:val="24"/>
            <w:u w:val="single"/>
          </w:rPr>
          <w:t>art. 467</w:t>
        </w:r>
      </w:hyperlink>
      <w:r w:rsidRPr="00C11430">
        <w:rPr>
          <w:rFonts w:ascii="Arial" w:eastAsia="Times New Roman" w:hAnsi="Arial" w:cs="Arial"/>
          <w:color w:val="000000"/>
          <w:sz w:val="24"/>
          <w:szCs w:val="24"/>
        </w:rPr>
        <w:t> alin. (1) și la </w:t>
      </w:r>
      <w:hyperlink r:id="rId84" w:anchor="A472" w:history="1">
        <w:r w:rsidRPr="00C11430">
          <w:rPr>
            <w:rFonts w:ascii="Arial" w:eastAsia="Times New Roman" w:hAnsi="Arial" w:cs="Arial"/>
            <w:color w:val="0000FF"/>
            <w:sz w:val="24"/>
            <w:szCs w:val="24"/>
            <w:u w:val="single"/>
          </w:rPr>
          <w:t>art. 472</w:t>
        </w:r>
      </w:hyperlink>
      <w:r w:rsidRPr="00C11430">
        <w:rPr>
          <w:rFonts w:ascii="Arial" w:eastAsia="Times New Roman" w:hAnsi="Arial" w:cs="Arial"/>
          <w:color w:val="000000"/>
          <w:sz w:val="24"/>
          <w:szCs w:val="24"/>
        </w:rPr>
        <w:t> alin. (1), se prorogă de la 31 martie 2016 la 30 iunie 2016.</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(2) Prin excepție de la prevederile </w:t>
      </w:r>
      <w:hyperlink r:id="rId85" w:anchor="A462" w:history="1">
        <w:r w:rsidRPr="00C11430">
          <w:rPr>
            <w:rFonts w:ascii="Arial" w:eastAsia="Times New Roman" w:hAnsi="Arial" w:cs="Arial"/>
            <w:color w:val="0000FF"/>
            <w:sz w:val="24"/>
            <w:szCs w:val="24"/>
            <w:u w:val="single"/>
          </w:rPr>
          <w:t>art. 462</w:t>
        </w:r>
      </w:hyperlink>
      <w:r w:rsidRPr="00C11430">
        <w:rPr>
          <w:rFonts w:ascii="Arial" w:eastAsia="Times New Roman" w:hAnsi="Arial" w:cs="Arial"/>
          <w:color w:val="000000"/>
          <w:sz w:val="24"/>
          <w:szCs w:val="24"/>
        </w:rPr>
        <w:t> alin. (2), </w:t>
      </w:r>
      <w:hyperlink r:id="rId86" w:anchor="A467" w:history="1">
        <w:r w:rsidRPr="00C11430">
          <w:rPr>
            <w:rFonts w:ascii="Arial" w:eastAsia="Times New Roman" w:hAnsi="Arial" w:cs="Arial"/>
            <w:color w:val="0000FF"/>
            <w:sz w:val="24"/>
            <w:szCs w:val="24"/>
            <w:u w:val="single"/>
          </w:rPr>
          <w:t>art. 467</w:t>
        </w:r>
      </w:hyperlink>
      <w:r w:rsidRPr="00C11430">
        <w:rPr>
          <w:rFonts w:ascii="Arial" w:eastAsia="Times New Roman" w:hAnsi="Arial" w:cs="Arial"/>
          <w:color w:val="000000"/>
          <w:sz w:val="24"/>
          <w:szCs w:val="24"/>
        </w:rPr>
        <w:t> alin. (2) și </w:t>
      </w:r>
      <w:hyperlink r:id="rId87" w:anchor="A472" w:history="1">
        <w:r w:rsidRPr="00C11430">
          <w:rPr>
            <w:rFonts w:ascii="Arial" w:eastAsia="Times New Roman" w:hAnsi="Arial" w:cs="Arial"/>
            <w:color w:val="0000FF"/>
            <w:sz w:val="24"/>
            <w:szCs w:val="24"/>
            <w:u w:val="single"/>
          </w:rPr>
          <w:t>art. 472</w:t>
        </w:r>
      </w:hyperlink>
      <w:r w:rsidRPr="00C11430">
        <w:rPr>
          <w:rFonts w:ascii="Arial" w:eastAsia="Times New Roman" w:hAnsi="Arial" w:cs="Arial"/>
          <w:color w:val="000000"/>
          <w:sz w:val="24"/>
          <w:szCs w:val="24"/>
        </w:rPr>
        <w:t> alin. (2), pentru anul 2016, contribuabilii care achită integral, până la 30 iunie 2016, impozitul pe clădiri, impozitul pe teren, respectiv impozitul pe mijloacele de transport beneficiază de bonificația stabilită de consiliul local.</w:t>
      </w:r>
    </w:p>
    <w:p w:rsidR="005272D7" w:rsidRPr="00C11430" w:rsidRDefault="005272D7" w:rsidP="005272D7">
      <w:pPr>
        <w:shd w:val="clear" w:color="auto" w:fill="ECF5FF"/>
        <w:spacing w:before="100" w:beforeAutospacing="1" w:after="100" w:afterAutospacing="1" w:line="240" w:lineRule="auto"/>
        <w:rPr>
          <w:rFonts w:ascii="Arial" w:eastAsia="Times New Roman" w:hAnsi="Arial" w:cs="Arial"/>
          <w:b/>
          <w:bCs/>
          <w:color w:val="0055FF"/>
          <w:sz w:val="24"/>
          <w:szCs w:val="24"/>
        </w:rPr>
      </w:pPr>
      <w:bookmarkStart w:id="56" w:name="A495_2"/>
      <w:bookmarkEnd w:id="56"/>
      <w:r w:rsidRPr="00C11430">
        <w:rPr>
          <w:rFonts w:ascii="Arial" w:eastAsia="Times New Roman" w:hAnsi="Arial" w:cs="Arial"/>
          <w:b/>
          <w:bCs/>
          <w:color w:val="0055FF"/>
          <w:sz w:val="24"/>
          <w:szCs w:val="24"/>
        </w:rPr>
        <w:t>ART. 495^2</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În vederea stabilirii impozitului pe clădirile cu destinaţie mixtă aflate în proprietatea persoanelor fizice, potrivit art. 459 din prezentul Cod, pentru anul 2021 se stabilesc următoarele reguli:</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a) persoanele fizice care la data de 31 decembrie 2020 au în proprietate clădiri cu destinaţie mixtă au obligaţia să depună o declaraţie pe propria răspundere, până la data de 15 martie 2021 inclusiv, privind suprafaţa folosită în scop nerezidenţial;</w:t>
      </w:r>
    </w:p>
    <w:p w:rsidR="005272D7" w:rsidRPr="00C11430" w:rsidRDefault="005272D7" w:rsidP="005272D7">
      <w:pPr>
        <w:shd w:val="clear" w:color="auto" w:fill="ECF5FF"/>
        <w:spacing w:before="75" w:after="75" w:line="288" w:lineRule="atLeast"/>
        <w:ind w:firstLine="375"/>
        <w:jc w:val="both"/>
        <w:rPr>
          <w:rFonts w:ascii="Arial" w:eastAsia="Times New Roman" w:hAnsi="Arial" w:cs="Arial"/>
          <w:color w:val="000000"/>
          <w:sz w:val="24"/>
          <w:szCs w:val="24"/>
        </w:rPr>
      </w:pPr>
      <w:r w:rsidRPr="00C11430">
        <w:rPr>
          <w:rFonts w:ascii="Arial" w:eastAsia="Times New Roman" w:hAnsi="Arial" w:cs="Arial"/>
          <w:color w:val="000000"/>
          <w:sz w:val="24"/>
          <w:szCs w:val="24"/>
        </w:rPr>
        <w:t>b) fac excepţie de la prevederile lit. a) persoanele fizice ale căror suprafeţe folosite în scop nerezidenţial au fost declarate la organul fiscal până la data 31 decembrie 2020, în conformitate cu modelul ITL 001-2016</w:t>
      </w:r>
    </w:p>
    <w:p w:rsidR="00A44E98" w:rsidRPr="00C11430" w:rsidRDefault="00A44E98" w:rsidP="00A44E98">
      <w:pPr>
        <w:shd w:val="clear" w:color="auto" w:fill="ECF5FF"/>
        <w:spacing w:before="75" w:after="75" w:line="276" w:lineRule="auto"/>
        <w:ind w:firstLine="375"/>
        <w:jc w:val="both"/>
        <w:rPr>
          <w:rFonts w:ascii="Arial" w:eastAsia="Times New Roman" w:hAnsi="Arial" w:cs="Arial"/>
          <w:color w:val="000000"/>
          <w:sz w:val="24"/>
          <w:szCs w:val="24"/>
        </w:rPr>
      </w:pPr>
      <w:r w:rsidRPr="00C11430">
        <w:rPr>
          <w:rFonts w:ascii="Arial" w:hAnsi="Arial" w:cs="Arial"/>
          <w:sz w:val="24"/>
          <w:szCs w:val="24"/>
        </w:rPr>
        <w:lastRenderedPageBreak/>
        <w:t>Art. 495</w:t>
      </w:r>
      <w:r w:rsidRPr="00C11430">
        <w:rPr>
          <w:rFonts w:ascii="Arial" w:hAnsi="Arial" w:cs="Arial"/>
          <w:position w:val="4"/>
          <w:sz w:val="24"/>
          <w:szCs w:val="24"/>
        </w:rPr>
        <w:t>3</w:t>
      </w:r>
      <w:r w:rsidRPr="00C11430">
        <w:rPr>
          <w:rFonts w:ascii="Arial" w:hAnsi="Arial" w:cs="Arial"/>
          <w:sz w:val="24"/>
          <w:szCs w:val="24"/>
        </w:rPr>
        <w:t>. — Pentru anul 2023, consiliile locale adoptă hotărâri</w:t>
      </w:r>
      <w:r w:rsidRPr="00C11430">
        <w:rPr>
          <w:rFonts w:ascii="Arial" w:hAnsi="Arial" w:cs="Arial"/>
          <w:spacing w:val="-9"/>
          <w:sz w:val="24"/>
          <w:szCs w:val="24"/>
        </w:rPr>
        <w:t xml:space="preserve"> </w:t>
      </w:r>
      <w:r w:rsidRPr="00C11430">
        <w:rPr>
          <w:rFonts w:ascii="Arial" w:hAnsi="Arial" w:cs="Arial"/>
          <w:sz w:val="24"/>
          <w:szCs w:val="24"/>
        </w:rPr>
        <w:t>privind</w:t>
      </w:r>
      <w:r w:rsidRPr="00C11430">
        <w:rPr>
          <w:rFonts w:ascii="Arial" w:hAnsi="Arial" w:cs="Arial"/>
          <w:spacing w:val="-9"/>
          <w:sz w:val="24"/>
          <w:szCs w:val="24"/>
        </w:rPr>
        <w:t xml:space="preserve"> </w:t>
      </w:r>
      <w:r w:rsidRPr="00C11430">
        <w:rPr>
          <w:rFonts w:ascii="Arial" w:hAnsi="Arial" w:cs="Arial"/>
          <w:sz w:val="24"/>
          <w:szCs w:val="24"/>
        </w:rPr>
        <w:t>nivelurile</w:t>
      </w:r>
      <w:r w:rsidRPr="00C11430">
        <w:rPr>
          <w:rFonts w:ascii="Arial" w:hAnsi="Arial" w:cs="Arial"/>
          <w:spacing w:val="-9"/>
          <w:sz w:val="24"/>
          <w:szCs w:val="24"/>
        </w:rPr>
        <w:t xml:space="preserve"> </w:t>
      </w:r>
      <w:r w:rsidRPr="00C11430">
        <w:rPr>
          <w:rFonts w:ascii="Arial" w:hAnsi="Arial" w:cs="Arial"/>
          <w:sz w:val="24"/>
          <w:szCs w:val="24"/>
        </w:rPr>
        <w:t>impozitelor</w:t>
      </w:r>
      <w:r w:rsidRPr="00C11430">
        <w:rPr>
          <w:rFonts w:ascii="Arial" w:hAnsi="Arial" w:cs="Arial"/>
          <w:spacing w:val="-9"/>
          <w:sz w:val="24"/>
          <w:szCs w:val="24"/>
        </w:rPr>
        <w:t xml:space="preserve"> </w:t>
      </w:r>
      <w:r w:rsidRPr="00C11430">
        <w:rPr>
          <w:rFonts w:ascii="Arial" w:hAnsi="Arial" w:cs="Arial"/>
          <w:sz w:val="24"/>
          <w:szCs w:val="24"/>
        </w:rPr>
        <w:t>și</w:t>
      </w:r>
      <w:r w:rsidRPr="00C11430">
        <w:rPr>
          <w:rFonts w:ascii="Arial" w:hAnsi="Arial" w:cs="Arial"/>
          <w:spacing w:val="-9"/>
          <w:sz w:val="24"/>
          <w:szCs w:val="24"/>
        </w:rPr>
        <w:t xml:space="preserve"> </w:t>
      </w:r>
      <w:r w:rsidRPr="00C11430">
        <w:rPr>
          <w:rFonts w:ascii="Arial" w:hAnsi="Arial" w:cs="Arial"/>
          <w:sz w:val="24"/>
          <w:szCs w:val="24"/>
        </w:rPr>
        <w:t>taxelor</w:t>
      </w:r>
      <w:r w:rsidRPr="00C11430">
        <w:rPr>
          <w:rFonts w:ascii="Arial" w:hAnsi="Arial" w:cs="Arial"/>
          <w:spacing w:val="-9"/>
          <w:sz w:val="24"/>
          <w:szCs w:val="24"/>
        </w:rPr>
        <w:t xml:space="preserve"> </w:t>
      </w:r>
      <w:r w:rsidRPr="00C11430">
        <w:rPr>
          <w:rFonts w:ascii="Arial" w:hAnsi="Arial" w:cs="Arial"/>
          <w:sz w:val="24"/>
          <w:szCs w:val="24"/>
        </w:rPr>
        <w:t>locale,</w:t>
      </w:r>
      <w:r w:rsidRPr="00C11430">
        <w:rPr>
          <w:rFonts w:ascii="Arial" w:hAnsi="Arial" w:cs="Arial"/>
          <w:spacing w:val="-9"/>
          <w:sz w:val="24"/>
          <w:szCs w:val="24"/>
        </w:rPr>
        <w:t xml:space="preserve"> </w:t>
      </w:r>
      <w:r w:rsidRPr="00C11430">
        <w:rPr>
          <w:rFonts w:ascii="Arial" w:hAnsi="Arial" w:cs="Arial"/>
          <w:sz w:val="24"/>
          <w:szCs w:val="24"/>
        </w:rPr>
        <w:t>în</w:t>
      </w:r>
      <w:r w:rsidRPr="00C11430">
        <w:rPr>
          <w:rFonts w:ascii="Arial" w:hAnsi="Arial" w:cs="Arial"/>
          <w:spacing w:val="-9"/>
          <w:sz w:val="24"/>
          <w:szCs w:val="24"/>
        </w:rPr>
        <w:t xml:space="preserve"> </w:t>
      </w:r>
      <w:r w:rsidRPr="00C11430">
        <w:rPr>
          <w:rFonts w:ascii="Arial" w:hAnsi="Arial" w:cs="Arial"/>
          <w:sz w:val="24"/>
          <w:szCs w:val="24"/>
        </w:rPr>
        <w:t>termen de 60 de zile de la data publicării în Monitorul Oficial al României, Partea I, a prezentului cod. La nivelul municipiului București, această atribuție revine Consiliului General al Municipiului București.”</w:t>
      </w:r>
    </w:p>
    <w:p w:rsidR="00183542" w:rsidRPr="00C11430" w:rsidRDefault="00183542" w:rsidP="005272D7">
      <w:pPr>
        <w:rPr>
          <w:rFonts w:ascii="Arial" w:hAnsi="Arial" w:cs="Arial"/>
          <w:sz w:val="24"/>
          <w:szCs w:val="24"/>
        </w:rPr>
      </w:pPr>
    </w:p>
    <w:sectPr w:rsidR="00183542" w:rsidRPr="00C11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21819"/>
    <w:multiLevelType w:val="hybridMultilevel"/>
    <w:tmpl w:val="751AE04E"/>
    <w:lvl w:ilvl="0" w:tplc="D396D4A6">
      <w:start w:val="2"/>
      <w:numFmt w:val="decimal"/>
      <w:lvlText w:val="(%1)"/>
      <w:lvlJc w:val="left"/>
      <w:pPr>
        <w:ind w:left="100" w:hanging="337"/>
      </w:pPr>
      <w:rPr>
        <w:rFonts w:ascii="Arial" w:eastAsia="Arial" w:hAnsi="Arial" w:cs="Arial" w:hint="default"/>
        <w:b w:val="0"/>
        <w:bCs w:val="0"/>
        <w:i w:val="0"/>
        <w:iCs w:val="0"/>
        <w:spacing w:val="0"/>
        <w:w w:val="100"/>
        <w:sz w:val="20"/>
        <w:szCs w:val="20"/>
        <w:lang w:val="ro-RO" w:eastAsia="en-US" w:bidi="ar-SA"/>
      </w:rPr>
    </w:lvl>
    <w:lvl w:ilvl="1" w:tplc="96781492">
      <w:numFmt w:val="bullet"/>
      <w:lvlText w:val="•"/>
      <w:lvlJc w:val="left"/>
      <w:pPr>
        <w:ind w:left="659" w:hanging="337"/>
      </w:pPr>
      <w:rPr>
        <w:rFonts w:hint="default"/>
        <w:lang w:val="ro-RO" w:eastAsia="en-US" w:bidi="ar-SA"/>
      </w:rPr>
    </w:lvl>
    <w:lvl w:ilvl="2" w:tplc="8E00FF48">
      <w:numFmt w:val="bullet"/>
      <w:lvlText w:val="•"/>
      <w:lvlJc w:val="left"/>
      <w:pPr>
        <w:ind w:left="1218" w:hanging="337"/>
      </w:pPr>
      <w:rPr>
        <w:rFonts w:hint="default"/>
        <w:lang w:val="ro-RO" w:eastAsia="en-US" w:bidi="ar-SA"/>
      </w:rPr>
    </w:lvl>
    <w:lvl w:ilvl="3" w:tplc="F82C6910">
      <w:numFmt w:val="bullet"/>
      <w:lvlText w:val="•"/>
      <w:lvlJc w:val="left"/>
      <w:pPr>
        <w:ind w:left="1777" w:hanging="337"/>
      </w:pPr>
      <w:rPr>
        <w:rFonts w:hint="default"/>
        <w:lang w:val="ro-RO" w:eastAsia="en-US" w:bidi="ar-SA"/>
      </w:rPr>
    </w:lvl>
    <w:lvl w:ilvl="4" w:tplc="E35A7894">
      <w:numFmt w:val="bullet"/>
      <w:lvlText w:val="•"/>
      <w:lvlJc w:val="left"/>
      <w:pPr>
        <w:ind w:left="2336" w:hanging="337"/>
      </w:pPr>
      <w:rPr>
        <w:rFonts w:hint="default"/>
        <w:lang w:val="ro-RO" w:eastAsia="en-US" w:bidi="ar-SA"/>
      </w:rPr>
    </w:lvl>
    <w:lvl w:ilvl="5" w:tplc="2DFA6004">
      <w:numFmt w:val="bullet"/>
      <w:lvlText w:val="•"/>
      <w:lvlJc w:val="left"/>
      <w:pPr>
        <w:ind w:left="2895" w:hanging="337"/>
      </w:pPr>
      <w:rPr>
        <w:rFonts w:hint="default"/>
        <w:lang w:val="ro-RO" w:eastAsia="en-US" w:bidi="ar-SA"/>
      </w:rPr>
    </w:lvl>
    <w:lvl w:ilvl="6" w:tplc="D9E84AAC">
      <w:numFmt w:val="bullet"/>
      <w:lvlText w:val="•"/>
      <w:lvlJc w:val="left"/>
      <w:pPr>
        <w:ind w:left="3455" w:hanging="337"/>
      </w:pPr>
      <w:rPr>
        <w:rFonts w:hint="default"/>
        <w:lang w:val="ro-RO" w:eastAsia="en-US" w:bidi="ar-SA"/>
      </w:rPr>
    </w:lvl>
    <w:lvl w:ilvl="7" w:tplc="028C2440">
      <w:numFmt w:val="bullet"/>
      <w:lvlText w:val="•"/>
      <w:lvlJc w:val="left"/>
      <w:pPr>
        <w:ind w:left="4014" w:hanging="337"/>
      </w:pPr>
      <w:rPr>
        <w:rFonts w:hint="default"/>
        <w:lang w:val="ro-RO" w:eastAsia="en-US" w:bidi="ar-SA"/>
      </w:rPr>
    </w:lvl>
    <w:lvl w:ilvl="8" w:tplc="0CE632AA">
      <w:numFmt w:val="bullet"/>
      <w:lvlText w:val="•"/>
      <w:lvlJc w:val="left"/>
      <w:pPr>
        <w:ind w:left="4573" w:hanging="337"/>
      </w:pPr>
      <w:rPr>
        <w:rFonts w:hint="default"/>
        <w:lang w:val="ro-RO" w:eastAsia="en-US" w:bidi="ar-SA"/>
      </w:rPr>
    </w:lvl>
  </w:abstractNum>
  <w:abstractNum w:abstractNumId="1" w15:restartNumberingAfterBreak="0">
    <w:nsid w:val="16DB14B3"/>
    <w:multiLevelType w:val="hybridMultilevel"/>
    <w:tmpl w:val="8F8210BC"/>
    <w:lvl w:ilvl="0" w:tplc="3C143018">
      <w:start w:val="2"/>
      <w:numFmt w:val="decimal"/>
      <w:lvlText w:val="(%1)"/>
      <w:lvlJc w:val="left"/>
      <w:pPr>
        <w:ind w:left="100" w:hanging="322"/>
      </w:pPr>
      <w:rPr>
        <w:rFonts w:ascii="Arial" w:eastAsia="Arial" w:hAnsi="Arial" w:cs="Arial" w:hint="default"/>
        <w:b w:val="0"/>
        <w:bCs w:val="0"/>
        <w:i w:val="0"/>
        <w:iCs w:val="0"/>
        <w:spacing w:val="0"/>
        <w:w w:val="100"/>
        <w:sz w:val="20"/>
        <w:szCs w:val="20"/>
        <w:lang w:val="ro-RO" w:eastAsia="en-US" w:bidi="ar-SA"/>
      </w:rPr>
    </w:lvl>
    <w:lvl w:ilvl="1" w:tplc="561A95DA">
      <w:numFmt w:val="bullet"/>
      <w:lvlText w:val="•"/>
      <w:lvlJc w:val="left"/>
      <w:pPr>
        <w:ind w:left="667" w:hanging="322"/>
      </w:pPr>
      <w:rPr>
        <w:rFonts w:hint="default"/>
        <w:lang w:val="ro-RO" w:eastAsia="en-US" w:bidi="ar-SA"/>
      </w:rPr>
    </w:lvl>
    <w:lvl w:ilvl="2" w:tplc="3EEA1368">
      <w:numFmt w:val="bullet"/>
      <w:lvlText w:val="•"/>
      <w:lvlJc w:val="left"/>
      <w:pPr>
        <w:ind w:left="1234" w:hanging="322"/>
      </w:pPr>
      <w:rPr>
        <w:rFonts w:hint="default"/>
        <w:lang w:val="ro-RO" w:eastAsia="en-US" w:bidi="ar-SA"/>
      </w:rPr>
    </w:lvl>
    <w:lvl w:ilvl="3" w:tplc="EF02AC78">
      <w:numFmt w:val="bullet"/>
      <w:lvlText w:val="•"/>
      <w:lvlJc w:val="left"/>
      <w:pPr>
        <w:ind w:left="1801" w:hanging="322"/>
      </w:pPr>
      <w:rPr>
        <w:rFonts w:hint="default"/>
        <w:lang w:val="ro-RO" w:eastAsia="en-US" w:bidi="ar-SA"/>
      </w:rPr>
    </w:lvl>
    <w:lvl w:ilvl="4" w:tplc="F306F452">
      <w:numFmt w:val="bullet"/>
      <w:lvlText w:val="•"/>
      <w:lvlJc w:val="left"/>
      <w:pPr>
        <w:ind w:left="2368" w:hanging="322"/>
      </w:pPr>
      <w:rPr>
        <w:rFonts w:hint="default"/>
        <w:lang w:val="ro-RO" w:eastAsia="en-US" w:bidi="ar-SA"/>
      </w:rPr>
    </w:lvl>
    <w:lvl w:ilvl="5" w:tplc="B32ACE58">
      <w:numFmt w:val="bullet"/>
      <w:lvlText w:val="•"/>
      <w:lvlJc w:val="left"/>
      <w:pPr>
        <w:ind w:left="2935" w:hanging="322"/>
      </w:pPr>
      <w:rPr>
        <w:rFonts w:hint="default"/>
        <w:lang w:val="ro-RO" w:eastAsia="en-US" w:bidi="ar-SA"/>
      </w:rPr>
    </w:lvl>
    <w:lvl w:ilvl="6" w:tplc="AFF4CFE0">
      <w:numFmt w:val="bullet"/>
      <w:lvlText w:val="•"/>
      <w:lvlJc w:val="left"/>
      <w:pPr>
        <w:ind w:left="3502" w:hanging="322"/>
      </w:pPr>
      <w:rPr>
        <w:rFonts w:hint="default"/>
        <w:lang w:val="ro-RO" w:eastAsia="en-US" w:bidi="ar-SA"/>
      </w:rPr>
    </w:lvl>
    <w:lvl w:ilvl="7" w:tplc="3EE43760">
      <w:numFmt w:val="bullet"/>
      <w:lvlText w:val="•"/>
      <w:lvlJc w:val="left"/>
      <w:pPr>
        <w:ind w:left="4069" w:hanging="322"/>
      </w:pPr>
      <w:rPr>
        <w:rFonts w:hint="default"/>
        <w:lang w:val="ro-RO" w:eastAsia="en-US" w:bidi="ar-SA"/>
      </w:rPr>
    </w:lvl>
    <w:lvl w:ilvl="8" w:tplc="C4DA83BA">
      <w:numFmt w:val="bullet"/>
      <w:lvlText w:val="•"/>
      <w:lvlJc w:val="left"/>
      <w:pPr>
        <w:ind w:left="4636" w:hanging="322"/>
      </w:pPr>
      <w:rPr>
        <w:rFonts w:hint="default"/>
        <w:lang w:val="ro-RO" w:eastAsia="en-US" w:bidi="ar-SA"/>
      </w:rPr>
    </w:lvl>
  </w:abstractNum>
  <w:abstractNum w:abstractNumId="2" w15:restartNumberingAfterBreak="0">
    <w:nsid w:val="3A3250E2"/>
    <w:multiLevelType w:val="hybridMultilevel"/>
    <w:tmpl w:val="2F2C349C"/>
    <w:lvl w:ilvl="0" w:tplc="AF1EB6CC">
      <w:start w:val="2"/>
      <w:numFmt w:val="decimal"/>
      <w:lvlText w:val="(%1)"/>
      <w:lvlJc w:val="left"/>
      <w:pPr>
        <w:ind w:left="100" w:hanging="304"/>
      </w:pPr>
      <w:rPr>
        <w:rFonts w:ascii="Arial" w:eastAsia="Arial" w:hAnsi="Arial" w:cs="Arial" w:hint="default"/>
        <w:b w:val="0"/>
        <w:bCs w:val="0"/>
        <w:i w:val="0"/>
        <w:iCs w:val="0"/>
        <w:w w:val="100"/>
        <w:sz w:val="20"/>
        <w:szCs w:val="20"/>
        <w:lang w:val="ro-RO" w:eastAsia="en-US" w:bidi="ar-SA"/>
      </w:rPr>
    </w:lvl>
    <w:lvl w:ilvl="1" w:tplc="68C25C2E">
      <w:start w:val="1"/>
      <w:numFmt w:val="lowerLetter"/>
      <w:lvlText w:val="%2)"/>
      <w:lvlJc w:val="left"/>
      <w:pPr>
        <w:ind w:left="100" w:hanging="263"/>
      </w:pPr>
      <w:rPr>
        <w:rFonts w:ascii="Arial" w:eastAsia="Arial" w:hAnsi="Arial" w:cs="Arial" w:hint="default"/>
        <w:b w:val="0"/>
        <w:bCs w:val="0"/>
        <w:i w:val="0"/>
        <w:iCs w:val="0"/>
        <w:spacing w:val="-2"/>
        <w:w w:val="100"/>
        <w:sz w:val="20"/>
        <w:szCs w:val="20"/>
        <w:lang w:val="ro-RO" w:eastAsia="en-US" w:bidi="ar-SA"/>
      </w:rPr>
    </w:lvl>
    <w:lvl w:ilvl="2" w:tplc="D5DAB59A">
      <w:numFmt w:val="bullet"/>
      <w:lvlText w:val="•"/>
      <w:lvlJc w:val="left"/>
      <w:pPr>
        <w:ind w:left="60" w:hanging="263"/>
      </w:pPr>
      <w:rPr>
        <w:rFonts w:hint="default"/>
        <w:lang w:val="ro-RO" w:eastAsia="en-US" w:bidi="ar-SA"/>
      </w:rPr>
    </w:lvl>
    <w:lvl w:ilvl="3" w:tplc="747AFABC">
      <w:numFmt w:val="bullet"/>
      <w:lvlText w:val="•"/>
      <w:lvlJc w:val="left"/>
      <w:pPr>
        <w:ind w:left="41" w:hanging="263"/>
      </w:pPr>
      <w:rPr>
        <w:rFonts w:hint="default"/>
        <w:lang w:val="ro-RO" w:eastAsia="en-US" w:bidi="ar-SA"/>
      </w:rPr>
    </w:lvl>
    <w:lvl w:ilvl="4" w:tplc="999C9044">
      <w:numFmt w:val="bullet"/>
      <w:lvlText w:val="•"/>
      <w:lvlJc w:val="left"/>
      <w:pPr>
        <w:ind w:left="21" w:hanging="263"/>
      </w:pPr>
      <w:rPr>
        <w:rFonts w:hint="default"/>
        <w:lang w:val="ro-RO" w:eastAsia="en-US" w:bidi="ar-SA"/>
      </w:rPr>
    </w:lvl>
    <w:lvl w:ilvl="5" w:tplc="F6B66F9E">
      <w:numFmt w:val="bullet"/>
      <w:lvlText w:val="•"/>
      <w:lvlJc w:val="left"/>
      <w:pPr>
        <w:ind w:left="2" w:hanging="263"/>
      </w:pPr>
      <w:rPr>
        <w:rFonts w:hint="default"/>
        <w:lang w:val="ro-RO" w:eastAsia="en-US" w:bidi="ar-SA"/>
      </w:rPr>
    </w:lvl>
    <w:lvl w:ilvl="6" w:tplc="5BBC9CE6">
      <w:numFmt w:val="bullet"/>
      <w:lvlText w:val="•"/>
      <w:lvlJc w:val="left"/>
      <w:pPr>
        <w:ind w:left="-18" w:hanging="263"/>
      </w:pPr>
      <w:rPr>
        <w:rFonts w:hint="default"/>
        <w:lang w:val="ro-RO" w:eastAsia="en-US" w:bidi="ar-SA"/>
      </w:rPr>
    </w:lvl>
    <w:lvl w:ilvl="7" w:tplc="A97A5E30">
      <w:numFmt w:val="bullet"/>
      <w:lvlText w:val="•"/>
      <w:lvlJc w:val="left"/>
      <w:pPr>
        <w:ind w:left="-37" w:hanging="263"/>
      </w:pPr>
      <w:rPr>
        <w:rFonts w:hint="default"/>
        <w:lang w:val="ro-RO" w:eastAsia="en-US" w:bidi="ar-SA"/>
      </w:rPr>
    </w:lvl>
    <w:lvl w:ilvl="8" w:tplc="BC1ABFC2">
      <w:numFmt w:val="bullet"/>
      <w:lvlText w:val="•"/>
      <w:lvlJc w:val="left"/>
      <w:pPr>
        <w:ind w:left="-57" w:hanging="263"/>
      </w:pPr>
      <w:rPr>
        <w:rFonts w:hint="default"/>
        <w:lang w:val="ro-RO" w:eastAsia="en-US" w:bidi="ar-SA"/>
      </w:rPr>
    </w:lvl>
  </w:abstractNum>
  <w:abstractNum w:abstractNumId="3" w15:restartNumberingAfterBreak="0">
    <w:nsid w:val="47EE4B79"/>
    <w:multiLevelType w:val="hybridMultilevel"/>
    <w:tmpl w:val="751AE04E"/>
    <w:lvl w:ilvl="0" w:tplc="D396D4A6">
      <w:start w:val="2"/>
      <w:numFmt w:val="decimal"/>
      <w:lvlText w:val="(%1)"/>
      <w:lvlJc w:val="left"/>
      <w:pPr>
        <w:ind w:left="100" w:hanging="337"/>
      </w:pPr>
      <w:rPr>
        <w:rFonts w:ascii="Arial" w:eastAsia="Arial" w:hAnsi="Arial" w:cs="Arial" w:hint="default"/>
        <w:b w:val="0"/>
        <w:bCs w:val="0"/>
        <w:i w:val="0"/>
        <w:iCs w:val="0"/>
        <w:spacing w:val="0"/>
        <w:w w:val="100"/>
        <w:sz w:val="20"/>
        <w:szCs w:val="20"/>
        <w:lang w:val="ro-RO" w:eastAsia="en-US" w:bidi="ar-SA"/>
      </w:rPr>
    </w:lvl>
    <w:lvl w:ilvl="1" w:tplc="96781492">
      <w:numFmt w:val="bullet"/>
      <w:lvlText w:val="•"/>
      <w:lvlJc w:val="left"/>
      <w:pPr>
        <w:ind w:left="659" w:hanging="337"/>
      </w:pPr>
      <w:rPr>
        <w:rFonts w:hint="default"/>
        <w:lang w:val="ro-RO" w:eastAsia="en-US" w:bidi="ar-SA"/>
      </w:rPr>
    </w:lvl>
    <w:lvl w:ilvl="2" w:tplc="8E00FF48">
      <w:numFmt w:val="bullet"/>
      <w:lvlText w:val="•"/>
      <w:lvlJc w:val="left"/>
      <w:pPr>
        <w:ind w:left="1218" w:hanging="337"/>
      </w:pPr>
      <w:rPr>
        <w:rFonts w:hint="default"/>
        <w:lang w:val="ro-RO" w:eastAsia="en-US" w:bidi="ar-SA"/>
      </w:rPr>
    </w:lvl>
    <w:lvl w:ilvl="3" w:tplc="F82C6910">
      <w:numFmt w:val="bullet"/>
      <w:lvlText w:val="•"/>
      <w:lvlJc w:val="left"/>
      <w:pPr>
        <w:ind w:left="1777" w:hanging="337"/>
      </w:pPr>
      <w:rPr>
        <w:rFonts w:hint="default"/>
        <w:lang w:val="ro-RO" w:eastAsia="en-US" w:bidi="ar-SA"/>
      </w:rPr>
    </w:lvl>
    <w:lvl w:ilvl="4" w:tplc="E35A7894">
      <w:numFmt w:val="bullet"/>
      <w:lvlText w:val="•"/>
      <w:lvlJc w:val="left"/>
      <w:pPr>
        <w:ind w:left="2336" w:hanging="337"/>
      </w:pPr>
      <w:rPr>
        <w:rFonts w:hint="default"/>
        <w:lang w:val="ro-RO" w:eastAsia="en-US" w:bidi="ar-SA"/>
      </w:rPr>
    </w:lvl>
    <w:lvl w:ilvl="5" w:tplc="2DFA6004">
      <w:numFmt w:val="bullet"/>
      <w:lvlText w:val="•"/>
      <w:lvlJc w:val="left"/>
      <w:pPr>
        <w:ind w:left="2895" w:hanging="337"/>
      </w:pPr>
      <w:rPr>
        <w:rFonts w:hint="default"/>
        <w:lang w:val="ro-RO" w:eastAsia="en-US" w:bidi="ar-SA"/>
      </w:rPr>
    </w:lvl>
    <w:lvl w:ilvl="6" w:tplc="D9E84AAC">
      <w:numFmt w:val="bullet"/>
      <w:lvlText w:val="•"/>
      <w:lvlJc w:val="left"/>
      <w:pPr>
        <w:ind w:left="3455" w:hanging="337"/>
      </w:pPr>
      <w:rPr>
        <w:rFonts w:hint="default"/>
        <w:lang w:val="ro-RO" w:eastAsia="en-US" w:bidi="ar-SA"/>
      </w:rPr>
    </w:lvl>
    <w:lvl w:ilvl="7" w:tplc="028C2440">
      <w:numFmt w:val="bullet"/>
      <w:lvlText w:val="•"/>
      <w:lvlJc w:val="left"/>
      <w:pPr>
        <w:ind w:left="4014" w:hanging="337"/>
      </w:pPr>
      <w:rPr>
        <w:rFonts w:hint="default"/>
        <w:lang w:val="ro-RO" w:eastAsia="en-US" w:bidi="ar-SA"/>
      </w:rPr>
    </w:lvl>
    <w:lvl w:ilvl="8" w:tplc="0CE632AA">
      <w:numFmt w:val="bullet"/>
      <w:lvlText w:val="•"/>
      <w:lvlJc w:val="left"/>
      <w:pPr>
        <w:ind w:left="4573" w:hanging="337"/>
      </w:pPr>
      <w:rPr>
        <w:rFonts w:hint="default"/>
        <w:lang w:val="ro-RO" w:eastAsia="en-US" w:bidi="ar-SA"/>
      </w:rPr>
    </w:lvl>
  </w:abstractNum>
  <w:abstractNum w:abstractNumId="4" w15:restartNumberingAfterBreak="0">
    <w:nsid w:val="4C3A11DE"/>
    <w:multiLevelType w:val="hybridMultilevel"/>
    <w:tmpl w:val="D0920ABA"/>
    <w:lvl w:ilvl="0" w:tplc="7D387102">
      <w:start w:val="1"/>
      <w:numFmt w:val="decimal"/>
      <w:lvlText w:val="(%1)"/>
      <w:lvlJc w:val="left"/>
      <w:pPr>
        <w:ind w:left="771" w:hanging="396"/>
      </w:pPr>
      <w:rPr>
        <w:rFonts w:hint="default"/>
      </w:rPr>
    </w:lvl>
    <w:lvl w:ilvl="1" w:tplc="04180019" w:tentative="1">
      <w:start w:val="1"/>
      <w:numFmt w:val="lowerLetter"/>
      <w:lvlText w:val="%2."/>
      <w:lvlJc w:val="left"/>
      <w:pPr>
        <w:ind w:left="1455" w:hanging="360"/>
      </w:pPr>
    </w:lvl>
    <w:lvl w:ilvl="2" w:tplc="0418001B" w:tentative="1">
      <w:start w:val="1"/>
      <w:numFmt w:val="lowerRoman"/>
      <w:lvlText w:val="%3."/>
      <w:lvlJc w:val="right"/>
      <w:pPr>
        <w:ind w:left="2175" w:hanging="180"/>
      </w:pPr>
    </w:lvl>
    <w:lvl w:ilvl="3" w:tplc="0418000F" w:tentative="1">
      <w:start w:val="1"/>
      <w:numFmt w:val="decimal"/>
      <w:lvlText w:val="%4."/>
      <w:lvlJc w:val="left"/>
      <w:pPr>
        <w:ind w:left="2895" w:hanging="360"/>
      </w:pPr>
    </w:lvl>
    <w:lvl w:ilvl="4" w:tplc="04180019" w:tentative="1">
      <w:start w:val="1"/>
      <w:numFmt w:val="lowerLetter"/>
      <w:lvlText w:val="%5."/>
      <w:lvlJc w:val="left"/>
      <w:pPr>
        <w:ind w:left="3615" w:hanging="360"/>
      </w:pPr>
    </w:lvl>
    <w:lvl w:ilvl="5" w:tplc="0418001B" w:tentative="1">
      <w:start w:val="1"/>
      <w:numFmt w:val="lowerRoman"/>
      <w:lvlText w:val="%6."/>
      <w:lvlJc w:val="right"/>
      <w:pPr>
        <w:ind w:left="4335" w:hanging="180"/>
      </w:pPr>
    </w:lvl>
    <w:lvl w:ilvl="6" w:tplc="0418000F" w:tentative="1">
      <w:start w:val="1"/>
      <w:numFmt w:val="decimal"/>
      <w:lvlText w:val="%7."/>
      <w:lvlJc w:val="left"/>
      <w:pPr>
        <w:ind w:left="5055" w:hanging="360"/>
      </w:pPr>
    </w:lvl>
    <w:lvl w:ilvl="7" w:tplc="04180019" w:tentative="1">
      <w:start w:val="1"/>
      <w:numFmt w:val="lowerLetter"/>
      <w:lvlText w:val="%8."/>
      <w:lvlJc w:val="left"/>
      <w:pPr>
        <w:ind w:left="5775" w:hanging="360"/>
      </w:pPr>
    </w:lvl>
    <w:lvl w:ilvl="8" w:tplc="0418001B" w:tentative="1">
      <w:start w:val="1"/>
      <w:numFmt w:val="lowerRoman"/>
      <w:lvlText w:val="%9."/>
      <w:lvlJc w:val="right"/>
      <w:pPr>
        <w:ind w:left="6495" w:hanging="180"/>
      </w:pPr>
    </w:lvl>
  </w:abstractNum>
  <w:abstractNum w:abstractNumId="5" w15:restartNumberingAfterBreak="0">
    <w:nsid w:val="546B672C"/>
    <w:multiLevelType w:val="hybridMultilevel"/>
    <w:tmpl w:val="50182E9A"/>
    <w:lvl w:ilvl="0" w:tplc="64768CE2">
      <w:start w:val="1"/>
      <w:numFmt w:val="decimal"/>
      <w:lvlText w:val="(%1)"/>
      <w:lvlJc w:val="left"/>
      <w:pPr>
        <w:ind w:left="735" w:hanging="360"/>
      </w:pPr>
      <w:rPr>
        <w:rFonts w:hint="default"/>
      </w:rPr>
    </w:lvl>
    <w:lvl w:ilvl="1" w:tplc="04180019" w:tentative="1">
      <w:start w:val="1"/>
      <w:numFmt w:val="lowerLetter"/>
      <w:lvlText w:val="%2."/>
      <w:lvlJc w:val="left"/>
      <w:pPr>
        <w:ind w:left="1455" w:hanging="360"/>
      </w:pPr>
    </w:lvl>
    <w:lvl w:ilvl="2" w:tplc="0418001B" w:tentative="1">
      <w:start w:val="1"/>
      <w:numFmt w:val="lowerRoman"/>
      <w:lvlText w:val="%3."/>
      <w:lvlJc w:val="right"/>
      <w:pPr>
        <w:ind w:left="2175" w:hanging="180"/>
      </w:pPr>
    </w:lvl>
    <w:lvl w:ilvl="3" w:tplc="0418000F" w:tentative="1">
      <w:start w:val="1"/>
      <w:numFmt w:val="decimal"/>
      <w:lvlText w:val="%4."/>
      <w:lvlJc w:val="left"/>
      <w:pPr>
        <w:ind w:left="2895" w:hanging="360"/>
      </w:pPr>
    </w:lvl>
    <w:lvl w:ilvl="4" w:tplc="04180019" w:tentative="1">
      <w:start w:val="1"/>
      <w:numFmt w:val="lowerLetter"/>
      <w:lvlText w:val="%5."/>
      <w:lvlJc w:val="left"/>
      <w:pPr>
        <w:ind w:left="3615" w:hanging="360"/>
      </w:pPr>
    </w:lvl>
    <w:lvl w:ilvl="5" w:tplc="0418001B" w:tentative="1">
      <w:start w:val="1"/>
      <w:numFmt w:val="lowerRoman"/>
      <w:lvlText w:val="%6."/>
      <w:lvlJc w:val="right"/>
      <w:pPr>
        <w:ind w:left="4335" w:hanging="180"/>
      </w:pPr>
    </w:lvl>
    <w:lvl w:ilvl="6" w:tplc="0418000F" w:tentative="1">
      <w:start w:val="1"/>
      <w:numFmt w:val="decimal"/>
      <w:lvlText w:val="%7."/>
      <w:lvlJc w:val="left"/>
      <w:pPr>
        <w:ind w:left="5055" w:hanging="360"/>
      </w:pPr>
    </w:lvl>
    <w:lvl w:ilvl="7" w:tplc="04180019" w:tentative="1">
      <w:start w:val="1"/>
      <w:numFmt w:val="lowerLetter"/>
      <w:lvlText w:val="%8."/>
      <w:lvlJc w:val="left"/>
      <w:pPr>
        <w:ind w:left="5775" w:hanging="360"/>
      </w:pPr>
    </w:lvl>
    <w:lvl w:ilvl="8" w:tplc="0418001B" w:tentative="1">
      <w:start w:val="1"/>
      <w:numFmt w:val="lowerRoman"/>
      <w:lvlText w:val="%9."/>
      <w:lvlJc w:val="right"/>
      <w:pPr>
        <w:ind w:left="6495" w:hanging="180"/>
      </w:pPr>
    </w:lvl>
  </w:abstractNum>
  <w:abstractNum w:abstractNumId="6" w15:restartNumberingAfterBreak="0">
    <w:nsid w:val="6D605268"/>
    <w:multiLevelType w:val="hybridMultilevel"/>
    <w:tmpl w:val="2F2C349C"/>
    <w:lvl w:ilvl="0" w:tplc="AF1EB6CC">
      <w:start w:val="2"/>
      <w:numFmt w:val="decimal"/>
      <w:lvlText w:val="(%1)"/>
      <w:lvlJc w:val="left"/>
      <w:pPr>
        <w:ind w:left="100" w:hanging="304"/>
      </w:pPr>
      <w:rPr>
        <w:rFonts w:ascii="Arial" w:eastAsia="Arial" w:hAnsi="Arial" w:cs="Arial" w:hint="default"/>
        <w:b w:val="0"/>
        <w:bCs w:val="0"/>
        <w:i w:val="0"/>
        <w:iCs w:val="0"/>
        <w:w w:val="100"/>
        <w:sz w:val="20"/>
        <w:szCs w:val="20"/>
        <w:lang w:val="ro-RO" w:eastAsia="en-US" w:bidi="ar-SA"/>
      </w:rPr>
    </w:lvl>
    <w:lvl w:ilvl="1" w:tplc="68C25C2E">
      <w:start w:val="1"/>
      <w:numFmt w:val="lowerLetter"/>
      <w:lvlText w:val="%2)"/>
      <w:lvlJc w:val="left"/>
      <w:pPr>
        <w:ind w:left="100" w:hanging="263"/>
      </w:pPr>
      <w:rPr>
        <w:rFonts w:ascii="Arial" w:eastAsia="Arial" w:hAnsi="Arial" w:cs="Arial" w:hint="default"/>
        <w:b w:val="0"/>
        <w:bCs w:val="0"/>
        <w:i w:val="0"/>
        <w:iCs w:val="0"/>
        <w:spacing w:val="-2"/>
        <w:w w:val="100"/>
        <w:sz w:val="20"/>
        <w:szCs w:val="20"/>
        <w:lang w:val="ro-RO" w:eastAsia="en-US" w:bidi="ar-SA"/>
      </w:rPr>
    </w:lvl>
    <w:lvl w:ilvl="2" w:tplc="D5DAB59A">
      <w:numFmt w:val="bullet"/>
      <w:lvlText w:val="•"/>
      <w:lvlJc w:val="left"/>
      <w:pPr>
        <w:ind w:left="60" w:hanging="263"/>
      </w:pPr>
      <w:rPr>
        <w:rFonts w:hint="default"/>
        <w:lang w:val="ro-RO" w:eastAsia="en-US" w:bidi="ar-SA"/>
      </w:rPr>
    </w:lvl>
    <w:lvl w:ilvl="3" w:tplc="747AFABC">
      <w:numFmt w:val="bullet"/>
      <w:lvlText w:val="•"/>
      <w:lvlJc w:val="left"/>
      <w:pPr>
        <w:ind w:left="41" w:hanging="263"/>
      </w:pPr>
      <w:rPr>
        <w:rFonts w:hint="default"/>
        <w:lang w:val="ro-RO" w:eastAsia="en-US" w:bidi="ar-SA"/>
      </w:rPr>
    </w:lvl>
    <w:lvl w:ilvl="4" w:tplc="999C9044">
      <w:numFmt w:val="bullet"/>
      <w:lvlText w:val="•"/>
      <w:lvlJc w:val="left"/>
      <w:pPr>
        <w:ind w:left="21" w:hanging="263"/>
      </w:pPr>
      <w:rPr>
        <w:rFonts w:hint="default"/>
        <w:lang w:val="ro-RO" w:eastAsia="en-US" w:bidi="ar-SA"/>
      </w:rPr>
    </w:lvl>
    <w:lvl w:ilvl="5" w:tplc="F6B66F9E">
      <w:numFmt w:val="bullet"/>
      <w:lvlText w:val="•"/>
      <w:lvlJc w:val="left"/>
      <w:pPr>
        <w:ind w:left="2" w:hanging="263"/>
      </w:pPr>
      <w:rPr>
        <w:rFonts w:hint="default"/>
        <w:lang w:val="ro-RO" w:eastAsia="en-US" w:bidi="ar-SA"/>
      </w:rPr>
    </w:lvl>
    <w:lvl w:ilvl="6" w:tplc="5BBC9CE6">
      <w:numFmt w:val="bullet"/>
      <w:lvlText w:val="•"/>
      <w:lvlJc w:val="left"/>
      <w:pPr>
        <w:ind w:left="-18" w:hanging="263"/>
      </w:pPr>
      <w:rPr>
        <w:rFonts w:hint="default"/>
        <w:lang w:val="ro-RO" w:eastAsia="en-US" w:bidi="ar-SA"/>
      </w:rPr>
    </w:lvl>
    <w:lvl w:ilvl="7" w:tplc="A97A5E30">
      <w:numFmt w:val="bullet"/>
      <w:lvlText w:val="•"/>
      <w:lvlJc w:val="left"/>
      <w:pPr>
        <w:ind w:left="-37" w:hanging="263"/>
      </w:pPr>
      <w:rPr>
        <w:rFonts w:hint="default"/>
        <w:lang w:val="ro-RO" w:eastAsia="en-US" w:bidi="ar-SA"/>
      </w:rPr>
    </w:lvl>
    <w:lvl w:ilvl="8" w:tplc="BC1ABFC2">
      <w:numFmt w:val="bullet"/>
      <w:lvlText w:val="•"/>
      <w:lvlJc w:val="left"/>
      <w:pPr>
        <w:ind w:left="-57" w:hanging="263"/>
      </w:pPr>
      <w:rPr>
        <w:rFonts w:hint="default"/>
        <w:lang w:val="ro-RO" w:eastAsia="en-US" w:bidi="ar-SA"/>
      </w:rPr>
    </w:lvl>
  </w:abstractNum>
  <w:abstractNum w:abstractNumId="7" w15:restartNumberingAfterBreak="0">
    <w:nsid w:val="70DA3340"/>
    <w:multiLevelType w:val="hybridMultilevel"/>
    <w:tmpl w:val="B6AEE118"/>
    <w:lvl w:ilvl="0" w:tplc="DC60DA2E">
      <w:start w:val="2"/>
      <w:numFmt w:val="decimal"/>
      <w:lvlText w:val="(%1)"/>
      <w:lvlJc w:val="left"/>
      <w:pPr>
        <w:ind w:left="100" w:hanging="298"/>
        <w:jc w:val="left"/>
      </w:pPr>
      <w:rPr>
        <w:rFonts w:ascii="Arial" w:eastAsia="Arial" w:hAnsi="Arial" w:cs="Arial" w:hint="default"/>
        <w:b w:val="0"/>
        <w:bCs w:val="0"/>
        <w:i w:val="0"/>
        <w:iCs w:val="0"/>
        <w:w w:val="100"/>
        <w:sz w:val="20"/>
        <w:szCs w:val="20"/>
        <w:lang w:val="ro-RO" w:eastAsia="en-US" w:bidi="ar-SA"/>
      </w:rPr>
    </w:lvl>
    <w:lvl w:ilvl="1" w:tplc="A9887522">
      <w:start w:val="1"/>
      <w:numFmt w:val="lowerLetter"/>
      <w:lvlText w:val="%2)"/>
      <w:lvlJc w:val="left"/>
      <w:pPr>
        <w:ind w:left="100" w:hanging="335"/>
        <w:jc w:val="left"/>
      </w:pPr>
      <w:rPr>
        <w:rFonts w:ascii="Arial" w:eastAsia="Arial" w:hAnsi="Arial" w:cs="Arial" w:hint="default"/>
        <w:b w:val="0"/>
        <w:bCs w:val="0"/>
        <w:i w:val="0"/>
        <w:iCs w:val="0"/>
        <w:spacing w:val="0"/>
        <w:w w:val="100"/>
        <w:sz w:val="20"/>
        <w:szCs w:val="20"/>
        <w:lang w:val="ro-RO" w:eastAsia="en-US" w:bidi="ar-SA"/>
      </w:rPr>
    </w:lvl>
    <w:lvl w:ilvl="2" w:tplc="1F066F04">
      <w:numFmt w:val="bullet"/>
      <w:lvlText w:val="•"/>
      <w:lvlJc w:val="left"/>
      <w:pPr>
        <w:ind w:left="1234" w:hanging="335"/>
      </w:pPr>
      <w:rPr>
        <w:rFonts w:hint="default"/>
        <w:lang w:val="ro-RO" w:eastAsia="en-US" w:bidi="ar-SA"/>
      </w:rPr>
    </w:lvl>
    <w:lvl w:ilvl="3" w:tplc="8BC68E64">
      <w:numFmt w:val="bullet"/>
      <w:lvlText w:val="•"/>
      <w:lvlJc w:val="left"/>
      <w:pPr>
        <w:ind w:left="1801" w:hanging="335"/>
      </w:pPr>
      <w:rPr>
        <w:rFonts w:hint="default"/>
        <w:lang w:val="ro-RO" w:eastAsia="en-US" w:bidi="ar-SA"/>
      </w:rPr>
    </w:lvl>
    <w:lvl w:ilvl="4" w:tplc="161A653E">
      <w:numFmt w:val="bullet"/>
      <w:lvlText w:val="•"/>
      <w:lvlJc w:val="left"/>
      <w:pPr>
        <w:ind w:left="2368" w:hanging="335"/>
      </w:pPr>
      <w:rPr>
        <w:rFonts w:hint="default"/>
        <w:lang w:val="ro-RO" w:eastAsia="en-US" w:bidi="ar-SA"/>
      </w:rPr>
    </w:lvl>
    <w:lvl w:ilvl="5" w:tplc="79B4639C">
      <w:numFmt w:val="bullet"/>
      <w:lvlText w:val="•"/>
      <w:lvlJc w:val="left"/>
      <w:pPr>
        <w:ind w:left="2935" w:hanging="335"/>
      </w:pPr>
      <w:rPr>
        <w:rFonts w:hint="default"/>
        <w:lang w:val="ro-RO" w:eastAsia="en-US" w:bidi="ar-SA"/>
      </w:rPr>
    </w:lvl>
    <w:lvl w:ilvl="6" w:tplc="CA0019E4">
      <w:numFmt w:val="bullet"/>
      <w:lvlText w:val="•"/>
      <w:lvlJc w:val="left"/>
      <w:pPr>
        <w:ind w:left="3502" w:hanging="335"/>
      </w:pPr>
      <w:rPr>
        <w:rFonts w:hint="default"/>
        <w:lang w:val="ro-RO" w:eastAsia="en-US" w:bidi="ar-SA"/>
      </w:rPr>
    </w:lvl>
    <w:lvl w:ilvl="7" w:tplc="92544ABE">
      <w:numFmt w:val="bullet"/>
      <w:lvlText w:val="•"/>
      <w:lvlJc w:val="left"/>
      <w:pPr>
        <w:ind w:left="4069" w:hanging="335"/>
      </w:pPr>
      <w:rPr>
        <w:rFonts w:hint="default"/>
        <w:lang w:val="ro-RO" w:eastAsia="en-US" w:bidi="ar-SA"/>
      </w:rPr>
    </w:lvl>
    <w:lvl w:ilvl="8" w:tplc="E800019A">
      <w:numFmt w:val="bullet"/>
      <w:lvlText w:val="•"/>
      <w:lvlJc w:val="left"/>
      <w:pPr>
        <w:ind w:left="4636" w:hanging="335"/>
      </w:pPr>
      <w:rPr>
        <w:rFonts w:hint="default"/>
        <w:lang w:val="ro-RO" w:eastAsia="en-US" w:bidi="ar-SA"/>
      </w:rPr>
    </w:lvl>
  </w:abstractNum>
  <w:num w:numId="1">
    <w:abstractNumId w:val="0"/>
  </w:num>
  <w:num w:numId="2">
    <w:abstractNumId w:val="3"/>
  </w:num>
  <w:num w:numId="3">
    <w:abstractNumId w:val="1"/>
  </w:num>
  <w:num w:numId="4">
    <w:abstractNumId w:val="6"/>
  </w:num>
  <w:num w:numId="5">
    <w:abstractNumId w:val="2"/>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F0C"/>
    <w:rsid w:val="000205A6"/>
    <w:rsid w:val="00183542"/>
    <w:rsid w:val="00507465"/>
    <w:rsid w:val="005272D7"/>
    <w:rsid w:val="00710A96"/>
    <w:rsid w:val="008C4F6C"/>
    <w:rsid w:val="00A44E98"/>
    <w:rsid w:val="00B531FE"/>
    <w:rsid w:val="00C11430"/>
    <w:rsid w:val="00FE3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CF03D5-E92E-4240-99B4-B2B953AF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ilparagraf">
    <w:name w:val="stilparagraf"/>
    <w:basedOn w:val="Normal"/>
    <w:rsid w:val="005272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272D7"/>
    <w:rPr>
      <w:color w:val="0000FF"/>
      <w:u w:val="single"/>
    </w:rPr>
  </w:style>
  <w:style w:type="paragraph" w:customStyle="1" w:styleId="msonormal0">
    <w:name w:val="msonormal"/>
    <w:basedOn w:val="Normal"/>
    <w:rsid w:val="005272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articol">
    <w:name w:val="stilarticol"/>
    <w:basedOn w:val="Normal"/>
    <w:rsid w:val="005272D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272D7"/>
    <w:rPr>
      <w:color w:val="800080"/>
      <w:u w:val="single"/>
    </w:rPr>
  </w:style>
  <w:style w:type="paragraph" w:styleId="NormalWeb">
    <w:name w:val="Normal (Web)"/>
    <w:basedOn w:val="Normal"/>
    <w:uiPriority w:val="99"/>
    <w:semiHidden/>
    <w:unhideWhenUsed/>
    <w:rsid w:val="005272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capitol">
    <w:name w:val="stilcapitol"/>
    <w:basedOn w:val="Normal"/>
    <w:rsid w:val="005272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cordion">
    <w:name w:val="accordion"/>
    <w:basedOn w:val="Normal"/>
    <w:rsid w:val="005272D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183542"/>
    <w:pPr>
      <w:widowControl w:val="0"/>
      <w:autoSpaceDE w:val="0"/>
      <w:autoSpaceDN w:val="0"/>
      <w:spacing w:after="0" w:line="240" w:lineRule="auto"/>
      <w:ind w:left="100" w:firstLine="283"/>
      <w:jc w:val="both"/>
    </w:pPr>
    <w:rPr>
      <w:rFonts w:ascii="Arial" w:eastAsia="Arial" w:hAnsi="Arial" w:cs="Arial"/>
      <w:sz w:val="20"/>
      <w:szCs w:val="20"/>
      <w:lang w:val="ro-RO"/>
    </w:rPr>
  </w:style>
  <w:style w:type="character" w:customStyle="1" w:styleId="BodyTextChar">
    <w:name w:val="Body Text Char"/>
    <w:basedOn w:val="DefaultParagraphFont"/>
    <w:link w:val="BodyText"/>
    <w:uiPriority w:val="1"/>
    <w:rsid w:val="00183542"/>
    <w:rPr>
      <w:rFonts w:ascii="Arial" w:eastAsia="Arial" w:hAnsi="Arial" w:cs="Arial"/>
      <w:sz w:val="20"/>
      <w:szCs w:val="20"/>
      <w:lang w:val="ro-RO"/>
    </w:rPr>
  </w:style>
  <w:style w:type="paragraph" w:styleId="ListParagraph">
    <w:name w:val="List Paragraph"/>
    <w:basedOn w:val="Normal"/>
    <w:uiPriority w:val="1"/>
    <w:qFormat/>
    <w:rsid w:val="00183542"/>
    <w:pPr>
      <w:widowControl w:val="0"/>
      <w:autoSpaceDE w:val="0"/>
      <w:autoSpaceDN w:val="0"/>
      <w:spacing w:after="0" w:line="240" w:lineRule="auto"/>
      <w:ind w:left="100" w:firstLine="283"/>
      <w:jc w:val="both"/>
    </w:pPr>
    <w:rPr>
      <w:rFonts w:ascii="Arial" w:eastAsia="Arial" w:hAnsi="Arial" w:cs="Arial"/>
      <w:lang w:val="ro-RO"/>
    </w:rPr>
  </w:style>
  <w:style w:type="paragraph" w:customStyle="1" w:styleId="TableParagraph">
    <w:name w:val="Table Paragraph"/>
    <w:basedOn w:val="Normal"/>
    <w:uiPriority w:val="1"/>
    <w:qFormat/>
    <w:rsid w:val="000205A6"/>
    <w:pPr>
      <w:widowControl w:val="0"/>
      <w:autoSpaceDE w:val="0"/>
      <w:autoSpaceDN w:val="0"/>
      <w:spacing w:after="0" w:line="228" w:lineRule="exact"/>
    </w:pPr>
    <w:rPr>
      <w:rFonts w:ascii="Arial" w:eastAsia="Arial" w:hAnsi="Arial" w:cs="Arial"/>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44182">
      <w:bodyDiv w:val="1"/>
      <w:marLeft w:val="0"/>
      <w:marRight w:val="0"/>
      <w:marTop w:val="0"/>
      <w:marBottom w:val="0"/>
      <w:divBdr>
        <w:top w:val="none" w:sz="0" w:space="0" w:color="auto"/>
        <w:left w:val="none" w:sz="0" w:space="0" w:color="auto"/>
        <w:bottom w:val="none" w:sz="0" w:space="0" w:color="auto"/>
        <w:right w:val="none" w:sz="0" w:space="0" w:color="auto"/>
      </w:divBdr>
      <w:divsChild>
        <w:div w:id="953098280">
          <w:marLeft w:val="0"/>
          <w:marRight w:val="0"/>
          <w:marTop w:val="0"/>
          <w:marBottom w:val="0"/>
          <w:divBdr>
            <w:top w:val="none" w:sz="0" w:space="0" w:color="auto"/>
            <w:left w:val="none" w:sz="0" w:space="0" w:color="auto"/>
            <w:bottom w:val="none" w:sz="0" w:space="0" w:color="auto"/>
            <w:right w:val="none" w:sz="0" w:space="0" w:color="auto"/>
          </w:divBdr>
        </w:div>
        <w:div w:id="1415740919">
          <w:marLeft w:val="0"/>
          <w:marRight w:val="0"/>
          <w:marTop w:val="0"/>
          <w:marBottom w:val="0"/>
          <w:divBdr>
            <w:top w:val="none" w:sz="0" w:space="0" w:color="auto"/>
            <w:left w:val="none" w:sz="0" w:space="0" w:color="auto"/>
            <w:bottom w:val="none" w:sz="0" w:space="0" w:color="auto"/>
            <w:right w:val="none" w:sz="0" w:space="0" w:color="auto"/>
          </w:divBdr>
        </w:div>
        <w:div w:id="2099596272">
          <w:marLeft w:val="0"/>
          <w:marRight w:val="0"/>
          <w:marTop w:val="0"/>
          <w:marBottom w:val="0"/>
          <w:divBdr>
            <w:top w:val="none" w:sz="0" w:space="0" w:color="auto"/>
            <w:left w:val="none" w:sz="0" w:space="0" w:color="auto"/>
            <w:bottom w:val="none" w:sz="0" w:space="0" w:color="auto"/>
            <w:right w:val="none" w:sz="0" w:space="0" w:color="auto"/>
          </w:divBdr>
        </w:div>
        <w:div w:id="1004356614">
          <w:marLeft w:val="0"/>
          <w:marRight w:val="0"/>
          <w:marTop w:val="0"/>
          <w:marBottom w:val="0"/>
          <w:divBdr>
            <w:top w:val="none" w:sz="0" w:space="0" w:color="auto"/>
            <w:left w:val="none" w:sz="0" w:space="0" w:color="auto"/>
            <w:bottom w:val="none" w:sz="0" w:space="0" w:color="auto"/>
            <w:right w:val="none" w:sz="0" w:space="0" w:color="auto"/>
          </w:divBdr>
        </w:div>
        <w:div w:id="254898452">
          <w:marLeft w:val="0"/>
          <w:marRight w:val="0"/>
          <w:marTop w:val="0"/>
          <w:marBottom w:val="0"/>
          <w:divBdr>
            <w:top w:val="none" w:sz="0" w:space="0" w:color="auto"/>
            <w:left w:val="none" w:sz="0" w:space="0" w:color="auto"/>
            <w:bottom w:val="none" w:sz="0" w:space="0" w:color="auto"/>
            <w:right w:val="none" w:sz="0" w:space="0" w:color="auto"/>
          </w:divBdr>
        </w:div>
        <w:div w:id="51511474">
          <w:marLeft w:val="0"/>
          <w:marRight w:val="0"/>
          <w:marTop w:val="0"/>
          <w:marBottom w:val="0"/>
          <w:divBdr>
            <w:top w:val="none" w:sz="0" w:space="0" w:color="auto"/>
            <w:left w:val="none" w:sz="0" w:space="0" w:color="auto"/>
            <w:bottom w:val="none" w:sz="0" w:space="0" w:color="auto"/>
            <w:right w:val="none" w:sz="0" w:space="0" w:color="auto"/>
          </w:divBdr>
        </w:div>
        <w:div w:id="1701667120">
          <w:marLeft w:val="0"/>
          <w:marRight w:val="0"/>
          <w:marTop w:val="0"/>
          <w:marBottom w:val="0"/>
          <w:divBdr>
            <w:top w:val="none" w:sz="0" w:space="0" w:color="auto"/>
            <w:left w:val="none" w:sz="0" w:space="0" w:color="auto"/>
            <w:bottom w:val="none" w:sz="0" w:space="0" w:color="auto"/>
            <w:right w:val="none" w:sz="0" w:space="0" w:color="auto"/>
          </w:divBdr>
        </w:div>
        <w:div w:id="280888029">
          <w:marLeft w:val="0"/>
          <w:marRight w:val="0"/>
          <w:marTop w:val="0"/>
          <w:marBottom w:val="0"/>
          <w:divBdr>
            <w:top w:val="none" w:sz="0" w:space="0" w:color="auto"/>
            <w:left w:val="none" w:sz="0" w:space="0" w:color="auto"/>
            <w:bottom w:val="none" w:sz="0" w:space="0" w:color="auto"/>
            <w:right w:val="none" w:sz="0" w:space="0" w:color="auto"/>
          </w:divBdr>
        </w:div>
        <w:div w:id="1453939179">
          <w:marLeft w:val="0"/>
          <w:marRight w:val="0"/>
          <w:marTop w:val="0"/>
          <w:marBottom w:val="0"/>
          <w:divBdr>
            <w:top w:val="none" w:sz="0" w:space="0" w:color="auto"/>
            <w:left w:val="none" w:sz="0" w:space="0" w:color="auto"/>
            <w:bottom w:val="none" w:sz="0" w:space="0" w:color="auto"/>
            <w:right w:val="none" w:sz="0" w:space="0" w:color="auto"/>
          </w:divBdr>
        </w:div>
        <w:div w:id="432432916">
          <w:marLeft w:val="0"/>
          <w:marRight w:val="0"/>
          <w:marTop w:val="0"/>
          <w:marBottom w:val="0"/>
          <w:divBdr>
            <w:top w:val="none" w:sz="0" w:space="0" w:color="auto"/>
            <w:left w:val="none" w:sz="0" w:space="0" w:color="auto"/>
            <w:bottom w:val="none" w:sz="0" w:space="0" w:color="auto"/>
            <w:right w:val="none" w:sz="0" w:space="0" w:color="auto"/>
          </w:divBdr>
        </w:div>
        <w:div w:id="173955233">
          <w:marLeft w:val="0"/>
          <w:marRight w:val="0"/>
          <w:marTop w:val="0"/>
          <w:marBottom w:val="0"/>
          <w:divBdr>
            <w:top w:val="none" w:sz="0" w:space="0" w:color="auto"/>
            <w:left w:val="none" w:sz="0" w:space="0" w:color="auto"/>
            <w:bottom w:val="none" w:sz="0" w:space="0" w:color="auto"/>
            <w:right w:val="none" w:sz="0" w:space="0" w:color="auto"/>
          </w:divBdr>
        </w:div>
        <w:div w:id="2041541210">
          <w:marLeft w:val="0"/>
          <w:marRight w:val="0"/>
          <w:marTop w:val="0"/>
          <w:marBottom w:val="0"/>
          <w:divBdr>
            <w:top w:val="none" w:sz="0" w:space="0" w:color="auto"/>
            <w:left w:val="none" w:sz="0" w:space="0" w:color="auto"/>
            <w:bottom w:val="none" w:sz="0" w:space="0" w:color="auto"/>
            <w:right w:val="none" w:sz="0" w:space="0" w:color="auto"/>
          </w:divBdr>
        </w:div>
      </w:divsChild>
    </w:div>
    <w:div w:id="1536428627">
      <w:bodyDiv w:val="1"/>
      <w:marLeft w:val="0"/>
      <w:marRight w:val="0"/>
      <w:marTop w:val="0"/>
      <w:marBottom w:val="0"/>
      <w:divBdr>
        <w:top w:val="none" w:sz="0" w:space="0" w:color="auto"/>
        <w:left w:val="none" w:sz="0" w:space="0" w:color="auto"/>
        <w:bottom w:val="none" w:sz="0" w:space="0" w:color="auto"/>
        <w:right w:val="none" w:sz="0" w:space="0" w:color="auto"/>
      </w:divBdr>
      <w:divsChild>
        <w:div w:id="225721110">
          <w:marLeft w:val="0"/>
          <w:marRight w:val="0"/>
          <w:marTop w:val="0"/>
          <w:marBottom w:val="0"/>
          <w:divBdr>
            <w:top w:val="none" w:sz="0" w:space="0" w:color="auto"/>
            <w:left w:val="none" w:sz="0" w:space="0" w:color="auto"/>
            <w:bottom w:val="none" w:sz="0" w:space="0" w:color="auto"/>
            <w:right w:val="none" w:sz="0" w:space="0" w:color="auto"/>
          </w:divBdr>
        </w:div>
      </w:divsChild>
    </w:div>
    <w:div w:id="158914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tic.anaf.ro/static/10/Anaf/legislatie/Cod_fiscal_norme_11022020.htm" TargetMode="External"/><Relationship Id="rId21" Type="http://schemas.openxmlformats.org/officeDocument/2006/relationships/hyperlink" Target="https://static.anaf.ro/static/10/Anaf/legislatie/Cod_fiscal_norme_11022020.htm" TargetMode="External"/><Relationship Id="rId42" Type="http://schemas.openxmlformats.org/officeDocument/2006/relationships/hyperlink" Target="https://static.anaf.ro/static/10/Anaf/legislatie/Cod_fiscal_norme_11022020.htm" TargetMode="External"/><Relationship Id="rId47" Type="http://schemas.openxmlformats.org/officeDocument/2006/relationships/hyperlink" Target="https://static.anaf.ro/static/10/Anaf/legislatie/Cod_fiscal_norme_11022020.htm" TargetMode="External"/><Relationship Id="rId63" Type="http://schemas.openxmlformats.org/officeDocument/2006/relationships/hyperlink" Target="https://static.anaf.ro/static/10/Anaf/legislatie/Cod_fiscal_norme_11022020.htm" TargetMode="External"/><Relationship Id="rId68" Type="http://schemas.openxmlformats.org/officeDocument/2006/relationships/hyperlink" Target="https://static.anaf.ro/static/10/Anaf/legislatie/Cod_fiscal_norme_11022020.htm" TargetMode="External"/><Relationship Id="rId84" Type="http://schemas.openxmlformats.org/officeDocument/2006/relationships/hyperlink" Target="https://static.anaf.ro/static/10/Anaf/legislatie/Cod_fiscal_norme_11022020.htm" TargetMode="External"/><Relationship Id="rId89" Type="http://schemas.openxmlformats.org/officeDocument/2006/relationships/theme" Target="theme/theme1.xml"/><Relationship Id="rId16" Type="http://schemas.openxmlformats.org/officeDocument/2006/relationships/hyperlink" Target="https://static.anaf.ro/static/10/Anaf/legislatie/Cod_fiscal_norme_11022020.htm" TargetMode="External"/><Relationship Id="rId11" Type="http://schemas.openxmlformats.org/officeDocument/2006/relationships/hyperlink" Target="https://static.anaf.ro/static/10/Anaf/legislatie/Cod_fiscal_norme_11022020.htm" TargetMode="External"/><Relationship Id="rId32" Type="http://schemas.openxmlformats.org/officeDocument/2006/relationships/hyperlink" Target="https://static.anaf.ro/static/10/Anaf/legislatie/Cod_fiscal_norme_11022020.htm" TargetMode="External"/><Relationship Id="rId37" Type="http://schemas.openxmlformats.org/officeDocument/2006/relationships/hyperlink" Target="https://static.anaf.ro/static/10/Anaf/legislatie/Cod_fiscal_norme_11022020.htm" TargetMode="External"/><Relationship Id="rId53" Type="http://schemas.openxmlformats.org/officeDocument/2006/relationships/hyperlink" Target="https://static.anaf.ro/static/10/Anaf/legislatie/Cod_fiscal_norme_11022020.htm" TargetMode="External"/><Relationship Id="rId58" Type="http://schemas.openxmlformats.org/officeDocument/2006/relationships/hyperlink" Target="https://static.anaf.ro/static/10/Anaf/legislatie/Cod_fiscal_norme_11022020.htm" TargetMode="External"/><Relationship Id="rId74" Type="http://schemas.openxmlformats.org/officeDocument/2006/relationships/hyperlink" Target="https://static.anaf.ro/static/10/Anaf/legislatie/Cod_fiscal_norme_11022020.htm" TargetMode="External"/><Relationship Id="rId79" Type="http://schemas.openxmlformats.org/officeDocument/2006/relationships/hyperlink" Target="https://static.anaf.ro/static/10/Anaf/legislatie/Cod_fiscal_norme_11022020.htm" TargetMode="External"/><Relationship Id="rId5" Type="http://schemas.openxmlformats.org/officeDocument/2006/relationships/hyperlink" Target="https://static.anaf.ro/static/10/Anaf/legislatie/Cod_fiscal_norme_11022020.htm" TargetMode="External"/><Relationship Id="rId14" Type="http://schemas.openxmlformats.org/officeDocument/2006/relationships/hyperlink" Target="https://static.anaf.ro/static/10/Anaf/legislatie/Cod_fiscal_norme_11022020.htm" TargetMode="External"/><Relationship Id="rId22" Type="http://schemas.openxmlformats.org/officeDocument/2006/relationships/hyperlink" Target="https://static.anaf.ro/static/10/Anaf/legislatie/Cod_fiscal_norme_11022020.htm" TargetMode="External"/><Relationship Id="rId27" Type="http://schemas.openxmlformats.org/officeDocument/2006/relationships/hyperlink" Target="https://static.anaf.ro/static/10/Anaf/legislatie/Cod_fiscal_norme_11022020.htm" TargetMode="External"/><Relationship Id="rId30" Type="http://schemas.openxmlformats.org/officeDocument/2006/relationships/hyperlink" Target="https://static.anaf.ro/static/10/Anaf/legislatie/Cod_fiscal_norme_11022020.htm" TargetMode="External"/><Relationship Id="rId35" Type="http://schemas.openxmlformats.org/officeDocument/2006/relationships/hyperlink" Target="https://static.anaf.ro/static/10/Anaf/legislatie/Cod_fiscal_norme_11022020.htm" TargetMode="External"/><Relationship Id="rId43" Type="http://schemas.openxmlformats.org/officeDocument/2006/relationships/hyperlink" Target="https://static.anaf.ro/static/10/Anaf/legislatie/Cod_fiscal_norme_11022020.htm" TargetMode="External"/><Relationship Id="rId48" Type="http://schemas.openxmlformats.org/officeDocument/2006/relationships/hyperlink" Target="https://static.anaf.ro/static/10/Anaf/legislatie/Cod_fiscal_norme_11022020.htm" TargetMode="External"/><Relationship Id="rId56" Type="http://schemas.openxmlformats.org/officeDocument/2006/relationships/hyperlink" Target="https://static.anaf.ro/static/10/Anaf/legislatie/Cod_fiscal_norme_11022020.htm" TargetMode="External"/><Relationship Id="rId64" Type="http://schemas.openxmlformats.org/officeDocument/2006/relationships/hyperlink" Target="https://static.anaf.ro/static/10/Anaf/legislatie/Cod_fiscal_norme_11022020.htm" TargetMode="External"/><Relationship Id="rId69" Type="http://schemas.openxmlformats.org/officeDocument/2006/relationships/hyperlink" Target="https://static.anaf.ro/static/10/Anaf/legislatie/Cod_fiscal_norme_11022020.htm" TargetMode="External"/><Relationship Id="rId77" Type="http://schemas.openxmlformats.org/officeDocument/2006/relationships/hyperlink" Target="https://static.anaf.ro/static/10/Anaf/legislatie/Cod_fiscal_norme_11022020.htm" TargetMode="External"/><Relationship Id="rId8" Type="http://schemas.openxmlformats.org/officeDocument/2006/relationships/hyperlink" Target="https://static.anaf.ro/static/10/Anaf/legislatie/Cod_fiscal_norme_11022020.htm" TargetMode="External"/><Relationship Id="rId51" Type="http://schemas.openxmlformats.org/officeDocument/2006/relationships/hyperlink" Target="https://static.anaf.ro/static/10/Anaf/legislatie/Cod_fiscal_norme_11022020.htm" TargetMode="External"/><Relationship Id="rId72" Type="http://schemas.openxmlformats.org/officeDocument/2006/relationships/hyperlink" Target="https://static.anaf.ro/static/10/Anaf/legislatie/Cod_fiscal_norme_11022020.htm" TargetMode="External"/><Relationship Id="rId80" Type="http://schemas.openxmlformats.org/officeDocument/2006/relationships/hyperlink" Target="https://static.anaf.ro/static/10/Anaf/legislatie/Cod_fiscal_norme_11022020.htm" TargetMode="External"/><Relationship Id="rId85" Type="http://schemas.openxmlformats.org/officeDocument/2006/relationships/hyperlink" Target="https://static.anaf.ro/static/10/Anaf/legislatie/Cod_fiscal_norme_11022020.htm" TargetMode="External"/><Relationship Id="rId3" Type="http://schemas.openxmlformats.org/officeDocument/2006/relationships/settings" Target="settings.xml"/><Relationship Id="rId12" Type="http://schemas.openxmlformats.org/officeDocument/2006/relationships/hyperlink" Target="https://static.anaf.ro/static/10/Anaf/legislatie/Cod_fiscal_norme_11022020.htm" TargetMode="External"/><Relationship Id="rId17" Type="http://schemas.openxmlformats.org/officeDocument/2006/relationships/hyperlink" Target="https://static.anaf.ro/static/10/Anaf/legislatie/Cod_fiscal_norme_11022020.htm" TargetMode="External"/><Relationship Id="rId25" Type="http://schemas.openxmlformats.org/officeDocument/2006/relationships/hyperlink" Target="https://static.anaf.ro/static/10/Anaf/legislatie/Cod_fiscal_norme_11022020.htm" TargetMode="External"/><Relationship Id="rId33" Type="http://schemas.openxmlformats.org/officeDocument/2006/relationships/hyperlink" Target="https://static.anaf.ro/static/10/Anaf/legislatie/Cod_fiscal_norme_11022020.htm" TargetMode="External"/><Relationship Id="rId38" Type="http://schemas.openxmlformats.org/officeDocument/2006/relationships/hyperlink" Target="https://static.anaf.ro/static/10/Anaf/legislatie/Cod_fiscal_norme_11022020.htm" TargetMode="External"/><Relationship Id="rId46" Type="http://schemas.openxmlformats.org/officeDocument/2006/relationships/hyperlink" Target="https://static.anaf.ro/static/10/Anaf/legislatie/Cod_fiscal_norme_11022020.htm" TargetMode="External"/><Relationship Id="rId59" Type="http://schemas.openxmlformats.org/officeDocument/2006/relationships/hyperlink" Target="https://static.anaf.ro/static/10/Anaf/legislatie/Cod_fiscal_norme_11022020.htm" TargetMode="External"/><Relationship Id="rId67" Type="http://schemas.openxmlformats.org/officeDocument/2006/relationships/hyperlink" Target="https://static.anaf.ro/static/10/Anaf/legislatie/Cod_fiscal_norme_11022020.htm" TargetMode="External"/><Relationship Id="rId20" Type="http://schemas.openxmlformats.org/officeDocument/2006/relationships/hyperlink" Target="https://static.anaf.ro/static/10/Anaf/legislatie/Cod_fiscal_norme_11022020.htm" TargetMode="External"/><Relationship Id="rId41" Type="http://schemas.openxmlformats.org/officeDocument/2006/relationships/hyperlink" Target="https://static.anaf.ro/static/10/Anaf/legislatie/Cod_fiscal_norme_11022020.htm" TargetMode="External"/><Relationship Id="rId54" Type="http://schemas.openxmlformats.org/officeDocument/2006/relationships/hyperlink" Target="https://static.anaf.ro/static/10/Anaf/legislatie/Cod_fiscal_norme_11022020.htm" TargetMode="External"/><Relationship Id="rId62" Type="http://schemas.openxmlformats.org/officeDocument/2006/relationships/hyperlink" Target="https://static.anaf.ro/static/10/Anaf/legislatie/Cod_fiscal_norme_11022020.htm" TargetMode="External"/><Relationship Id="rId70" Type="http://schemas.openxmlformats.org/officeDocument/2006/relationships/hyperlink" Target="https://static.anaf.ro/static/10/Anaf/legislatie/Cod_fiscal_norme_11022020.htm" TargetMode="External"/><Relationship Id="rId75" Type="http://schemas.openxmlformats.org/officeDocument/2006/relationships/hyperlink" Target="https://static.anaf.ro/static/10/Anaf/legislatie/Cod_fiscal_norme_11022020.htm" TargetMode="External"/><Relationship Id="rId83" Type="http://schemas.openxmlformats.org/officeDocument/2006/relationships/hyperlink" Target="https://static.anaf.ro/static/10/Anaf/legislatie/Cod_fiscal_norme_11022020.htm"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tatic.anaf.ro/static/10/Anaf/legislatie/Cod_fiscal_norme_11022020.htm" TargetMode="External"/><Relationship Id="rId15" Type="http://schemas.openxmlformats.org/officeDocument/2006/relationships/hyperlink" Target="https://static.anaf.ro/static/10/Anaf/legislatie/Cod_fiscal_norme_11022020.htm" TargetMode="External"/><Relationship Id="rId23" Type="http://schemas.openxmlformats.org/officeDocument/2006/relationships/hyperlink" Target="https://static.anaf.ro/static/10/Anaf/legislatie/Cod_fiscal_norme_11022020.htm" TargetMode="External"/><Relationship Id="rId28" Type="http://schemas.openxmlformats.org/officeDocument/2006/relationships/hyperlink" Target="https://static.anaf.ro/static/10/Anaf/legislatie/Cod_fiscal_norme_11022020.htm" TargetMode="External"/><Relationship Id="rId36" Type="http://schemas.openxmlformats.org/officeDocument/2006/relationships/hyperlink" Target="https://static.anaf.ro/static/10/Anaf/legislatie/Cod_fiscal_norme_11022020.htm" TargetMode="External"/><Relationship Id="rId49" Type="http://schemas.openxmlformats.org/officeDocument/2006/relationships/hyperlink" Target="https://static.anaf.ro/static/10/Anaf/legislatie/Cod_fiscal_norme_11022020.htm" TargetMode="External"/><Relationship Id="rId57" Type="http://schemas.openxmlformats.org/officeDocument/2006/relationships/hyperlink" Target="https://static.anaf.ro/static/10/Anaf/legislatie/Cod_fiscal_norme_11022020.htm" TargetMode="External"/><Relationship Id="rId10" Type="http://schemas.openxmlformats.org/officeDocument/2006/relationships/hyperlink" Target="https://static.anaf.ro/static/10/Anaf/legislatie/Cod_fiscal_norme_11022020.htm" TargetMode="External"/><Relationship Id="rId31" Type="http://schemas.openxmlformats.org/officeDocument/2006/relationships/hyperlink" Target="https://static.anaf.ro/static/10/Anaf/legislatie/Cod_fiscal_norme_11022020.htm" TargetMode="External"/><Relationship Id="rId44" Type="http://schemas.openxmlformats.org/officeDocument/2006/relationships/hyperlink" Target="https://static.anaf.ro/static/10/Anaf/legislatie/Cod_fiscal_norme_11022020.htm" TargetMode="External"/><Relationship Id="rId52" Type="http://schemas.openxmlformats.org/officeDocument/2006/relationships/hyperlink" Target="https://static.anaf.ro/static/10/Anaf/legislatie/Cod_fiscal_norme_11022020.htm" TargetMode="External"/><Relationship Id="rId60" Type="http://schemas.openxmlformats.org/officeDocument/2006/relationships/hyperlink" Target="https://static.anaf.ro/static/10/Anaf/legislatie/Cod_fiscal_norme_11022020.htm" TargetMode="External"/><Relationship Id="rId65" Type="http://schemas.openxmlformats.org/officeDocument/2006/relationships/hyperlink" Target="https://static.anaf.ro/static/10/Anaf/legislatie/Cod_fiscal_norme_11022020.htm" TargetMode="External"/><Relationship Id="rId73" Type="http://schemas.openxmlformats.org/officeDocument/2006/relationships/hyperlink" Target="https://static.anaf.ro/static/10/Anaf/legislatie/Cod_fiscal_norme_11022020.htm" TargetMode="External"/><Relationship Id="rId78" Type="http://schemas.openxmlformats.org/officeDocument/2006/relationships/hyperlink" Target="https://static.anaf.ro/static/10/Anaf/legislatie/Cod_fiscal_norme_11022020.htm" TargetMode="External"/><Relationship Id="rId81" Type="http://schemas.openxmlformats.org/officeDocument/2006/relationships/hyperlink" Target="https://static.anaf.ro/static/10/Anaf/legislatie/Cod_fiscal_norme_11022020.htm" TargetMode="External"/><Relationship Id="rId86" Type="http://schemas.openxmlformats.org/officeDocument/2006/relationships/hyperlink" Target="https://static.anaf.ro/static/10/Anaf/legislatie/Cod_fiscal_norme_11022020.htm" TargetMode="External"/><Relationship Id="rId4" Type="http://schemas.openxmlformats.org/officeDocument/2006/relationships/webSettings" Target="webSettings.xml"/><Relationship Id="rId9" Type="http://schemas.openxmlformats.org/officeDocument/2006/relationships/hyperlink" Target="https://static.anaf.ro/static/10/Anaf/legislatie/Cod_fiscal_norme_11022020.htm" TargetMode="External"/><Relationship Id="rId13" Type="http://schemas.openxmlformats.org/officeDocument/2006/relationships/hyperlink" Target="https://static.anaf.ro/static/10/Anaf/legislatie/Cod_fiscal_norme_11022020.htm" TargetMode="External"/><Relationship Id="rId18" Type="http://schemas.openxmlformats.org/officeDocument/2006/relationships/hyperlink" Target="https://static.anaf.ro/static/10/Anaf/legislatie/Cod_fiscal_norme_11022020.htm" TargetMode="External"/><Relationship Id="rId39" Type="http://schemas.openxmlformats.org/officeDocument/2006/relationships/hyperlink" Target="https://static.anaf.ro/static/10/Anaf/legislatie/Cod_fiscal_norme_11022020.htm" TargetMode="External"/><Relationship Id="rId34" Type="http://schemas.openxmlformats.org/officeDocument/2006/relationships/hyperlink" Target="https://static.anaf.ro/static/10/Anaf/legislatie/Cod_fiscal_norme_11022020.htm" TargetMode="External"/><Relationship Id="rId50" Type="http://schemas.openxmlformats.org/officeDocument/2006/relationships/hyperlink" Target="https://static.anaf.ro/static/10/Anaf/legislatie/Cod_fiscal_norme_11022020.htm" TargetMode="External"/><Relationship Id="rId55" Type="http://schemas.openxmlformats.org/officeDocument/2006/relationships/hyperlink" Target="https://static.anaf.ro/static/10/Anaf/legislatie/Cod_fiscal_norme_11022020.htm" TargetMode="External"/><Relationship Id="rId76" Type="http://schemas.openxmlformats.org/officeDocument/2006/relationships/hyperlink" Target="https://static.anaf.ro/static/10/Anaf/legislatie/Cod_fiscal_norme_11022020.htm" TargetMode="External"/><Relationship Id="rId7" Type="http://schemas.openxmlformats.org/officeDocument/2006/relationships/hyperlink" Target="https://static.anaf.ro/static/10/Anaf/legislatie/Cod_fiscal_norme_11022020.htm" TargetMode="External"/><Relationship Id="rId71" Type="http://schemas.openxmlformats.org/officeDocument/2006/relationships/hyperlink" Target="https://static.anaf.ro/static/10/Anaf/legislatie/Cod_fiscal_norme_11022020.htm" TargetMode="External"/><Relationship Id="rId2" Type="http://schemas.openxmlformats.org/officeDocument/2006/relationships/styles" Target="styles.xml"/><Relationship Id="rId29" Type="http://schemas.openxmlformats.org/officeDocument/2006/relationships/hyperlink" Target="https://static.anaf.ro/static/10/Anaf/legislatie/Cod_fiscal_norme_11022020.htm" TargetMode="External"/><Relationship Id="rId24" Type="http://schemas.openxmlformats.org/officeDocument/2006/relationships/hyperlink" Target="https://static.anaf.ro/static/10/Anaf/legislatie/Cod_fiscal_norme_11022020.htm" TargetMode="External"/><Relationship Id="rId40" Type="http://schemas.openxmlformats.org/officeDocument/2006/relationships/hyperlink" Target="https://static.anaf.ro/static/10/Anaf/legislatie/Cod_fiscal_norme_11022020.htm" TargetMode="External"/><Relationship Id="rId45" Type="http://schemas.openxmlformats.org/officeDocument/2006/relationships/hyperlink" Target="https://static.anaf.ro/static/10/Anaf/legislatie/Cod_fiscal_norme_11022020.htm" TargetMode="External"/><Relationship Id="rId66" Type="http://schemas.openxmlformats.org/officeDocument/2006/relationships/hyperlink" Target="https://static.anaf.ro/static/10/Anaf/legislatie/Cod_fiscal_norme_11022020.htm" TargetMode="External"/><Relationship Id="rId87" Type="http://schemas.openxmlformats.org/officeDocument/2006/relationships/hyperlink" Target="https://static.anaf.ro/static/10/Anaf/legislatie/Cod_fiscal_norme_11022020.htm" TargetMode="External"/><Relationship Id="rId61" Type="http://schemas.openxmlformats.org/officeDocument/2006/relationships/hyperlink" Target="https://static.anaf.ro/static/10/Anaf/legislatie/Cod_fiscal_norme_11022020.htm" TargetMode="External"/><Relationship Id="rId82" Type="http://schemas.openxmlformats.org/officeDocument/2006/relationships/hyperlink" Target="https://static.anaf.ro/static/10/Anaf/legislatie/Cod_fiscal_norme_11022020.htm" TargetMode="External"/><Relationship Id="rId19" Type="http://schemas.openxmlformats.org/officeDocument/2006/relationships/hyperlink" Target="https://static.anaf.ro/static/10/Anaf/legislatie/Cod_fiscal_norme_1102202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56</Pages>
  <Words>21656</Words>
  <Characters>125608</Characters>
  <Application>Microsoft Office Word</Application>
  <DocSecurity>0</DocSecurity>
  <Lines>1046</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Bucur</dc:creator>
  <cp:keywords/>
  <dc:description/>
  <cp:lastModifiedBy>Ioana Bucur</cp:lastModifiedBy>
  <cp:revision>4</cp:revision>
  <dcterms:created xsi:type="dcterms:W3CDTF">2022-07-27T13:39:00Z</dcterms:created>
  <dcterms:modified xsi:type="dcterms:W3CDTF">2025-08-26T10:21:00Z</dcterms:modified>
</cp:coreProperties>
</file>