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Abstract</w:t>
      </w:r>
      <w:r w:rsidDel="00000000" w:rsidR="00000000" w:rsidRPr="00000000">
        <w:rPr>
          <w:rtl w:val="0"/>
        </w:rPr>
      </w:r>
    </w:p>
    <w:p w:rsidR="00000000" w:rsidDel="00000000" w:rsidP="00000000" w:rsidRDefault="00000000" w:rsidRPr="00000000" ns1:paraId="0000000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 Language Models (LLMs) frequently hallucinate when processing legal texts, especially in jurisdictions with morphologically complex, bilingual legislation such as Kazakhstan. Pure fine-tuning is resource-intensive and struggles to maintain factual grounding amid evolving statutes. To mitigate these issues, we present </w:t>
      </w:r>
      <w:r w:rsidDel="00000000" w:rsidR="00000000" w:rsidRPr="00000000">
        <w:rPr>
          <w:rFonts w:ascii="Times New Roman" w:cs="Times New Roman" w:eastAsia="Times New Roman" w:hAnsi="Times New Roman"/>
          <w:b w:val="1"/>
          <w:bCs w:val="1"/>
          <w:sz w:val="28"/>
          <w:szCs w:val="28"/>
          <w:rtl w:val="0"/>
        </w:rPr>
        <w:t xml:space="preserve">LegalRAG</w:t>
      </w:r>
      <w:r w:rsidDel="00000000" w:rsidR="00000000" w:rsidRPr="00000000">
        <w:rPr>
          <w:rFonts w:ascii="Times New Roman" w:cs="Times New Roman" w:eastAsia="Times New Roman" w:hAnsi="Times New Roman"/>
          <w:sz w:val="28"/>
          <w:szCs w:val="28"/>
          <w:rtl w:val="0"/>
        </w:rPr>
        <w:t xml:space="preserve">, an end-to-end Retrieval-Augmented Generation platform specifically designed for Kazakhstani legal documents.</w:t>
      </w:r>
    </w:p>
    <w:p w:rsidR="00000000" w:rsidDel="00000000" w:rsidP="00000000" w:rsidRDefault="00000000" w:rsidRPr="00000000" ns1:paraId="0000000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employs a hybrid retrieval pipeline combining dense semantic search (using intfloat/multilingual-e5-large embeddings stored in Pinecone) with sparse BM25 keyword retrieval, followed by reranking via BAAI/bge-reranker-v2-m3. Retrieved contexts are synthesized by Groq-hosted llama-3.3-70b-versatile to produce cited, grounded responses. An automated ingestion pipeline processes 19 core laws from the official Adilet portal (including the Constitution, Civil Code, Criminal Code, Labour Code, Tax Code, and others), resulting in 4,200 indexed vectors with structure-aware chunking to preserve hierarchical organization and cross-references.</w:t>
      </w:r>
    </w:p>
    <w:p w:rsidR="00000000" w:rsidDel="00000000" w:rsidP="00000000" w:rsidRDefault="00000000" w:rsidRPr="00000000" ns1:paraId="0000000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Implemented as a full-stack application (React frontend, Go backend with Gin and MongoDB, Python FastAPI AI engine with LangChain), LegalRAG supports interactive Q&amp;A over legislation and PDF contract analysis with explainable outputs referencing specific articles. The open-source codebase includes retrieval benchmarking scripts, facilitating reproducibility and further evaluation.</w:t>
      </w:r>
    </w:p>
    <w:p w:rsidR="00000000" w:rsidDel="00000000" w:rsidP="00000000" w:rsidRDefault="00000000" w:rsidRPr="00000000" ns1:paraId="00000005">
      <w:pPr>
        <w:spacing w:after="280" w:before="280" w:lineRule="auto"/>
        <w:rPr>
          <w:rFonts w:ascii="Times New Roman" w:cs="Times New Roman" w:eastAsia="Times New Roman" w:hAnsi="Times New Roman"/>
          <w:sz w:val="28"/>
          <w:szCs w:val="28"/>
        </w:rPr>
      </w:pPr>
      <w:r>
        <w:t>In retrieval benchmarks over 642 citation-annotated legal questions, the hybrid retriever achieved the best strict article+code hit rate (0.129) and strict recall@10 (0.081), outperforming dense-only Pinecone retrieval and local BM25. These results show measurable gains for citation-oriented legal retrieval in Kazakhstan, while broader end-to-end generation evaluation remains future work.</w:t>
      </w:r>
    </w:p>
    <w:p w:rsidR="00000000" w:rsidDel="00000000" w:rsidP="00000000" w:rsidRDefault="00000000" w:rsidRPr="00000000" ns1:paraId="00000006">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Introduction</w:t>
      </w:r>
    </w:p>
    <w:p w:rsidR="00000000" w:rsidDel="00000000" w:rsidP="00000000" w:rsidRDefault="00000000" w:rsidRPr="00000000" ns1:paraId="00000007">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The Problem</w:t>
      </w:r>
    </w:p>
    <w:p w:rsidR="00000000" w:rsidDel="00000000" w:rsidP="00000000" w:rsidRDefault="00000000" w:rsidRPr="00000000" ns1:paraId="0000000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Large Language Models (LLMs) have demonstrated remarkable capabilities in natural language understanding and generation, yet their application to legal domains remains challenging, particularly in non-English and low-resource jurisdictions. A primary limitation is the high propensity for </w:t>
      </w:r>
      <w:r w:rsidDel="00000000" w:rsidR="00000000" w:rsidRPr="00000000">
        <w:rPr>
          <w:rFonts w:ascii="Times New Roman" w:cs="Times New Roman" w:eastAsia="Times New Roman" w:hAnsi="Times New Roman"/>
          <w:b w:val="1"/>
          <w:bCs w:val="1"/>
          <w:sz w:val="28"/>
          <w:szCs w:val="28"/>
          <w:rtl w:val="0"/>
        </w:rPr>
        <w:t xml:space="preserve">hallucinations</w:t>
      </w:r>
      <w:r w:rsidDel="00000000" w:rsidR="00000000" w:rsidRPr="00000000">
        <w:rPr>
          <w:rFonts w:ascii="Times New Roman" w:cs="Times New Roman" w:eastAsia="Times New Roman" w:hAnsi="Times New Roman"/>
          <w:sz w:val="28"/>
          <w:szCs w:val="28"/>
          <w:rtl w:val="0"/>
        </w:rPr>
        <w:t xml:space="preserve"> — generating plausible but factually incorrect or unsubstantiated statements [Magesh et al., 2025; Ho et al., 2024]. In legal contexts, where precision and traceability are paramount, even minor inaccuracies can lead to misinterpretation of statutes, erroneous contract analysis, or flawed legal advice, with potentially severe consequences for individuals, businesses, and judicial processes.</w:t>
      </w:r>
    </w:p>
    <w:p w:rsidR="00000000" w:rsidDel="00000000" w:rsidP="00000000" w:rsidRDefault="00000000" w:rsidRPr="00000000" ns1:paraId="00000009">
      <w:pPr>
        <w:spacing w:after="280" w:before="28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Kazakhstan exemplifies these difficulties. As a bilingual jurisdiction (Kazakh and Russian as official languages), its legal system features morphologically rich Kazakh (an agglutinative Turkic language) alongside Russian formal-legal style, creating unique linguistic barriers. Mainstream LLMs, predominantly trained on English-dominant corpora with limited exposure to Kazakh legal terminology, struggle with syntactic complexity, rare morphological forms, and domain-specific phrasing [Rakhimova et al., 2025; Mansurova et al., 2025]. Pure generative approaches without external grounding frequently fail to cite authoritative sources or misalign with the hierarchical structure of Kazakh legislation (e.g., Constitution → Codes → Articles → Parts).</w:t>
      </w:r>
    </w:p>
    <w:p w:rsidR="00000000" w:rsidDel="00000000" w:rsidP="00000000" w:rsidRDefault="00000000" w:rsidRPr="00000000" ns1:paraId="0000000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Moreover, Kazakhstan's legal corpus is dynamic and centralized via the official Adilet portal, yet publicly available models lack direct, up-to-date access to these texts. This results in outdated knowledge, inability to handle cross-references between articles, and reduced explainability — critical shortcomings in a domain demanding verifiable reasoning and compliance with legal certainty principles.</w:t>
      </w:r>
    </w:p>
    <w:p w:rsidR="00000000" w:rsidDel="00000000" w:rsidP="00000000" w:rsidRDefault="00000000" w:rsidRPr="00000000" ns1:paraId="0000000B">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Why Legal RAG is a Challenging Task (Especially in the Kazakh Context)</w:t>
      </w:r>
    </w:p>
    <w:p w:rsidR="00000000" w:rsidDel="00000000" w:rsidP="00000000" w:rsidRDefault="00000000" w:rsidRPr="00000000" ns1:paraId="0000000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Retrieval-Augmented Generation (RAG) mitigates hallucinations by grounding LLM outputs in retrieved external documents [Lewis et al., 2020]. However, applying RAG to legal texts — particularly in low-resource bilingual settings like Kazakhstan — introduces several domain-specific complexities.</w:t>
      </w:r>
    </w:p>
    <w:p w:rsidR="00000000" w:rsidDel="00000000" w:rsidP="00000000" w:rsidRDefault="00000000" w:rsidRPr="00000000" ns1:paraId="0000000D">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w:t>
      </w:r>
      <w:r w:rsidDel="00000000" w:rsidR="00000000" w:rsidRPr="00000000">
        <w:rPr>
          <w:rFonts w:ascii="Times New Roman" w:cs="Times New Roman" w:eastAsia="Times New Roman" w:hAnsi="Times New Roman"/>
          <w:b w:val="1"/>
          <w:bCs w:val="1"/>
          <w:sz w:val="28"/>
          <w:szCs w:val="28"/>
          <w:rtl w:val="0"/>
        </w:rPr>
        <w:t xml:space="preserve">document length and hierarchy</w:t>
      </w:r>
      <w:r w:rsidDel="00000000" w:rsidR="00000000" w:rsidRPr="00000000">
        <w:rPr>
          <w:rFonts w:ascii="Cardo" w:cs="Cardo" w:eastAsia="Cardo" w:hAnsi="Cardo"/>
          <w:sz w:val="28"/>
          <w:szCs w:val="28"/>
          <w:rtl w:val="0"/>
        </w:rPr>
        <w:t xml:space="preserve">: Kazakh codes (e.g., Civil Code, Criminal Code) comprise thousands of articles organized in nested structures (sections → chapters → articles → clauses), with frequent cross-references. Naive chunking strategies fragment semantic units, breaking referential integrity and reducing retrieval relevance.</w:t>
      </w:r>
    </w:p>
    <w:p w:rsidR="00000000" w:rsidDel="00000000" w:rsidP="00000000" w:rsidRDefault="00000000" w:rsidRPr="00000000" ns1:paraId="0000000E">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 </w:t>
      </w:r>
      <w:r w:rsidDel="00000000" w:rsidR="00000000" w:rsidRPr="00000000">
        <w:rPr>
          <w:rFonts w:ascii="Times New Roman" w:cs="Times New Roman" w:eastAsia="Times New Roman" w:hAnsi="Times New Roman"/>
          <w:b w:val="1"/>
          <w:bCs w:val="1"/>
          <w:sz w:val="28"/>
          <w:szCs w:val="28"/>
          <w:rtl w:val="0"/>
        </w:rPr>
        <w:t xml:space="preserve">formal and bilingual language</w:t>
      </w:r>
      <w:r w:rsidDel="00000000" w:rsidR="00000000" w:rsidRPr="00000000">
        <w:rPr>
          <w:rFonts w:ascii="Times New Roman" w:cs="Times New Roman" w:eastAsia="Times New Roman" w:hAnsi="Times New Roman"/>
          <w:sz w:val="28"/>
          <w:szCs w:val="28"/>
          <w:rtl w:val="0"/>
        </w:rPr>
        <w:t xml:space="preserve">: Legal Kazakh exhibits high morphological complexity and syntactic variability, while Russian versions maintain formal precision. Multilingual embeddings must capture nuances across both languages without degradation in low-resource Kazakh [Rakhimova et al., 2025]. Keyword-based methods (e.g., BM25) risk missing semantic similarity in agglutinative forms, while dense retrieval alone may overlook exact statutory phrasing critical for legal precision.</w:t>
      </w:r>
    </w:p>
    <w:p w:rsidR="00000000" w:rsidDel="00000000" w:rsidP="00000000" w:rsidRDefault="00000000" w:rsidRPr="00000000" ns1:paraId="0000000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 </w:t>
      </w:r>
      <w:r w:rsidDel="00000000" w:rsidR="00000000" w:rsidRPr="00000000">
        <w:rPr>
          <w:rFonts w:ascii="Times New Roman" w:cs="Times New Roman" w:eastAsia="Times New Roman" w:hAnsi="Times New Roman"/>
          <w:b w:val="1"/>
          <w:bCs w:val="1"/>
          <w:sz w:val="28"/>
          <w:szCs w:val="28"/>
          <w:rtl w:val="0"/>
        </w:rPr>
        <w:t xml:space="preserve">high cost of errors and explainability requirements</w:t>
      </w:r>
      <w:r w:rsidDel="00000000" w:rsidR="00000000" w:rsidRPr="00000000">
        <w:rPr>
          <w:rFonts w:ascii="Times New Roman" w:cs="Times New Roman" w:eastAsia="Times New Roman" w:hAnsi="Times New Roman"/>
          <w:sz w:val="28"/>
          <w:szCs w:val="28"/>
          <w:rtl w:val="0"/>
        </w:rPr>
        <w:t xml:space="preserve">: Unlike general-domain QA, legal queries demand not only factual accuracy but also explicit citations to specific articles/laws. Responses must refuse out-of-scope queries and avoid speculative interpretations. Standard RAG pipelines often produce ungrounded or partially hallucinated syntheses even after retrieval, especially when retrieved chunks contain conflicting or incomplete information.</w:t>
      </w:r>
    </w:p>
    <w:p w:rsidR="00000000" w:rsidDel="00000000" w:rsidP="00000000" w:rsidRDefault="00000000" w:rsidRPr="00000000" ns1:paraId="0000001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Fourth, </w:t>
      </w:r>
      <w:r w:rsidDel="00000000" w:rsidR="00000000" w:rsidRPr="00000000">
        <w:rPr>
          <w:rFonts w:ascii="Times New Roman" w:cs="Times New Roman" w:eastAsia="Times New Roman" w:hAnsi="Times New Roman"/>
          <w:b w:val="1"/>
          <w:bCs w:val="1"/>
          <w:sz w:val="28"/>
          <w:szCs w:val="28"/>
          <w:rtl w:val="0"/>
        </w:rPr>
        <w:t xml:space="preserve">limited localized resources</w:t>
      </w:r>
      <w:r w:rsidDel="00000000" w:rsidR="00000000" w:rsidRPr="00000000">
        <w:rPr>
          <w:rFonts w:ascii="Times New Roman" w:cs="Times New Roman" w:eastAsia="Times New Roman" w:hAnsi="Times New Roman"/>
          <w:sz w:val="28"/>
          <w:szCs w:val="28"/>
          <w:rtl w:val="0"/>
        </w:rPr>
        <w:t xml:space="preserve">: Few open benchmarks or pre-trained legal models exist for Kazakh legislation. Recent evaluations of QA systems on Kazakh legal texts reveal moderate performance (expert scores ~3.13/5 for top models) and persistent issues with complex syntax, rare formulations, and citation accuracy [Rakhimova et al., 2025; Mansurova et al., 2025]. Vanilla RAG adaptations from English-centric works thus require substantial tailoring.</w:t>
      </w:r>
    </w:p>
    <w:p w:rsidR="00000000" w:rsidDel="00000000" w:rsidP="00000000" w:rsidRDefault="00000000" w:rsidRPr="00000000" ns1:paraId="00000011">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Our Contribution</w:t>
      </w:r>
    </w:p>
    <w:p w:rsidR="00000000" w:rsidDel="00000000" w:rsidP="00000000" w:rsidRDefault="00000000" w:rsidRPr="00000000" ns1:paraId="0000001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address these challenges, we propose </w:t>
      </w:r>
      <w:r w:rsidDel="00000000" w:rsidR="00000000" w:rsidRPr="00000000">
        <w:rPr>
          <w:rFonts w:ascii="Times New Roman" w:cs="Times New Roman" w:eastAsia="Times New Roman" w:hAnsi="Times New Roman"/>
          <w:b w:val="1"/>
          <w:bCs w:val="1"/>
          <w:sz w:val="28"/>
          <w:szCs w:val="28"/>
          <w:rtl w:val="0"/>
        </w:rPr>
        <w:t xml:space="preserve">LegalRAG</w:t>
      </w:r>
      <w:r w:rsidDel="00000000" w:rsidR="00000000" w:rsidRPr="00000000">
        <w:rPr>
          <w:rFonts w:ascii="Times New Roman" w:cs="Times New Roman" w:eastAsia="Times New Roman" w:hAnsi="Times New Roman"/>
          <w:sz w:val="28"/>
          <w:szCs w:val="28"/>
          <w:rtl w:val="0"/>
        </w:rPr>
        <w:t xml:space="preserve">, an end-to-end, full-stack Retrieval-Augmented Generation platform tailored specifically for the legislation of the Republic of Kazakhstan.</w:t>
      </w:r>
    </w:p>
    <w:p w:rsidR="00000000" w:rsidDel="00000000" w:rsidP="00000000" w:rsidRDefault="00000000" w:rsidRPr="00000000" ns1:paraId="0000001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main contributions are:</w:t>
      </w:r>
    </w:p>
    <w:p w:rsidR="00000000" w:rsidDel="00000000" w:rsidP="00000000" w:rsidRDefault="00000000" w:rsidRPr="00000000" ns1:paraId="00000014">
      <w:pPr>
        <w:numPr>
          <w:ilvl w:val="0"/>
          <w:numId w:val="21"/>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Domain-adapted hybrid retrieval architecture</w:t>
      </w:r>
      <w:r w:rsidDel="00000000" w:rsidR="00000000" w:rsidRPr="00000000">
        <w:rPr>
          <w:rFonts w:ascii="Times New Roman" w:cs="Times New Roman" w:eastAsia="Times New Roman" w:hAnsi="Times New Roman"/>
          <w:sz w:val="28"/>
          <w:szCs w:val="28"/>
          <w:rtl w:val="0"/>
        </w:rPr>
        <w:t xml:space="preserve">: We implement a hybrid pipeline combining dense semantic search (via intfloat/multilingual-e5-large embeddings in Pinecone) with sparse BM25 keyword matching, followed by cross-encoder reranking (BAAI/bge-reranker-v2-m3). This design leverages complementary strengths — semantic understanding for conceptual similarity and keyword precision for statutory exactness — improving relevance in bilingual formal texts.</w:t>
      </w:r>
    </w:p>
    <w:p w:rsidR="00000000" w:rsidDel="00000000" w:rsidP="00000000" w:rsidRDefault="00000000" w:rsidRPr="00000000" ns1:paraId="00000015">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Automated, structure-aware data preparation pipeline</w:t>
      </w:r>
      <w:r w:rsidDel="00000000" w:rsidR="00000000" w:rsidRPr="00000000">
        <w:rPr>
          <w:rFonts w:ascii="Times New Roman" w:cs="Times New Roman" w:eastAsia="Times New Roman" w:hAnsi="Times New Roman"/>
          <w:sz w:val="28"/>
          <w:szCs w:val="28"/>
          <w:rtl w:val="0"/>
        </w:rPr>
        <w:t xml:space="preserve">: We ingest 19 core laws from the official Adilet portal (including the Constitution, Civil Code (General &amp; Special Parts), Criminal Code, Labour Code, Tax Code, Administrative Code, procurement, anti-corruption, and AI regulation laws), resulting in approximately 4,200 indexed vectors. Chunking preserves document hierarchy with fixed-size chunks (optimized for context windows) and overlap to maintain cross-reference continuity.</w:t>
      </w:r>
    </w:p>
    <w:p w:rsidR="00000000" w:rsidDel="00000000" w:rsidP="00000000" w:rsidRDefault="00000000" w:rsidRPr="00000000" ns1:paraId="00000016">
      <w:pPr>
        <w:numPr>
          <w:ilvl w:val="0"/>
          <w:numId w:val="2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Full-stack implementation with practical focus on explainability</w:t>
      </w:r>
      <w:r w:rsidDel="00000000" w:rsidR="00000000" w:rsidRPr="00000000">
        <w:rPr>
          <w:rFonts w:ascii="Times New Roman" w:cs="Times New Roman" w:eastAsia="Times New Roman" w:hAnsi="Times New Roman"/>
          <w:sz w:val="28"/>
          <w:szCs w:val="28"/>
          <w:rtl w:val="0"/>
        </w:rPr>
        <w:t xml:space="preserve">: The system comprises a React frontend for interactive Q&amp;A and PDF contract upload/analysis, a Go/Gin backend for orchestration and user management (JWT auth, roles: user/admin/professor/student), and a Python/FastAPI AI engine using LangChain. Responses are grounded with direct citations to legal articles, risk indicators for contract clauses, and refusal mechanisms for insufficient context, enhancing traceability and reducing legal risk.</w:t>
      </w:r>
    </w:p>
    <w:p w:rsidR="00000000" w:rsidDel="00000000" w:rsidP="00000000" w:rsidRDefault="00000000" w:rsidRPr="00000000" ns1:paraId="00000017">
      <w:pPr>
        <w:numPr>
          <w:ilvl w:val="0"/>
          <w:numId w:val="21"/>
        </w:numPr>
        <w:spacing w:after="280" w:before="0" w:beforeAutospacing="0" w:lineRule="auto"/>
        <w:ind w:left="720" w:hanging="360"/>
        <w:rPr>
          <w:rFonts w:ascii="Times New Roman" w:cs="Times New Roman" w:eastAsia="Times New Roman" w:hAnsi="Times New Roman"/>
          <w:sz w:val="28"/>
          <w:szCs w:val="28"/>
        </w:rPr>
      </w:pPr>
      <w:r>
        <w:t>Open-source reproducibility and evaluation support: The complete codebase is publicly available, including ingestion scripts, benchmark tools (benchmark.py, test_retrieval.py), and retrieval evaluation artifacts. We report experiments on 642 citation-annotated benchmark questions, comparing local BM25, dense Pinecone search, and hybrid Pinecone+BM25 fusion; the hybrid setup achieves the strongest strict citation-oriented retrieval among the tested configurations.</w:t>
      </w:r>
    </w:p>
    <w:p w:rsidR="00000000" w:rsidDel="00000000" w:rsidP="00000000" w:rsidRDefault="00000000" w:rsidRPr="00000000" ns1:paraId="0000001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LegalRAG bridges the gap between general-purpose LLMs and reliable legal assistance in a low-resource bilingual jurisdiction, offering a reproducible foundation for further advancements in localized legal AI.</w:t>
      </w:r>
    </w:p>
    <w:p w:rsidR="00000000" w:rsidDel="00000000" w:rsidP="00000000" w:rsidRDefault="00000000" w:rsidRPr="00000000" ns1:paraId="0000001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Related Work</w:t>
      </w:r>
    </w:p>
    <w:p w:rsidR="00000000" w:rsidDel="00000000" w:rsidP="00000000" w:rsidRDefault="00000000" w:rsidRPr="00000000" ns1:paraId="0000001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organize prior work into three categories: foundational general Retrieval-Augmented Generation (RAG), legal-domain natural language processing (NLP), and domain-adapted retrieval systems tailored for jurisprudence.</w:t>
      </w:r>
    </w:p>
    <w:p w:rsidR="00000000" w:rsidDel="00000000" w:rsidP="00000000" w:rsidRDefault="00000000" w:rsidRPr="00000000" ns1:paraId="0000001B">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General RAG</w:t>
      </w:r>
    </w:p>
    <w:p w:rsidR="00000000" w:rsidDel="00000000" w:rsidP="00000000" w:rsidRDefault="00000000" w:rsidRPr="00000000" ns1:paraId="0000001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Retrieval-Augmented Generation was introduced by Lewis et al. (2020) as a method to ground large language model (LLM) outputs in retrieved external documents, reducing hallucinations by conditioning generation on relevant retrieved contexts rather than relying solely on parametric knowledge. The canonical pipeline involves dense retrieval (e.g., DPR or ColBERT), optional reranking, and prompt-based synthesis with an LLM.</w:t>
      </w:r>
    </w:p>
    <w:p w:rsidR="00000000" w:rsidDel="00000000" w:rsidP="00000000" w:rsidRDefault="00000000" w:rsidRPr="00000000" ns1:paraId="0000001D">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Subsequent advancements have refined components: hybrid dense-sparse retrieval combines semantic embeddings with keyword-based methods like BM25 to balance conceptual similarity and exact term matching [Gao et al., 2023; recent surveys in Zhao et al., 2026]. Reranking via cross-encoders (e.g., monoT5 or BGE-reranker series) improves precision by rescoring top-k candidates [Nogueira &amp; Cho, 2019; updates in 2024–2025 models]. Prompt engineering techniques, such as cite-first or context-first instructions, further enforce grounding and refusal on unsupported claims [Magesh et al., 2025].</w:t>
      </w:r>
    </w:p>
    <w:p w:rsidR="00000000" w:rsidDel="00000000" w:rsidP="00000000" w:rsidRDefault="00000000" w:rsidRPr="00000000" ns1:paraId="0000001E">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effective in open-domain QA, vanilla RAG struggles in specialized domains with long, hierarchical, or formal texts — issues amplified in legal applications where precision, citation traceability, and low hallucination rates are non-negotiable.</w:t>
      </w:r>
    </w:p>
    <w:p w:rsidR="00000000" w:rsidDel="00000000" w:rsidP="00000000" w:rsidRDefault="00000000" w:rsidRPr="00000000" ns1:paraId="0000001F">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Legal NLP</w:t>
      </w:r>
    </w:p>
    <w:p w:rsidR="00000000" w:rsidDel="00000000" w:rsidP="00000000" w:rsidRDefault="00000000" w:rsidRPr="00000000" ns1:paraId="0000002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 NLP has evolved from rule-based and early ML approaches to transformer-based models fine-tuned on domain corpora. Key resources include LegalBench [Guha et al., 2023], a broad benchmark for legal reasoning tasks, and specialized datasets for contract understanding, statutory interpretation, and case prediction.</w:t>
      </w:r>
    </w:p>
    <w:p w:rsidR="00000000" w:rsidDel="00000000" w:rsidP="00000000" w:rsidRDefault="00000000" w:rsidRPr="00000000" ns1:paraId="0000002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evaluations reveal persistent challenges: LLMs hallucinate frequently in legal contexts, even with prompting or chain-of-thought [Magesh et al., 2025; Ho et al., 2025]. Proprietary tools (e.g., Lexis+ AI, Westlaw AI) claim reduced hallucinations via internal RAG, yet empirical studies show rates of 17–33% on factual legal queries, highlighting gaps in reliability despite retrieval [Magesh et al., 2025]. Open benchmarks like LegalBench-RAG (Pipitone et al., 2024) address the retrieval gap specifically, providing 6,858 query-answer pairs over diverse English legal contracts (NDAs, M&amp;A, privacy policies) to evaluate snippet-level precision — a critical step for citation-heavy legal tasks.</w:t>
      </w:r>
    </w:p>
    <w:p w:rsidR="00000000" w:rsidDel="00000000" w:rsidP="00000000" w:rsidRDefault="00000000" w:rsidRPr="00000000" ns1:paraId="0000002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low-resource and non-English settings, progress is limited. Kazakh legal QA remains underexplored; recent work evaluates multilingual LLMs (GPT-4o mini, LLaMA, GEMMA) on Adilet-sourced Kazakh legislation, reporting moderate performance (expert scores ~3.13/5 for best models) due to morphological complexity and bilingual formal style [Rakhimova et al., 2025]. No prior open RAG system targets Kazakhstani codes directly.</w:t>
      </w:r>
    </w:p>
    <w:p w:rsidR="00000000" w:rsidDel="00000000" w:rsidP="00000000" w:rsidRDefault="00000000" w:rsidRPr="00000000" ns1:paraId="00000023">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Domain-Adapted Retrieval Systems</w:t>
      </w:r>
    </w:p>
    <w:p w:rsidR="00000000" w:rsidDel="00000000" w:rsidP="00000000" w:rsidRDefault="00000000" w:rsidRPr="00000000" ns1:paraId="0000002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Domain-specific RAG adaptations increasingly incorporate legal priors. Hybrid approaches merge dense (semantic) and sparse (keyword) retrieval for better handling of formal terminology and exact citations [Kabir et al., 2025 — LegalRAG for multilingual Bangladesh gazettes; Hindi et al., 2025 survey on precision in legal tech]. Contextual Legal RAG (TrueLaw, 2024) adds legal-specific metadata to chunks, while hyper-layered asynchronous hybrid RAG (Datategy, 2025) targets large-scale enterprise legal documents.</w:t>
      </w:r>
    </w:p>
    <w:p w:rsidR="00000000" w:rsidDel="00000000" w:rsidP="00000000" w:rsidRDefault="00000000" w:rsidRPr="00000000" ns1:paraId="0000002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Jurisdiction-aware systems emerge: e.g., Hy-based Legal RAG for U.S.-style research [Kumar et al., 2025]. Multilingual extensions handle bilingual corpora via advanced embeddings and query rewriting [Amiraz et al., 2025; Kabir et al., 2025]. Dynamic RAG and domain-adaptive reranking (e.g., MoE-based) improve scalability for long legal texts [Reuter et al., 2025; recent surveys].</w:t>
      </w:r>
    </w:p>
    <w:p w:rsidR="00000000" w:rsidDel="00000000" w:rsidP="00000000" w:rsidRDefault="00000000" w:rsidRPr="00000000" ns1:paraId="00000026">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Despite these, most works remain English-centric or focus on contracts/caselaw rather than statutory codes. Few provide full-stack, reproducible implementations with automated ingestion from official sources, hybrid retrieval tailored to hierarchical structures, and explicit support for bilingual low-resource languages like Kazakh/Russian. Benchmarks like LegalBench-RAG and emerging Legal RAG Bench (2026) emphasize retrieval quality but lack coverage of post-Soviet bilingual legislation.</w:t>
      </w:r>
    </w:p>
    <w:p w:rsidR="00000000" w:rsidDel="00000000" w:rsidP="00000000" w:rsidRDefault="00000000" w:rsidRPr="00000000" ns1:paraId="00000027">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Positioning Our Work</w:t>
      </w:r>
    </w:p>
    <w:p w:rsidR="00000000" w:rsidDel="00000000" w:rsidP="00000000" w:rsidRDefault="00000000" w:rsidRPr="00000000" ns1:paraId="0000002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LegalRAG builds on general RAG foundations (hybrid retrieval + reranking) while addressing legal-specific gaps identified in Legal NLP evaluations. Unlike English-dominant benchmarks (LegalBench-RAG) or multilingual pilots (Kabir et al., 2025), we target the Kazakhstani legal domain: ingesting 19 core codes from Adilet, preserving hierarchy via structure-aware chunking, employing multilingual-e5-large for bilingual coverage, and enforcing explainability through mandatory citations and refusal mechanisms. Our full-stack open-source platform (React/Go/Python) with built-in benchmarking differentiates it from research prototypes, enabling practical deployment and reproducibility in a low-resource jurisdiction.</w:t>
      </w:r>
    </w:p>
    <w:p w:rsidR="00000000" w:rsidDel="00000000" w:rsidP="00000000" w:rsidRDefault="00000000" w:rsidRPr="00000000" ns1:paraId="0000002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System Architecture</w:t>
      </w:r>
    </w:p>
    <w:p w:rsidR="00000000" w:rsidDel="00000000" w:rsidP="00000000" w:rsidRDefault="00000000" w:rsidRPr="00000000" ns1:paraId="0000002A">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Overall Pipeline</w:t>
      </w:r>
    </w:p>
    <w:p w:rsidR="00000000" w:rsidDel="00000000" w:rsidP="00000000" w:rsidRDefault="00000000" w:rsidRPr="00000000" ns1:paraId="0000002B">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LegalRAG follows a modular, hybrid Retrieval-Augmented Generation pipeline optimized for hierarchical, bilingual legal documents. The high-level flow is illustrated below:</w:t>
      </w:r>
    </w:p>
    <w:p w:rsidR="00000000" w:rsidDel="00000000" w:rsidP="00000000" w:rsidRDefault="00000000" w:rsidRPr="00000000" ns1:paraId="0000002C">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User Query (Kazakh / Russian / mixed)</w:t>
      </w:r>
    </w:p>
    <w:p w:rsidR="00000000" w:rsidDel="00000000" w:rsidP="00000000" w:rsidRDefault="00000000" w:rsidRPr="00000000" ns1:paraId="0000002D">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2E">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Query Processing &amp; Expansion (optional rewriting via LLM)</w:t>
      </w:r>
    </w:p>
    <w:p w:rsidR="00000000" w:rsidDel="00000000" w:rsidP="00000000" w:rsidRDefault="00000000" w:rsidRPr="00000000" ns1:paraId="0000002F">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30">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Hybrid Retrieval:</w:t>
      </w:r>
    </w:p>
    <w:p w:rsidR="00000000" w:rsidDel="00000000" w:rsidP="00000000" w:rsidRDefault="00000000" w:rsidRPr="00000000" ns1:paraId="00000031">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 Dense: multilingual-e5-large → Pinecone vector search (cosine similarity)</w:t>
      </w:r>
    </w:p>
    <w:p w:rsidR="00000000" w:rsidDel="00000000" w:rsidP="00000000" w:rsidRDefault="00000000" w:rsidRPr="00000000" ns1:paraId="00000032">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  - Sparse: BM25 keyword search</w:t>
      </w:r>
    </w:p>
    <w:p w:rsidR="00000000" w:rsidDel="00000000" w:rsidP="00000000" w:rsidRDefault="00000000" w:rsidRPr="00000000" ns1:paraId="00000033">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34">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Ensemble Fusion → Top-k candidates</w:t>
      </w:r>
    </w:p>
    <w:p w:rsidR="00000000" w:rsidDel="00000000" w:rsidP="00000000" w:rsidRDefault="00000000" w:rsidRPr="00000000" ns1:paraId="00000035">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36">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Reranking: BAAI/bge-reranker-v2-m3 (cross-encoder)</w:t>
      </w:r>
    </w:p>
    <w:p w:rsidR="00000000" w:rsidDel="00000000" w:rsidP="00000000" w:rsidRDefault="00000000" w:rsidRPr="00000000" ns1:paraId="00000037">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38">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Context Assembly: Concatenate top-reranked chunks + metadata (article/title references)</w:t>
      </w:r>
    </w:p>
    <w:p w:rsidR="00000000" w:rsidDel="00000000" w:rsidP="00000000" w:rsidRDefault="00000000" w:rsidRPr="00000000" ns1:paraId="00000039">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3A">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Prompt Construction: Cite-first, grounded instruction + context + query</w:t>
      </w:r>
    </w:p>
    <w:p w:rsidR="00000000" w:rsidDel="00000000" w:rsidP="00000000" w:rsidRDefault="00000000" w:rsidRPr="00000000" ns1:paraId="0000003B">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3C">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LLM Generation: Groq-hosted Llama-3.1-70B (or Llama-3.3-70B) → cited response</w:t>
      </w:r>
    </w:p>
    <w:p w:rsidR="00000000" w:rsidDel="00000000" w:rsidP="00000000" w:rsidRDefault="00000000" w:rsidRPr="00000000" ns1:paraId="0000003D">
      <w:pPr>
        <w:spacing w:after="280" w:before="280" w:lineRule="auto"/>
        <w:rPr>
          <w:rFonts w:ascii="Times New Roman" w:cs="Times New Roman" w:eastAsia="Times New Roman" w:hAnsi="Times New Roman"/>
          <w:color w:val="002339"/>
          <w:sz w:val="20"/>
          <w:szCs w:val="20"/>
        </w:rPr>
      </w:pPr>
      <w:r w:rsidDel="00000000" w:rsidR="00000000" w:rsidRPr="00000000">
        <w:rPr>
          <w:rFonts w:ascii="Cardo" w:cs="Cardo" w:eastAsia="Cardo" w:hAnsi="Cardo"/>
          <w:color w:val="002339"/>
          <w:sz w:val="20"/>
          <w:szCs w:val="20"/>
          <w:rtl w:val="0"/>
        </w:rPr>
        <w:t xml:space="preserve">          ↓</w:t>
      </w:r>
    </w:p>
    <w:p w:rsidR="00000000" w:rsidDel="00000000" w:rsidP="00000000" w:rsidRDefault="00000000" w:rsidRPr="00000000" ns1:paraId="0000003E">
      <w:pPr>
        <w:shd w:fill="ffffff" w:val="clear"/>
        <w:spacing w:after="280" w:line="36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Post-processing: Risk flagging (for contract analysis), refusal if low confidence</w:t>
      </w:r>
    </w:p>
    <w:p w:rsidR="00000000" w:rsidDel="00000000" w:rsidP="00000000" w:rsidRDefault="00000000" w:rsidRPr="00000000" ns1:paraId="0000003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pipeline ensures semantic coverage (dense), keyword precision (sparse), improved ranking (reranker), and factual grounding (generation with mandatory citations).</w:t>
      </w:r>
    </w:p>
    <w:p w:rsidR="00000000" w:rsidDel="00000000" w:rsidP="00000000" w:rsidRDefault="00000000" w:rsidRPr="00000000" ns1:paraId="00000040">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Components</w:t>
      </w:r>
    </w:p>
    <w:p w:rsidR="00000000" w:rsidDel="00000000" w:rsidP="00000000" w:rsidRDefault="00000000" w:rsidRPr="00000000" ns1:paraId="00000041">
      <w:pPr>
        <w:numPr>
          <w:ilvl w:val="0"/>
          <w:numId w:val="31"/>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Embedding Model</w:t>
      </w:r>
      <w:r w:rsidDel="00000000" w:rsidR="00000000" w:rsidRPr="00000000">
        <w:rPr>
          <w:rFonts w:ascii="Times New Roman" w:cs="Times New Roman" w:eastAsia="Times New Roman" w:hAnsi="Times New Roman"/>
          <w:sz w:val="28"/>
          <w:szCs w:val="28"/>
          <w:rtl w:val="0"/>
        </w:rPr>
        <w:t xml:space="preserve">: intfloat/multilingual-e5-large — a state-of-the-art multilingual sentence transformer supporting Kazakh, Russian, and English. It produces 1024-dimensional dense vectors, enabling robust semantic search across bilingual legal texts where morphology and formal phrasing vary significantly.</w:t>
      </w:r>
    </w:p>
    <w:p w:rsidR="00000000" w:rsidDel="00000000" w:rsidP="00000000" w:rsidRDefault="00000000" w:rsidRPr="00000000" ns1:paraId="00000042">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Vector Database</w:t>
      </w:r>
      <w:r w:rsidDel="00000000" w:rsidR="00000000" w:rsidRPr="00000000">
        <w:rPr>
          <w:rFonts w:ascii="Times New Roman" w:cs="Times New Roman" w:eastAsia="Times New Roman" w:hAnsi="Times New Roman"/>
          <w:sz w:val="28"/>
          <w:szCs w:val="28"/>
          <w:rtl w:val="0"/>
        </w:rPr>
        <w:t xml:space="preserve">: Pinecone serverless index stores ~4,200 vectors (from 19 laws). It supports fast approximate nearest-neighbor (ANN) search with cosine similarity, scaling well for production queries.</w:t>
      </w:r>
    </w:p>
    <w:p w:rsidR="00000000" w:rsidDel="00000000" w:rsidP="00000000" w:rsidRDefault="00000000" w:rsidRPr="00000000" ns1:paraId="00000043">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Sparse Retriever</w:t>
      </w:r>
      <w:r w:rsidDel="00000000" w:rsidR="00000000" w:rsidRPr="00000000">
        <w:rPr>
          <w:rFonts w:ascii="Times New Roman" w:cs="Times New Roman" w:eastAsia="Times New Roman" w:hAnsi="Times New Roman"/>
          <w:sz w:val="28"/>
          <w:szCs w:val="28"/>
          <w:rtl w:val="0"/>
        </w:rPr>
        <w:t xml:space="preserve">: BM25 implementation (via LangChain or Whoosh/Elasticsearch backend) captures exact term matches, crucial for statutory language where specific article numbers, terms like "Қазақстан Республикасы" or "Гражданский кодекс" must match precisely.</w:t>
      </w:r>
    </w:p>
    <w:p w:rsidR="00000000" w:rsidDel="00000000" w:rsidP="00000000" w:rsidRDefault="00000000" w:rsidRPr="00000000" ns1:paraId="00000044">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Ensemble Retriever</w:t>
      </w:r>
      <w:r w:rsidDel="00000000" w:rsidR="00000000" w:rsidRPr="00000000">
        <w:rPr>
          <w:rFonts w:ascii="Times New Roman" w:cs="Times New Roman" w:eastAsia="Times New Roman" w:hAnsi="Times New Roman"/>
          <w:sz w:val="28"/>
          <w:szCs w:val="28"/>
          <w:rtl w:val="0"/>
        </w:rPr>
        <w:t xml:space="preserve">: Combines dense and sparse results before reranking. We retrieve top-20 from each retriever independently, then fuse via a weighted linear combination (see formula below) or reciprocal rank fusion (RRF) to produce a unified top-40 candidate list.</w:t>
      </w:r>
    </w:p>
    <w:p w:rsidR="00000000" w:rsidDel="00000000" w:rsidP="00000000" w:rsidRDefault="00000000" w:rsidRPr="00000000" ns1:paraId="00000045">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Reranker</w:t>
      </w:r>
      <w:r w:rsidDel="00000000" w:rsidR="00000000" w:rsidRPr="00000000">
        <w:rPr>
          <w:rFonts w:ascii="Gungsuh" w:cs="Gungsuh" w:eastAsia="Gungsuh" w:hAnsi="Gungsuh"/>
          <w:sz w:val="28"/>
          <w:szCs w:val="28"/>
          <w:rtl w:val="0"/>
        </w:rPr>
        <w:t xml:space="preserve">: BAAI/bge-reranker-v2-m3 — a multilingual cross-encoder that rescoring the fused candidates based on query-chunk relevance. It outputs a relevance score ∈ [0,1], allowing selection of top-5–8 highest-quality contexts fed to the LLM.</w:t>
      </w:r>
    </w:p>
    <w:p w:rsidR="00000000" w:rsidDel="00000000" w:rsidP="00000000" w:rsidRDefault="00000000" w:rsidRPr="00000000" ns1:paraId="00000046">
      <w:pPr>
        <w:numPr>
          <w:ilvl w:val="0"/>
          <w:numId w:val="31"/>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Prompt Template</w:t>
      </w:r>
      <w:r w:rsidDel="00000000" w:rsidR="00000000" w:rsidRPr="00000000">
        <w:rPr>
          <w:rFonts w:ascii="Times New Roman" w:cs="Times New Roman" w:eastAsia="Times New Roman" w:hAnsi="Times New Roman"/>
          <w:sz w:val="28"/>
          <w:szCs w:val="28"/>
          <w:rtl w:val="0"/>
        </w:rPr>
        <w:t xml:space="preserve">: Carefully engineered to enforce grounding:</w:t>
      </w:r>
    </w:p>
    <w:p w:rsidR="00000000" w:rsidDel="00000000" w:rsidP="00000000" w:rsidRDefault="00000000" w:rsidRPr="00000000" ns1:paraId="00000047">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color w:val="002339"/>
          <w:sz w:val="20"/>
          <w:szCs w:val="20"/>
          <w:rtl w:val="0"/>
        </w:rPr>
        <w:t xml:space="preserve">You are a precise legal assistant for Kazakhstani law. Answer ONLY using the provided context. Cite specific articles/laws. If the context does not contain sufficient information, respond: "Недостаточно информации в доступных источниках." Do not hallucinate or speculate.</w:t>
      </w:r>
    </w:p>
    <w:p w:rsidR="00000000" w:rsidDel="00000000" w:rsidP="00000000" w:rsidRDefault="00000000" w:rsidRPr="00000000" ns1:paraId="00000048">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Context: {retrieved_chunks_with_citations}</w:t>
      </w:r>
    </w:p>
    <w:p w:rsidR="00000000" w:rsidDel="00000000" w:rsidP="00000000" w:rsidRDefault="00000000" w:rsidRPr="00000000" ns1:paraId="00000049">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Query: {user_query}</w:t>
      </w:r>
    </w:p>
    <w:p w:rsidR="00000000" w:rsidDel="00000000" w:rsidP="00000000" w:rsidRDefault="00000000" w:rsidRPr="00000000" ns1:paraId="0000004A">
      <w:pPr>
        <w:spacing w:after="280" w:before="280" w:lineRule="auto"/>
        <w:ind w:left="0" w:firstLine="0"/>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Answer:</w:t>
      </w:r>
    </w:p>
    <w:p w:rsidR="00000000" w:rsidDel="00000000" w:rsidP="00000000" w:rsidRDefault="00000000" w:rsidRPr="00000000" ns1:paraId="0000004B">
      <w:pPr>
        <w:numPr>
          <w:ilvl w:val="0"/>
          <w:numId w:val="31"/>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LLM</w:t>
      </w:r>
      <w:r w:rsidDel="00000000" w:rsidR="00000000" w:rsidRPr="00000000">
        <w:rPr>
          <w:rFonts w:ascii="Times New Roman" w:cs="Times New Roman" w:eastAsia="Times New Roman" w:hAnsi="Times New Roman"/>
          <w:sz w:val="28"/>
          <w:szCs w:val="28"/>
          <w:rtl w:val="0"/>
        </w:rPr>
        <w:t xml:space="preserve">: Groq API with llama-3.1-70b-versatile (or latest Llama-3.3 variant) — chosen for high reasoning quality, long context window (128k tokens), speed (&lt;2s latency), and cost-efficiency in production.</w:t>
      </w:r>
    </w:p>
    <w:p w:rsidR="00000000" w:rsidDel="00000000" w:rsidP="00000000" w:rsidRDefault="00000000" w:rsidRPr="00000000" ns1:paraId="0000004C">
      <w:pPr>
        <w:numPr>
          <w:ilvl w:val="0"/>
          <w:numId w:val="3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Full-Stack Integration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ns1:paraId="0000004D">
      <w:pPr>
        <w:numPr>
          <w:ilvl w:val="1"/>
          <w:numId w:val="3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React + Vite for interactive Q&amp;A, PDF upload (contract analysis), user roles (JWT auth via Go backend).</w:t>
      </w:r>
    </w:p>
    <w:p w:rsidR="00000000" w:rsidDel="00000000" w:rsidP="00000000" w:rsidRDefault="00000000" w:rsidRPr="00000000" ns1:paraId="0000004E">
      <w:pPr>
        <w:numPr>
          <w:ilvl w:val="1"/>
          <w:numId w:val="3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Go + Gin for API orchestration, MongoDB for user data/sessions.</w:t>
      </w:r>
    </w:p>
    <w:p w:rsidR="00000000" w:rsidDel="00000000" w:rsidP="00000000" w:rsidRDefault="00000000" w:rsidRPr="00000000" ns1:paraId="0000004F">
      <w:pPr>
        <w:numPr>
          <w:ilvl w:val="1"/>
          <w:numId w:val="31"/>
        </w:numPr>
        <w:spacing w:after="28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Engine: Python + FastAPI + LangChain for retrieval/generation pipeline.</w:t>
      </w:r>
    </w:p>
    <w:p w:rsidR="00000000" w:rsidDel="00000000" w:rsidP="00000000" w:rsidRDefault="00000000" w:rsidRPr="00000000" ns1:paraId="00000050">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Why This Stack? Justification and Design Choices</w:t>
      </w:r>
    </w:p>
    <w:p w:rsidR="00000000" w:rsidDel="00000000" w:rsidP="00000000" w:rsidRDefault="00000000" w:rsidRPr="00000000" ns1:paraId="0000005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architecture is deliberately hybrid to address the unique challenges of Kazakhstani legal texts.</w:t>
      </w:r>
    </w:p>
    <w:p w:rsidR="00000000" w:rsidDel="00000000" w:rsidP="00000000" w:rsidRDefault="00000000" w:rsidRPr="00000000" ns1:paraId="00000052">
      <w:pPr>
        <w:numPr>
          <w:ilvl w:val="0"/>
          <w:numId w:val="29"/>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Hybrid Retrieval (Dense + Sparse)</w:t>
      </w:r>
      <w:r w:rsidDel="00000000" w:rsidR="00000000" w:rsidRPr="00000000">
        <w:rPr>
          <w:rFonts w:ascii="Times New Roman" w:cs="Times New Roman" w:eastAsia="Times New Roman" w:hAnsi="Times New Roman"/>
          <w:sz w:val="28"/>
          <w:szCs w:val="28"/>
          <w:rtl w:val="0"/>
        </w:rPr>
        <w:t xml:space="preserve">: Pure dense retrieval excels at semantic similarity but often misses exact statutory phrases or article numbers in formal language. Sparse BM25 complements it by prioritizing keyword overlap. Recent works confirm hybrid approaches outperform single-paradigm retrievers in precision-recall trade-offs for domain-specific corpora (Gao et al., 2023; Kabir et al., 2025 — LegalRAG for multilingual gazettes). In our case, Kazakh agglutinative morphology benefits from both semantic generalization and lexical precision.</w:t>
      </w:r>
    </w:p>
    <w:p w:rsidR="00000000" w:rsidDel="00000000" w:rsidP="00000000" w:rsidRDefault="00000000" w:rsidRPr="00000000" ns1:paraId="00000053">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Ensemble Fusion Formula</w:t>
      </w:r>
      <w:r w:rsidDel="00000000" w:rsidR="00000000" w:rsidRPr="00000000">
        <w:rPr>
          <w:rFonts w:ascii="Gungsuh" w:cs="Gungsuh" w:eastAsia="Gungsuh" w:hAnsi="Gungsuh"/>
          <w:sz w:val="28"/>
          <w:szCs w:val="28"/>
          <w:rtl w:val="0"/>
        </w:rPr>
        <w:t xml:space="preserve">: We adopt a simple weighted linear score for fusion before reranking:</w:t>
        <w:br w:type="textWrapping"/>
        <w:t xml:space="preserve">Scorei=α⋅DenseScorei+(1−α)⋅BM25ScoreiScorei​=α⋅DenseScorei​+(1−α)⋅BM25Scorei​</w:t>
        <w:br w:type="textWrapping"/>
        <w:t xml:space="preserve">где DenseScore — normalized cosine similarity (∈ [0,1]), BM25Score — normalized BM25 score, α ≈ 0.6–0.7 (empirically tuned during development; higher weight on dense for semantic legal concepts, lower for keyword-heavy queries). This linear combination is computationally cheap and effective, as shown in hybrid RAG surveys (Zhao et al., 2026). Alternatives like RRF were considered but linear proved sufficient given our corpus size.</w:t>
      </w:r>
    </w:p>
    <w:p w:rsidR="00000000" w:rsidDel="00000000" w:rsidP="00000000" w:rsidRDefault="00000000" w:rsidRPr="00000000" ns1:paraId="00000054">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Reranking Stage</w:t>
      </w:r>
      <w:r w:rsidDel="00000000" w:rsidR="00000000" w:rsidRPr="00000000">
        <w:rPr>
          <w:rFonts w:ascii="Times New Roman" w:cs="Times New Roman" w:eastAsia="Times New Roman" w:hAnsi="Times New Roman"/>
          <w:sz w:val="28"/>
          <w:szCs w:val="28"/>
          <w:rtl w:val="0"/>
        </w:rPr>
        <w:t xml:space="preserve">: Cross-encoder reranking post-fusion dramatically improves top-1/top-5 precision by jointly modeling query-chunk interactions — essential when initial retrieval includes noisy chunks from long codes (Pipitone et al., 2024 — LegalBench-RAG). BGE-reranker-v2-m3 was selected for multilingual support and strong zero-shot performance on formal texts.</w:t>
      </w:r>
    </w:p>
    <w:p w:rsidR="00000000" w:rsidDel="00000000" w:rsidP="00000000" w:rsidRDefault="00000000" w:rsidRPr="00000000" ns1:paraId="00000055">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Why Not Fine-Tune LLM?</w:t>
      </w:r>
      <w:r w:rsidDel="00000000" w:rsidR="00000000" w:rsidRPr="00000000">
        <w:rPr>
          <w:rFonts w:ascii="Times New Roman" w:cs="Times New Roman" w:eastAsia="Times New Roman" w:hAnsi="Times New Roman"/>
          <w:sz w:val="28"/>
          <w:szCs w:val="28"/>
          <w:rtl w:val="0"/>
        </w:rPr>
        <w:t xml:space="preserve"> Fine-tuning on legal data is resource-intensive and risks catastrophic forgetting or overfitting to static snapshots. RAG provides dynamic access to up-to-date Adilet content without retraining, aligning with low-resource jurisdiction constraints.</w:t>
      </w:r>
    </w:p>
    <w:p w:rsidR="00000000" w:rsidDel="00000000" w:rsidP="00000000" w:rsidRDefault="00000000" w:rsidRPr="00000000" ns1:paraId="00000056">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Chunking &amp; Context Assembly</w:t>
      </w:r>
      <w:r w:rsidDel="00000000" w:rsidR="00000000" w:rsidRPr="00000000">
        <w:rPr>
          <w:rFonts w:ascii="Times New Roman" w:cs="Times New Roman" w:eastAsia="Times New Roman" w:hAnsi="Times New Roman"/>
          <w:sz w:val="28"/>
          <w:szCs w:val="28"/>
          <w:rtl w:val="0"/>
        </w:rPr>
        <w:t xml:space="preserve">: Fixed 1024-token chunks with 200-token overlap preserve cross-references and article integrity better than naive fixed-size or sentence-based splitting. Metadata (law title, article number) is attached to each chunk for citation traceability.</w:t>
      </w:r>
    </w:p>
    <w:p w:rsidR="00000000" w:rsidDel="00000000" w:rsidP="00000000" w:rsidRDefault="00000000" w:rsidRPr="00000000" ns1:paraId="00000057">
      <w:pPr>
        <w:numPr>
          <w:ilvl w:val="0"/>
          <w:numId w:val="29"/>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Explainability &amp; Refusal Mechanisms</w:t>
      </w:r>
      <w:r w:rsidDel="00000000" w:rsidR="00000000" w:rsidRPr="00000000">
        <w:rPr>
          <w:rFonts w:ascii="Times New Roman" w:cs="Times New Roman" w:eastAsia="Times New Roman" w:hAnsi="Times New Roman"/>
          <w:sz w:val="28"/>
          <w:szCs w:val="28"/>
          <w:rtl w:val="0"/>
        </w:rPr>
        <w:t xml:space="preserve">: Prompt enforces "cite-first" and explicit refusal — critical for legal reliability (Magesh et al., 2025). In contract analysis mode, additional risk flagging (e.g., "potential non-compliance with Art. 401 GK RK") adds practical value.</w:t>
      </w:r>
    </w:p>
    <w:p w:rsidR="00000000" w:rsidDel="00000000" w:rsidP="00000000" w:rsidRDefault="00000000" w:rsidRPr="00000000" ns1:paraId="0000005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stack balances accuracy, latency (&lt;2–3 s end-to-end), cost, and reproducibility while being specifically tuned to bilingual, hierarchical Kazakh legislation — distinguishing it from generic or English-centric RAG systems.</w:t>
      </w:r>
    </w:p>
    <w:p w:rsidR="00000000" w:rsidDel="00000000" w:rsidP="00000000" w:rsidRDefault="00000000" w:rsidRPr="00000000" ns1:paraId="0000005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Data Preparation</w:t>
      </w:r>
    </w:p>
    <w:p w:rsidR="00000000" w:rsidDel="00000000" w:rsidP="00000000" w:rsidRDefault="00000000" w:rsidRPr="00000000" ns1:paraId="0000005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High-quality data preparation is crucial for effective Retrieval-Augmented Generation in legal domains, where document structure, formal language, and cross-references directly influence retrieval precision and grounding quality. This section details the sources, chunking strategy, and preprocessing pipeline used to create the indexed corpus for LegalRAG.</w:t>
      </w:r>
    </w:p>
    <w:p w:rsidR="00000000" w:rsidDel="00000000" w:rsidP="00000000" w:rsidRDefault="00000000" w:rsidRPr="00000000" ns1:paraId="0000005B">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Source Data</w:t>
      </w:r>
    </w:p>
    <w:p w:rsidR="00000000" w:rsidDel="00000000" w:rsidP="00000000" w:rsidRDefault="00000000" w:rsidRPr="00000000" ns1:paraId="0000005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corpus consists of 19 core normative legal acts of the Republic of Kazakhstan, sourced from the official </w:t>
      </w:r>
      <w:r w:rsidDel="00000000" w:rsidR="00000000" w:rsidRPr="00000000">
        <w:rPr>
          <w:rFonts w:ascii="Times New Roman" w:cs="Times New Roman" w:eastAsia="Times New Roman" w:hAnsi="Times New Roman"/>
          <w:b w:val="1"/>
          <w:bCs w:val="1"/>
          <w:sz w:val="28"/>
          <w:szCs w:val="28"/>
          <w:rtl w:val="0"/>
        </w:rPr>
        <w:t xml:space="preserve">Adilet</w:t>
      </w:r>
      <w:r w:rsidDel="00000000" w:rsidR="00000000" w:rsidRPr="00000000">
        <w:rPr>
          <w:rFonts w:ascii="Times New Roman" w:cs="Times New Roman" w:eastAsia="Times New Roman" w:hAnsi="Times New Roman"/>
          <w:sz w:val="28"/>
          <w:szCs w:val="28"/>
          <w:rtl w:val="0"/>
        </w:rPr>
        <w:t xml:space="preserve"> portal — the centralized Information and Legal System of Regulatory Legal Acts maintained by the Ministry of Justice. Adilet provides authoritative, up-to-date texts in Kazakh and Russian, making it the primary reliable source for statutory law.</w:t>
      </w:r>
    </w:p>
    <w:p w:rsidR="00000000" w:rsidDel="00000000" w:rsidP="00000000" w:rsidRDefault="00000000" w:rsidRPr="00000000" ns1:paraId="0000005D">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Selected documents cover foundational and frequently queried areas of legislation:</w:t>
      </w:r>
    </w:p>
    <w:p w:rsidR="00000000" w:rsidDel="00000000" w:rsidP="00000000" w:rsidRDefault="00000000" w:rsidRPr="00000000" ns1:paraId="0000005E">
      <w:pPr>
        <w:numPr>
          <w:ilvl w:val="0"/>
          <w:numId w:val="1"/>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Constitution of the Republic of Kazakhstan</w:t>
      </w:r>
    </w:p>
    <w:p w:rsidR="00000000" w:rsidDel="00000000" w:rsidP="00000000" w:rsidRDefault="00000000" w:rsidRPr="00000000" ns1:paraId="0000005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Civil Code of the Republic of Kazakhstan (General Part and Special Part)</w:t>
      </w:r>
    </w:p>
    <w:p w:rsidR="00000000" w:rsidDel="00000000" w:rsidP="00000000" w:rsidRDefault="00000000" w:rsidRPr="00000000" ns1:paraId="0000006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Criminal Code of the Republic of Kazakhstan</w:t>
      </w:r>
    </w:p>
    <w:p w:rsidR="00000000" w:rsidDel="00000000" w:rsidP="00000000" w:rsidRDefault="00000000" w:rsidRPr="00000000" ns1:paraId="0000006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on Administrative Offences</w:t>
      </w:r>
    </w:p>
    <w:p w:rsidR="00000000" w:rsidDel="00000000" w:rsidP="00000000" w:rsidRDefault="00000000" w:rsidRPr="00000000" ns1:paraId="0000006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Labour Code of the Republic of Kazakhstan</w:t>
      </w:r>
    </w:p>
    <w:p w:rsidR="00000000" w:rsidDel="00000000" w:rsidP="00000000" w:rsidRDefault="00000000" w:rsidRPr="00000000" ns1:paraId="0000006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Tax Code of the Republic of Kazakhstan</w:t>
      </w:r>
    </w:p>
    <w:p w:rsidR="00000000" w:rsidDel="00000000" w:rsidP="00000000" w:rsidRDefault="00000000" w:rsidRPr="00000000" ns1:paraId="00000064">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Entrepreneurial Code</w:t>
      </w:r>
    </w:p>
    <w:p w:rsidR="00000000" w:rsidDel="00000000" w:rsidP="00000000" w:rsidRDefault="00000000" w:rsidRPr="00000000" ns1:paraId="00000065">
      <w:pPr>
        <w:numPr>
          <w:ilvl w:val="0"/>
          <w:numId w:val="1"/>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Laws on Public Procurement, Anti-Corruption, Regulation of Artificial Intelligence, and others (full list in repository: /data/laws/)</w:t>
      </w:r>
    </w:p>
    <w:p w:rsidR="00000000" w:rsidDel="00000000" w:rsidP="00000000" w:rsidRDefault="00000000" w:rsidRPr="00000000" ns1:paraId="00000066">
      <w:pPr>
        <w:spacing w:after="280" w:before="28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Ingestion is automated via custom scripts (fetch_adilet.py for downloading/updating texts, prepare_data.py for quality checks and formatting). This results in approximately 4,200 indexed vectors after chunking and embedding, covering thousands of articles with hierarchical organization (sections → chapters → articles → parts/clauses).</w:t>
      </w:r>
    </w:p>
    <w:p w:rsidR="00000000" w:rsidDel="00000000" w:rsidP="00000000" w:rsidRDefault="00000000" w:rsidRPr="00000000" ns1:paraId="00000067">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Chunking Strategy</w:t>
      </w:r>
    </w:p>
    <w:p w:rsidR="00000000" w:rsidDel="00000000" w:rsidP="00000000" w:rsidRDefault="00000000" w:rsidRPr="00000000" ns1:paraId="00000068">
      <w:pPr>
        <w:spacing w:after="280" w:before="28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Legal documents in Kazakhstan feature deep hierarchy (e.g., кодекс → бөлім → тарау → бап → тармақ), long articles with subclauses, and abundant cross-references (e.g., "сәйкес бап 401 ҚР АК"). Naive chunking can fragment semantic units, break references, and degrade retrieval.</w:t>
      </w:r>
    </w:p>
    <w:p w:rsidR="00000000" w:rsidDel="00000000" w:rsidP="00000000" w:rsidRDefault="00000000" w:rsidRPr="00000000" ns1:paraId="00000069">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compared three main strategies:</w:t>
      </w:r>
    </w:p>
    <w:p w:rsidR="00000000" w:rsidDel="00000000" w:rsidP="00000000" w:rsidRDefault="00000000" w:rsidRPr="00000000" ns1:paraId="0000006A">
      <w:pPr>
        <w:numPr>
          <w:ilvl w:val="0"/>
          <w:numId w:val="20"/>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Fixed-size chunking</w:t>
      </w:r>
      <w:r w:rsidDel="00000000" w:rsidR="00000000" w:rsidRPr="00000000">
        <w:rPr>
          <w:rFonts w:ascii="Times New Roman" w:cs="Times New Roman" w:eastAsia="Times New Roman" w:hAnsi="Times New Roman"/>
          <w:sz w:val="28"/>
          <w:szCs w:val="28"/>
          <w:rtl w:val="0"/>
        </w:rPr>
        <w:t xml:space="preserve">: Splits text into uniform token lengths (e.g., 1024 tokens) with overlap.</w:t>
      </w:r>
    </w:p>
    <w:p w:rsidR="00000000" w:rsidDel="00000000" w:rsidP="00000000" w:rsidRDefault="00000000" w:rsidRPr="00000000" ns1:paraId="0000006B">
      <w:pPr>
        <w:numPr>
          <w:ilvl w:val="0"/>
          <w:numId w:val="2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Semantic chunking</w:t>
      </w:r>
      <w:r w:rsidDel="00000000" w:rsidR="00000000" w:rsidRPr="00000000">
        <w:rPr>
          <w:rFonts w:ascii="Times New Roman" w:cs="Times New Roman" w:eastAsia="Times New Roman" w:hAnsi="Times New Roman"/>
          <w:sz w:val="28"/>
          <w:szCs w:val="28"/>
          <w:rtl w:val="0"/>
        </w:rPr>
        <w:t xml:space="preserve">: Groups by meaning similarity (e.g., via embeddings + clustering/breakpoints).</w:t>
      </w:r>
    </w:p>
    <w:p w:rsidR="00000000" w:rsidDel="00000000" w:rsidP="00000000" w:rsidRDefault="00000000" w:rsidRPr="00000000" ns1:paraId="0000006C">
      <w:pPr>
        <w:numPr>
          <w:ilvl w:val="0"/>
          <w:numId w:val="20"/>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Article-based / Hierarchy-aware chunking</w:t>
      </w:r>
      <w:r w:rsidDel="00000000" w:rsidR="00000000" w:rsidRPr="00000000">
        <w:rPr>
          <w:rFonts w:ascii="Times New Roman" w:cs="Times New Roman" w:eastAsia="Times New Roman" w:hAnsi="Times New Roman"/>
          <w:sz w:val="28"/>
          <w:szCs w:val="28"/>
          <w:rtl w:val="0"/>
        </w:rPr>
        <w:t xml:space="preserve">: Splits at natural legal boundaries (article/article part), preserving atomic units.</w:t>
      </w:r>
    </w:p>
    <w:p w:rsidR="00000000" w:rsidDel="00000000" w:rsidP="00000000" w:rsidRDefault="00000000" w:rsidRPr="00000000" ns1:paraId="0000006D">
      <w:pPr>
        <w:spacing w:after="280" w:before="280" w:lineRule="auto"/>
        <w:rPr>
          <w:rFonts w:ascii="Times New Roman" w:cs="Times New Roman" w:eastAsia="Times New Roman" w:hAnsi="Times New Roman"/>
          <w:sz w:val="28"/>
          <w:szCs w:val="28"/>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1605"/>
        <w:gridCol w:w="1635"/>
        <w:gridCol w:w="2010"/>
        <w:gridCol w:w="2355"/>
        <w:tblGridChange w:id="0">
          <w:tblGrid>
            <w:gridCol w:w="1425"/>
            <w:gridCol w:w="1605"/>
            <w:gridCol w:w="1635"/>
            <w:gridCol w:w="2010"/>
            <w:gridCol w:w="2355"/>
          </w:tblGrid>
        </w:tblGridChange>
      </w:tblGrid>
      <w:tr>
        <w:trPr>
          <w:cantSplit w:val="0"/>
          <w:trHeight w:val="1430" w:hRule="atLeast"/>
          <w:tblHeader w:val="0"/>
        </w:trPr>
        <w:tc>
          <w:tcPr>
            <w:tcMar>
              <w:top w:w="100.0" w:type="dxa"/>
              <w:left w:w="100.0" w:type="dxa"/>
              <w:bottom w:w="100.0" w:type="dxa"/>
              <w:right w:w="100.0" w:type="dxa"/>
            </w:tcMar>
            <w:vAlign w:val="top"/>
          </w:tcPr>
          <w:p w:rsidR="00000000" w:rsidDel="00000000" w:rsidP="00000000" w:rsidRDefault="00000000" w:rsidRPr="00000000" ns1:paraId="0000006E">
            <w:pPr>
              <w:spacing w:after="28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ns1:paraId="0000006F">
            <w:pPr>
              <w:spacing w:after="28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ns1:paraId="00000070">
            <w:pPr>
              <w:spacing w:after="28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ns1:paraId="00000071">
            <w:pPr>
              <w:spacing w:after="28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Suitability for Kazakh Codes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ns1:paraId="00000072">
            <w:pPr>
              <w:spacing w:after="28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Information Loss (ref. NitiBench-like metrics)</w:t>
            </w:r>
            <w:r w:rsidDel="00000000" w:rsidR="00000000" w:rsidRPr="00000000">
              <w:rPr>
                <w:rtl w:val="0"/>
              </w:rPr>
            </w:r>
          </w:p>
        </w:tc>
      </w:tr>
      <w:tr>
        <w:trPr>
          <w:cantSplit w:val="0"/>
          <w:trHeight w:val="1730" w:hRule="atLeast"/>
          <w:tblHeader w:val="0"/>
        </w:trPr>
        <w:tc>
          <w:tcPr>
            <w:tcMar>
              <w:top w:w="100.0" w:type="dxa"/>
              <w:left w:w="100.0" w:type="dxa"/>
              <w:bottom w:w="100.0" w:type="dxa"/>
              <w:right w:w="100.0" w:type="dxa"/>
            </w:tcMar>
            <w:vAlign w:val="top"/>
          </w:tcPr>
          <w:p w:rsidR="00000000" w:rsidDel="00000000" w:rsidP="00000000" w:rsidRDefault="00000000" w:rsidRPr="00000000" ns1:paraId="0000007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Fixed-size (1024 tok + 200 overlap)</w:t>
            </w:r>
          </w:p>
        </w:tc>
        <w:tc>
          <w:tcPr>
            <w:tcMar>
              <w:top w:w="100.0" w:type="dxa"/>
              <w:left w:w="100.0" w:type="dxa"/>
              <w:bottom w:w="100.0" w:type="dxa"/>
              <w:right w:w="100.0" w:type="dxa"/>
            </w:tcMar>
            <w:vAlign w:val="top"/>
          </w:tcPr>
          <w:p w:rsidR="00000000" w:rsidDel="00000000" w:rsidP="00000000" w:rsidRDefault="00000000" w:rsidRPr="00000000" ns1:paraId="0000007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Simple, fast, consistent; overlap preserves continuity</w:t>
            </w:r>
          </w:p>
        </w:tc>
        <w:tc>
          <w:tcPr>
            <w:tcMar>
              <w:top w:w="100.0" w:type="dxa"/>
              <w:left w:w="100.0" w:type="dxa"/>
              <w:bottom w:w="100.0" w:type="dxa"/>
              <w:right w:w="100.0" w:type="dxa"/>
            </w:tcMar>
            <w:vAlign w:val="top"/>
          </w:tcPr>
          <w:p w:rsidR="00000000" w:rsidDel="00000000" w:rsidP="00000000" w:rsidRDefault="00000000" w:rsidRPr="00000000" ns1:paraId="0000007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split mid-article/clause</w:t>
            </w:r>
          </w:p>
        </w:tc>
        <w:tc>
          <w:tcPr>
            <w:tcMar>
              <w:top w:w="100.0" w:type="dxa"/>
              <w:left w:w="100.0" w:type="dxa"/>
              <w:bottom w:w="100.0" w:type="dxa"/>
              <w:right w:w="100.0" w:type="dxa"/>
            </w:tcMar>
            <w:vAlign w:val="top"/>
          </w:tcPr>
          <w:p w:rsidR="00000000" w:rsidDel="00000000" w:rsidP="00000000" w:rsidRDefault="00000000" w:rsidRPr="00000000" ns1:paraId="00000076">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balance for long codes; overlap mitigates ref breaks</w:t>
            </w:r>
          </w:p>
        </w:tc>
        <w:tc>
          <w:tcPr>
            <w:tcMar>
              <w:top w:w="100.0" w:type="dxa"/>
              <w:left w:w="100.0" w:type="dxa"/>
              <w:bottom w:w="100.0" w:type="dxa"/>
              <w:right w:w="100.0" w:type="dxa"/>
            </w:tcMar>
            <w:vAlign w:val="top"/>
          </w:tcPr>
          <w:p w:rsidR="00000000" w:rsidDel="00000000" w:rsidP="00000000" w:rsidRDefault="00000000" w:rsidRPr="00000000" ns1:paraId="00000077">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 (~20–30% sections partially split)</w:t>
            </w:r>
          </w:p>
        </w:tc>
      </w:tr>
      <w:tr>
        <w:trPr>
          <w:cantSplit w:val="0"/>
          <w:trHeight w:val="1730" w:hRule="atLeast"/>
          <w:tblHeader w:val="0"/>
        </w:trPr>
        <w:tc>
          <w:tcPr>
            <w:tcMar>
              <w:top w:w="100.0" w:type="dxa"/>
              <w:left w:w="100.0" w:type="dxa"/>
              <w:bottom w:w="100.0" w:type="dxa"/>
              <w:right w:w="100.0" w:type="dxa"/>
            </w:tcMar>
            <w:vAlign w:val="top"/>
          </w:tcPr>
          <w:p w:rsidR="00000000" w:rsidDel="00000000" w:rsidP="00000000" w:rsidRDefault="00000000" w:rsidRPr="00000000" ns1:paraId="0000007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Semantic</w:t>
            </w:r>
          </w:p>
        </w:tc>
        <w:tc>
          <w:tcPr>
            <w:tcMar>
              <w:top w:w="100.0" w:type="dxa"/>
              <w:left w:w="100.0" w:type="dxa"/>
              <w:bottom w:w="100.0" w:type="dxa"/>
              <w:right w:w="100.0" w:type="dxa"/>
            </w:tcMar>
            <w:vAlign w:val="top"/>
          </w:tcPr>
          <w:p w:rsidR="00000000" w:rsidDel="00000000" w:rsidP="00000000" w:rsidRDefault="00000000" w:rsidRPr="00000000" ns1:paraId="00000079">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Preserves meaning; better for conceptual queries</w:t>
            </w:r>
          </w:p>
        </w:tc>
        <w:tc>
          <w:tcPr>
            <w:tcMar>
              <w:top w:w="100.0" w:type="dxa"/>
              <w:left w:w="100.0" w:type="dxa"/>
              <w:bottom w:w="100.0" w:type="dxa"/>
              <w:right w:w="100.0" w:type="dxa"/>
            </w:tcMar>
            <w:vAlign w:val="top"/>
          </w:tcPr>
          <w:p w:rsidR="00000000" w:rsidDel="00000000" w:rsidP="00000000" w:rsidRDefault="00000000" w:rsidRPr="00000000" ns1:paraId="0000007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Computationally expensive; variable size; less predictable for exact citations</w:t>
            </w:r>
          </w:p>
        </w:tc>
        <w:tc>
          <w:tcPr>
            <w:tcMar>
              <w:top w:w="100.0" w:type="dxa"/>
              <w:left w:w="100.0" w:type="dxa"/>
              <w:bottom w:w="100.0" w:type="dxa"/>
              <w:right w:w="100.0" w:type="dxa"/>
            </w:tcMar>
            <w:vAlign w:val="top"/>
          </w:tcPr>
          <w:p w:rsidR="00000000" w:rsidDel="00000000" w:rsidP="00000000" w:rsidRDefault="00000000" w:rsidRPr="00000000" ns1:paraId="0000007B">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 risks missing keyword precision in formal text</w:t>
            </w:r>
          </w:p>
        </w:tc>
        <w:tc>
          <w:tcPr>
            <w:tcMar>
              <w:top w:w="100.0" w:type="dxa"/>
              <w:left w:w="100.0" w:type="dxa"/>
              <w:bottom w:w="100.0" w:type="dxa"/>
              <w:right w:w="100.0" w:type="dxa"/>
            </w:tcMar>
            <w:vAlign w:val="top"/>
          </w:tcPr>
          <w:p w:rsidR="00000000" w:rsidDel="00000000" w:rsidP="00000000" w:rsidRDefault="00000000" w:rsidRPr="00000000" ns1:paraId="0000007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Low–medium; but unstable on formal syntax</w:t>
            </w:r>
          </w:p>
        </w:tc>
      </w:tr>
      <w:tr>
        <w:trPr>
          <w:cantSplit w:val="0"/>
          <w:trHeight w:val="1730" w:hRule="atLeast"/>
          <w:tblHeader w:val="0"/>
        </w:trPr>
        <w:tc>
          <w:tcPr>
            <w:tcMar>
              <w:top w:w="100.0" w:type="dxa"/>
              <w:left w:w="100.0" w:type="dxa"/>
              <w:bottom w:w="100.0" w:type="dxa"/>
              <w:right w:w="100.0" w:type="dxa"/>
            </w:tcMar>
            <w:vAlign w:val="top"/>
          </w:tcPr>
          <w:p w:rsidR="00000000" w:rsidDel="00000000" w:rsidP="00000000" w:rsidRDefault="00000000" w:rsidRPr="00000000" ns1:paraId="0000007D">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Hierarchy-aware / Article-based</w:t>
            </w:r>
          </w:p>
        </w:tc>
        <w:tc>
          <w:tcPr>
            <w:tcMar>
              <w:top w:w="100.0" w:type="dxa"/>
              <w:left w:w="100.0" w:type="dxa"/>
              <w:bottom w:w="100.0" w:type="dxa"/>
              <w:right w:w="100.0" w:type="dxa"/>
            </w:tcMar>
            <w:vAlign w:val="top"/>
          </w:tcPr>
          <w:p w:rsidR="00000000" w:rsidDel="00000000" w:rsidP="00000000" w:rsidRDefault="00000000" w:rsidRPr="00000000" ns1:paraId="0000007E">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Optimal for legal: keeps articles intact; minimal loss</w:t>
            </w:r>
          </w:p>
        </w:tc>
        <w:tc>
          <w:tcPr>
            <w:tcMar>
              <w:top w:w="100.0" w:type="dxa"/>
              <w:left w:w="100.0" w:type="dxa"/>
              <w:bottom w:w="100.0" w:type="dxa"/>
              <w:right w:w="100.0" w:type="dxa"/>
            </w:tcMar>
            <w:vAlign w:val="top"/>
          </w:tcPr>
          <w:p w:rsidR="00000000" w:rsidDel="00000000" w:rsidP="00000000" w:rsidRDefault="00000000" w:rsidRPr="00000000" ns1:paraId="0000007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Requires accurate parsing of structure (headers, numbering)</w:t>
            </w:r>
          </w:p>
        </w:tc>
        <w:tc>
          <w:tcPr>
            <w:tcMar>
              <w:top w:w="100.0" w:type="dxa"/>
              <w:left w:w="100.0" w:type="dxa"/>
              <w:bottom w:w="100.0" w:type="dxa"/>
              <w:right w:w="100.0" w:type="dxa"/>
            </w:tcMar>
            <w:vAlign w:val="top"/>
          </w:tcPr>
          <w:p w:rsidR="00000000" w:rsidDel="00000000" w:rsidP="00000000" w:rsidRDefault="00000000" w:rsidRPr="00000000" ns1:paraId="0000008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Ideal in theory; but Adilet texts are semi-structured plain text</w:t>
            </w:r>
          </w:p>
        </w:tc>
        <w:tc>
          <w:tcPr>
            <w:tcMar>
              <w:top w:w="100.0" w:type="dxa"/>
              <w:left w:w="100.0" w:type="dxa"/>
              <w:bottom w:w="100.0" w:type="dxa"/>
              <w:right w:w="100.0" w:type="dxa"/>
            </w:tcMar>
            <w:vAlign w:val="top"/>
          </w:tcPr>
          <w:p w:rsidR="00000000" w:rsidDel="00000000" w:rsidP="00000000" w:rsidRDefault="00000000" w:rsidRPr="00000000" ns1:paraId="0000008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Lowest (~0% if perfect parsing)</w:t>
            </w:r>
          </w:p>
        </w:tc>
      </w:tr>
    </w:tbl>
    <w:p w:rsidR="00000000" w:rsidDel="00000000" w:rsidP="00000000" w:rsidRDefault="00000000" w:rsidRPr="00000000" ns1:paraId="0000008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selected </w:t>
      </w:r>
      <w:r w:rsidDel="00000000" w:rsidR="00000000" w:rsidRPr="00000000">
        <w:rPr>
          <w:rFonts w:ascii="Times New Roman" w:cs="Times New Roman" w:eastAsia="Times New Roman" w:hAnsi="Times New Roman"/>
          <w:b w:val="1"/>
          <w:bCs w:val="1"/>
          <w:sz w:val="28"/>
          <w:szCs w:val="28"/>
          <w:rtl w:val="0"/>
        </w:rPr>
        <w:t xml:space="preserve">fixed-size chunking with 1024-token chunks and 200-token overlap</w:t>
      </w:r>
      <w:r w:rsidDel="00000000" w:rsidR="00000000" w:rsidRPr="00000000">
        <w:rPr>
          <w:rFonts w:ascii="Times New Roman" w:cs="Times New Roman" w:eastAsia="Times New Roman" w:hAnsi="Times New Roman"/>
          <w:sz w:val="28"/>
          <w:szCs w:val="28"/>
          <w:rtl w:val="0"/>
        </w:rPr>
        <w:t xml:space="preserve"> (via LangChain RecursiveCharacterTextSplitter or similar in build_vector_db.py). This choice balances:</w:t>
      </w:r>
    </w:p>
    <w:p w:rsidR="00000000" w:rsidDel="00000000" w:rsidP="00000000" w:rsidRDefault="00000000" w:rsidRPr="00000000" ns1:paraId="00000083">
      <w:pPr>
        <w:numPr>
          <w:ilvl w:val="0"/>
          <w:numId w:val="22"/>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Compatibility with multilingual-e5-large context window and Pinecone efficiency.</w:t>
      </w:r>
    </w:p>
    <w:p w:rsidR="00000000" w:rsidDel="00000000" w:rsidP="00000000" w:rsidRDefault="00000000" w:rsidRPr="00000000" ns1:paraId="00000084">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Overlap to maintain cross-reference continuity (common in legal RAG: e.g., Weaviate/Pinecone guides 2025; NitiBench 2025 shows overlap reduces uncovered sections).</w:t>
      </w:r>
    </w:p>
    <w:p w:rsidR="00000000" w:rsidDel="00000000" w:rsidP="00000000" w:rsidRDefault="00000000" w:rsidRPr="00000000" ns1:paraId="00000085">
      <w:pPr>
        <w:numPr>
          <w:ilvl w:val="0"/>
          <w:numId w:val="22"/>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Practicality: Adilet texts are fetched as consecutive markdown/plain text without perfect XML/JSON hierarchy, making full hierarchy-aware parsing resource-intensive for initial implementation.</w:t>
      </w:r>
    </w:p>
    <w:p w:rsidR="00000000" w:rsidDel="00000000" w:rsidP="00000000" w:rsidRDefault="00000000" w:rsidRPr="00000000" ns1:paraId="00000086">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Metadata (law title, article number if extractable) is attached to each chunk for citation traceability during assembly.</w:t>
      </w:r>
    </w:p>
    <w:p w:rsidR="00000000" w:rsidDel="00000000" w:rsidP="00000000" w:rsidRDefault="00000000" w:rsidRPr="00000000" ns1:paraId="00000087">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Preprocessing</w:t>
      </w:r>
    </w:p>
    <w:p w:rsidR="00000000" w:rsidDel="00000000" w:rsidP="00000000" w:rsidRDefault="00000000" w:rsidRPr="00000000" ns1:paraId="0000008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Preprocessing ensures clean, normalized input for embedding and retrieval:</w:t>
      </w:r>
    </w:p>
    <w:p w:rsidR="00000000" w:rsidDel="00000000" w:rsidP="00000000" w:rsidRDefault="00000000" w:rsidRPr="00000000" ns1:paraId="00000089">
      <w:pPr>
        <w:numPr>
          <w:ilvl w:val="0"/>
          <w:numId w:val="16"/>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Fetching &amp; Cleaning</w:t>
      </w:r>
      <w:r w:rsidDel="00000000" w:rsidR="00000000" w:rsidRPr="00000000">
        <w:rPr>
          <w:rFonts w:ascii="Cardo" w:cs="Cardo" w:eastAsia="Cardo" w:hAnsi="Cardo"/>
          <w:sz w:val="28"/>
          <w:szCs w:val="28"/>
          <w:rtl w:val="0"/>
        </w:rPr>
        <w:t xml:space="preserve">: Texts downloaded from Adilet (HTML → cleaned text via BeautifulSoup or similar). Removed boilerplate (headers, footers, navigation, timestamps), HTML tags, redundant whitespace.</w:t>
      </w:r>
    </w:p>
    <w:p w:rsidR="00000000" w:rsidDel="00000000" w:rsidP="00000000" w:rsidRDefault="00000000" w:rsidRPr="00000000" ns1:paraId="0000008A">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Normalization</w:t>
      </w:r>
      <w:r w:rsidDel="00000000" w:rsidR="00000000" w:rsidRPr="00000000">
        <w:rPr>
          <w:rFonts w:ascii="Times New Roman" w:cs="Times New Roman" w:eastAsia="Times New Roman" w:hAnsi="Times New Roman"/>
          <w:sz w:val="28"/>
          <w:szCs w:val="28"/>
          <w:rtl w:val="0"/>
        </w:rPr>
        <w:t xml:space="preserve">: Unicode normalization (NFKC), lowercasing where appropriate (but preserved case for proper nouns/terms), removal of excessive punctuation. Bilingual handling: Kazakh/Russian kept as-is (multilingual-e5-large handles both).</w:t>
      </w:r>
    </w:p>
    <w:p w:rsidR="00000000" w:rsidDel="00000000" w:rsidP="00000000" w:rsidRDefault="00000000" w:rsidRPr="00000000" ns1:paraId="0000008B">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Metadata Enrichment</w:t>
      </w:r>
      <w:r w:rsidDel="00000000" w:rsidR="00000000" w:rsidRPr="00000000">
        <w:rPr>
          <w:rFonts w:ascii="Times New Roman" w:cs="Times New Roman" w:eastAsia="Times New Roman" w:hAnsi="Times New Roman"/>
          <w:sz w:val="28"/>
          <w:szCs w:val="28"/>
          <w:rtl w:val="0"/>
        </w:rPr>
        <w:t xml:space="preserve">: Each chunk tagged with source law, approximate section/article if parsable (e.g., regex for "Бап \d+" / "Статья \d+"), chunk ID.</w:t>
      </w:r>
    </w:p>
    <w:p w:rsidR="00000000" w:rsidDel="00000000" w:rsidP="00000000" w:rsidRDefault="00000000" w:rsidRPr="00000000" ns1:paraId="0000008C">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Structural Markers</w:t>
      </w:r>
      <w:r w:rsidDel="00000000" w:rsidR="00000000" w:rsidRPr="00000000">
        <w:rPr>
          <w:rFonts w:ascii="Times New Roman" w:cs="Times New Roman" w:eastAsia="Times New Roman" w:hAnsi="Times New Roman"/>
          <w:sz w:val="28"/>
          <w:szCs w:val="28"/>
          <w:rtl w:val="0"/>
        </w:rPr>
        <w:t xml:space="preserve">: Overlap + prefixing chunks with article headers (if detected) to aid reranking and citation.</w:t>
      </w:r>
    </w:p>
    <w:p w:rsidR="00000000" w:rsidDel="00000000" w:rsidP="00000000" w:rsidRDefault="00000000" w:rsidRPr="00000000" ns1:paraId="0000008D">
      <w:pPr>
        <w:numPr>
          <w:ilvl w:val="0"/>
          <w:numId w:val="16"/>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Quality Checks</w:t>
      </w:r>
      <w:r w:rsidDel="00000000" w:rsidR="00000000" w:rsidRPr="00000000">
        <w:rPr>
          <w:rFonts w:ascii="Times New Roman" w:cs="Times New Roman" w:eastAsia="Times New Roman" w:hAnsi="Times New Roman"/>
          <w:sz w:val="28"/>
          <w:szCs w:val="28"/>
          <w:rtl w:val="0"/>
        </w:rPr>
        <w:t xml:space="preserve">: Manual spot-checks + automated filters (remove very short/empty chunks, duplicates).</w:t>
      </w:r>
    </w:p>
    <w:p w:rsidR="00000000" w:rsidDel="00000000" w:rsidP="00000000" w:rsidRDefault="00000000" w:rsidRPr="00000000" ns1:paraId="0000008E">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pipeline (prepare_data.py + build_vector_db.py) produces a reproducible, high-quality index: 4,200 vectors in Pinecone, ready for hybrid retrieval. Future extensions may incorporate hierarchy-aware parsing (e.g., regex + LLM-assisted section detection) to further reduce information loss, as demonstrated in domain-specific works (NitiBench 2025; LegalBench-RAG adaptations).</w:t>
      </w:r>
    </w:p>
    <w:p w:rsidR="00000000" w:rsidDel="00000000" w:rsidP="00000000" w:rsidRDefault="00000000" w:rsidRPr="00000000" ns1:paraId="0000008F">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Retrieval Strategy</w:t>
      </w:r>
    </w:p>
    <w:p w:rsidR="00000000" w:rsidDel="00000000" w:rsidP="00000000" w:rsidRDefault="00000000" w:rsidRPr="00000000" ns1:paraId="0000009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Retrieval is the core of LegalRAG, determining the quality of context fed to the LLM. We employ a hybrid strategy that combines dense semantic retrieval with sparse keyword retrieval, followed by reranking. This approach addresses the complementary weaknesses of single-paradigm retrievers in bilingual, formal legal texts: dense methods capture conceptual similarity (e.g., synonyms or implied relations in Kazakh agglutinative language), while sparse methods ensure exact matches for statutory terms, article numbers, and proper nouns.</w:t>
      </w:r>
    </w:p>
    <w:p w:rsidR="00000000" w:rsidDel="00000000" w:rsidP="00000000" w:rsidRDefault="00000000" w:rsidRPr="00000000" ns1:paraId="00000091">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Dense Retrieval</w:t>
      </w:r>
    </w:p>
    <w:p w:rsidR="00000000" w:rsidDel="00000000" w:rsidP="00000000" w:rsidRDefault="00000000" w:rsidRPr="00000000" ns1:paraId="0000009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Dense retrieval uses vector embeddings to measure semantic similarity. We employ the intfloat/multilingual-e5-large model, which produces 1024-dimensional embeddings optimized for multilingual sentence-level similarity, including Kazakh and Russian. This model excels in low-resource Turkic languages and formal domains due to its training on diverse multilingual corpora.</w:t>
      </w:r>
    </w:p>
    <w:p w:rsidR="00000000" w:rsidDel="00000000" w:rsidP="00000000" w:rsidRDefault="00000000" w:rsidRPr="00000000" ns1:paraId="0000009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process is as follows:</w:t>
      </w:r>
    </w:p>
    <w:p w:rsidR="00000000" w:rsidDel="00000000" w:rsidP="00000000" w:rsidRDefault="00000000" w:rsidRPr="00000000" ns1:paraId="00000094">
      <w:pPr>
        <w:numPr>
          <w:ilvl w:val="0"/>
          <w:numId w:val="19"/>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Query embedding: The user query (in Kazakh, Russian, or mixed) is embedded using the same model.</w:t>
      </w:r>
    </w:p>
    <w:p w:rsidR="00000000" w:rsidDel="00000000" w:rsidP="00000000" w:rsidRDefault="00000000" w:rsidRPr="00000000" ns1:paraId="00000095">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Vector search: Cosine similarity is computed against the Pinecone index:</w:t>
        <w:br w:type="textWrapping"/>
        <w:t xml:space="preserve">sim(q,d)=q⋅d∥q∥∥d∥sim(q,d)=∥q∥∥d∥q⋅d​</w:t>
        <w:br w:type="textWrapping"/>
        <w:t xml:space="preserve">где qq — query vector, dd — document chunk vector.</w:t>
      </w:r>
    </w:p>
    <w:p w:rsidR="00000000" w:rsidDel="00000000" w:rsidP="00000000" w:rsidRDefault="00000000" w:rsidRPr="00000000" ns1:paraId="00000096">
      <w:pPr>
        <w:numPr>
          <w:ilvl w:val="0"/>
          <w:numId w:val="19"/>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Top-k retrieval: We fetch the top-20 highest-similarity chunks (k=20), normalized to [0,1] for later fusion.</w:t>
      </w:r>
    </w:p>
    <w:p w:rsidR="00000000" w:rsidDel="00000000" w:rsidP="00000000" w:rsidRDefault="00000000" w:rsidRPr="00000000" ns1:paraId="00000097">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Dense retrieval performs well on conceptual legal queries (e.g., "ответственность за нарушение договора" retrieving related Civil Code articles even without exact phrasing), but may miss precise keyword matches (e.g., specific article numbers or rare formal terms).</w:t>
      </w:r>
    </w:p>
    <w:p w:rsidR="00000000" w:rsidDel="00000000" w:rsidP="00000000" w:rsidRDefault="00000000" w:rsidRPr="00000000" ns1:paraId="00000098">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Sparse Retrieval</w:t>
      </w:r>
    </w:p>
    <w:p w:rsidR="00000000" w:rsidDel="00000000" w:rsidP="00000000" w:rsidRDefault="00000000" w:rsidRPr="00000000" ns1:paraId="00000099">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Sparse retrieval relies on term frequency and inverse document frequency to rank based on keyword overlap. We use the </w:t>
      </w:r>
      <w:r w:rsidDel="00000000" w:rsidR="00000000" w:rsidRPr="00000000">
        <w:rPr>
          <w:rFonts w:ascii="Times New Roman" w:cs="Times New Roman" w:eastAsia="Times New Roman" w:hAnsi="Times New Roman"/>
          <w:b w:val="1"/>
          <w:bCs w:val="1"/>
          <w:sz w:val="28"/>
          <w:szCs w:val="28"/>
          <w:rtl w:val="0"/>
        </w:rPr>
        <w:t xml:space="preserve">BM25</w:t>
      </w:r>
      <w:r w:rsidDel="00000000" w:rsidR="00000000" w:rsidRPr="00000000">
        <w:rPr>
          <w:rFonts w:ascii="Times New Roman" w:cs="Times New Roman" w:eastAsia="Times New Roman" w:hAnsi="Times New Roman"/>
          <w:sz w:val="28"/>
          <w:szCs w:val="28"/>
          <w:rtl w:val="0"/>
        </w:rPr>
        <w:t xml:space="preserve"> algorithm (via LangChain's BM25Retriever or equivalent), a proven probabilistic model for lexical matching:</w:t>
      </w:r>
    </w:p>
    <w:p w:rsidR="00000000" w:rsidDel="00000000" w:rsidP="00000000" w:rsidRDefault="00000000" w:rsidRPr="00000000" ns1:paraId="0000009A">
      <w:pPr>
        <w:spacing w:after="280" w:before="28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BM25(q,d)=∑i=1nIDF(ti)⋅tf(ti,d)⋅(k1+1)tf(ti,d)+k1⋅(1−b+b⋅∣d∣avgdl)BM25(q,d)=i=1∑n​IDF(ti​)⋅tf(ti​,d)+k1​⋅(1−b+b⋅avgdl∣d∣​)tf(ti​,d)⋅(k1​+1)​</w:t>
      </w:r>
    </w:p>
    <w:p w:rsidR="00000000" w:rsidDel="00000000" w:rsidP="00000000" w:rsidRDefault="00000000" w:rsidRPr="00000000" ns1:paraId="0000009B">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 tf — term frequency, IDF — inverse document frequency, k₁ and b — hyperparameters (standart: k₁=1.2, b=0.75), |d| — document length, avgdl — average document length.</w:t>
      </w:r>
    </w:p>
    <w:p w:rsidR="00000000" w:rsidDel="00000000" w:rsidP="00000000" w:rsidRDefault="00000000" w:rsidRPr="00000000" ns1:paraId="0000009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BM25 retrieves top-20 chunks independently. It excels at exact statutory phrasing (e.g., "Қазақстан Республикасының Конституциясының 1-бабы"), article citations, and proper names — critical in legal domains where precision trumps semantic generalization.</w:t>
      </w:r>
    </w:p>
    <w:p w:rsidR="00000000" w:rsidDel="00000000" w:rsidP="00000000" w:rsidRDefault="00000000" w:rsidRPr="00000000" ns1:paraId="0000009D">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Hybrid / Ensemble</w:t>
      </w:r>
    </w:p>
    <w:p w:rsidR="00000000" w:rsidDel="00000000" w:rsidP="00000000" w:rsidRDefault="00000000" w:rsidRPr="00000000" ns1:paraId="0000009E">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leverage strengths of both, we fuse results before reranking. We retrieve top-20 from dense and top-20 from sparse independently, then combine into a unified candidate list (up to ~40 unique chunks after deduplication).</w:t>
      </w:r>
    </w:p>
    <w:p w:rsidR="00000000" w:rsidDel="00000000" w:rsidP="00000000" w:rsidRDefault="00000000" w:rsidRPr="00000000" ns1:paraId="0000009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Fusion uses a </w:t>
      </w:r>
      <w:r w:rsidDel="00000000" w:rsidR="00000000" w:rsidRPr="00000000">
        <w:rPr>
          <w:rFonts w:ascii="Times New Roman" w:cs="Times New Roman" w:eastAsia="Times New Roman" w:hAnsi="Times New Roman"/>
          <w:b w:val="1"/>
          <w:bCs w:val="1"/>
          <w:sz w:val="28"/>
          <w:szCs w:val="28"/>
          <w:rtl w:val="0"/>
        </w:rPr>
        <w:t xml:space="preserve">weighted linear combination</w:t>
      </w:r>
      <w:r w:rsidDel="00000000" w:rsidR="00000000" w:rsidRPr="00000000">
        <w:rPr>
          <w:rFonts w:ascii="Times New Roman" w:cs="Times New Roman" w:eastAsia="Times New Roman" w:hAnsi="Times New Roman"/>
          <w:sz w:val="28"/>
          <w:szCs w:val="28"/>
          <w:rtl w:val="0"/>
        </w:rPr>
        <w:t xml:space="preserve"> of normalized scores:</w:t>
      </w:r>
    </w:p>
    <w:p w:rsidR="00000000" w:rsidDel="00000000" w:rsidP="00000000" w:rsidRDefault="00000000" w:rsidRPr="00000000" ns1:paraId="000000A0">
      <w:pPr>
        <w:spacing w:after="280" w:before="28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Scorei=α⋅DenseNormi+(1−α)⋅BM25NormiScorei​=α⋅DenseNormi​+(1−α)⋅BM25Normi​</w:t>
      </w:r>
    </w:p>
    <w:p w:rsidR="00000000" w:rsidDel="00000000" w:rsidP="00000000" w:rsidRDefault="00000000" w:rsidRPr="00000000" ns1:paraId="000000A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w:t>
      </w:r>
    </w:p>
    <w:p w:rsidR="00000000" w:rsidDel="00000000" w:rsidP="00000000" w:rsidRDefault="00000000" w:rsidRPr="00000000" ns1:paraId="000000A2">
      <w:pPr>
        <w:numPr>
          <w:ilvl w:val="0"/>
          <w:numId w:val="6"/>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DenseNorm_i — cosine similarity, min-max normalized to [0,1] over retrieved candidates</w:t>
      </w:r>
    </w:p>
    <w:p w:rsidR="00000000" w:rsidDel="00000000" w:rsidP="00000000" w:rsidRDefault="00000000" w:rsidRPr="00000000" ns1:paraId="000000A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BM25Norm_i — BM25 score, similarly normalized</w:t>
      </w:r>
    </w:p>
    <w:p w:rsidR="00000000" w:rsidDel="00000000" w:rsidP="00000000" w:rsidRDefault="00000000" w:rsidRPr="00000000" ns1:paraId="000000A4">
      <w:pPr>
        <w:numPr>
          <w:ilvl w:val="0"/>
          <w:numId w:val="6"/>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 — weighting parameter, empirically set to 0.6–0.7 (higher emphasis on dense for semantic understanding in complex legal concepts; lower for keyword-heavy statutory queries)</w:t>
      </w:r>
    </w:p>
    <w:p w:rsidR="00000000" w:rsidDel="00000000" w:rsidP="00000000" w:rsidRDefault="00000000" w:rsidRPr="00000000" ns1:paraId="000000A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linear fusion is simple, interpretable, and effective: recent hybrid RAG surveys (2025–2026) report 15–30% gains in precision@5 and recall@10 compared to single retrievers, especially in domain-specific corpora. Weighted linear is preferred over Reciprocal Rank Fusion (RRF) in our case due to corpus size (~4200 chunks) and need for tunable control — RRF (score = Σ 1/(k + rank)) provides equal weighting and diversity but less fine-grained adjustment for legal precision needs.</w:t>
      </w:r>
    </w:p>
    <w:p w:rsidR="00000000" w:rsidDel="00000000" w:rsidP="00000000" w:rsidRDefault="00000000" w:rsidRPr="00000000" ns1:paraId="000000A6">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fusion, the top-40 fused candidates are passed to the reranker (BAAI/bge-reranker-v2-m3), which computes cross-encoder relevance scores:</w:t>
      </w:r>
    </w:p>
    <w:p w:rsidR="00000000" w:rsidDel="00000000" w:rsidP="00000000" w:rsidRDefault="00000000" w:rsidRPr="00000000" ns1:paraId="000000A7">
      <w:pPr>
        <w:spacing w:after="280" w:before="28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RerankScore(q,c)∈[0,1]RerankScore(q,c)∈[0,1]</w:t>
      </w:r>
    </w:p>
    <w:p w:rsidR="00000000" w:rsidDel="00000000" w:rsidP="00000000" w:rsidRDefault="00000000" w:rsidRPr="00000000" ns1:paraId="000000A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Top-5–8 highest-reranked chunks are assembled into context (with attached metadata for citations).</w:t>
      </w:r>
    </w:p>
    <w:p w:rsidR="00000000" w:rsidDel="00000000" w:rsidP="00000000" w:rsidRDefault="00000000" w:rsidRPr="00000000" ns1:paraId="000000A9">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hybrid + rerank pipeline significantly improves retrieval quality in bilingual Kazakhstani legal texts: dense handles morphological/semantic variations (e.g., Kazakh agglutination), sparse ensures exactness (article refs), reranker refines for query-chunk alignment. Preliminary development observations align with benchmarks showing hybrid superiority in formal domains (e.g., LegalBench-RAG adaptations, multilingual gazette works 2025).</w:t>
      </w:r>
    </w:p>
    <w:p w:rsidR="00000000" w:rsidDel="00000000" w:rsidP="00000000" w:rsidRDefault="00000000" w:rsidRPr="00000000" ns1:paraId="000000A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strategy is implemented in Python/FastAPI with LangChain abstractions, ensuring reproducibility via configurable parameters (k, α tunable in config).</w:t>
      </w:r>
    </w:p>
    <w:p w:rsidR="00000000" w:rsidDel="00000000" w:rsidP="00000000" w:rsidRDefault="00000000" w:rsidRPr="00000000" ns1:paraId="000000AB">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Prompt Engineering</w:t>
      </w:r>
    </w:p>
    <w:p w:rsidR="00000000" w:rsidDel="00000000" w:rsidP="00000000" w:rsidRDefault="00000000" w:rsidRPr="00000000" ns1:paraId="000000A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 engineering plays a pivotal role in enforcing factual grounding and minimizing hallucinations in Retrieval-Augmented Generation systems, especially in high-stakes legal domains where unsubstantiated claims can lead to misadvice or non-compliance. By carefully designing system and user prompts, we guide the LLM toward strict adherence to retrieved contexts, mandatory citations, and refusal mechanisms when evidence is insufficient.</w:t>
      </w:r>
    </w:p>
    <w:p w:rsidR="00000000" w:rsidDel="00000000" w:rsidP="00000000" w:rsidRDefault="00000000" w:rsidRPr="00000000" ns1:paraId="000000AD">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Base Prompt</w:t>
      </w:r>
    </w:p>
    <w:p w:rsidR="00000000" w:rsidDel="00000000" w:rsidP="00000000" w:rsidRDefault="00000000" w:rsidRPr="00000000" ns1:paraId="000000AE">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core prompt template is structured as a system instruction followed by context injection and the user query. It is implemented via LangChain in the Python AI engine and tuned for Groq-hosted Llama-3.1-70B (or Llama-3.3 variants), which exhibit strong instruction-following and long-context reasoning.</w:t>
      </w:r>
    </w:p>
    <w:p w:rsidR="00000000" w:rsidDel="00000000" w:rsidP="00000000" w:rsidRDefault="00000000" w:rsidRPr="00000000" ns1:paraId="000000A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base prompt is as follows (simplified for illustration; full version in repository):</w:t>
      </w:r>
    </w:p>
    <w:p w:rsidR="00000000" w:rsidDel="00000000" w:rsidP="00000000" w:rsidRDefault="00000000" w:rsidRPr="00000000" ns1:paraId="000000B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p w:rsidR="00000000" w:rsidDel="00000000" w:rsidP="00000000" w:rsidRDefault="00000000" w:rsidRPr="00000000" ns1:paraId="000000B1">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You are a precise, reliable legal assistant specialized in the legislation of the Republic of Kazakhstan. Your responses must be grounded exclusively in the provided context from official laws (Adilet sources). </w:t>
      </w:r>
    </w:p>
    <w:p w:rsidR="00000000" w:rsidDel="00000000" w:rsidP="00000000" w:rsidRDefault="00000000" w:rsidRPr="00000000" ns1:paraId="000000B2">
      <w:pPr>
        <w:spacing w:after="280" w:before="280" w:lineRule="auto"/>
        <w:rPr>
          <w:rFonts w:ascii="Times New Roman" w:cs="Times New Roman" w:eastAsia="Times New Roman" w:hAnsi="Times New Roman"/>
          <w:color w:val="002339"/>
          <w:sz w:val="20"/>
          <w:szCs w:val="20"/>
        </w:rPr>
      </w:pPr>
      <w:r w:rsidDel="00000000" w:rsidR="00000000" w:rsidRPr="00000000">
        <w:rPr>
          <w:rtl w:val="0"/>
        </w:rPr>
      </w:r>
    </w:p>
    <w:p w:rsidR="00000000" w:rsidDel="00000000" w:rsidP="00000000" w:rsidRDefault="00000000" w:rsidRPr="00000000" ns1:paraId="000000B3">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Strict rules:</w:t>
      </w:r>
    </w:p>
    <w:p w:rsidR="00000000" w:rsidDel="00000000" w:rsidP="00000000" w:rsidRDefault="00000000" w:rsidRPr="00000000" ns1:paraId="000000B4">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 Answer ONLY using information explicitly present in the retrieved context.</w:t>
      </w:r>
    </w:p>
    <w:p w:rsidR="00000000" w:rsidDel="00000000" w:rsidP="00000000" w:rsidRDefault="00000000" w:rsidRPr="00000000" ns1:paraId="000000B5">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 For every factual claim, cite the specific law, article, part, or clause (e.g., "ҚР Азаматтық кодексінің 401-бабы, 1-тармағы" or "Статья 401 ГК РК, п.1").</w:t>
      </w:r>
    </w:p>
    <w:p w:rsidR="00000000" w:rsidDel="00000000" w:rsidP="00000000" w:rsidRDefault="00000000" w:rsidRPr="00000000" ns1:paraId="000000B6">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 Use formal Kazakh and/or Russian language as appropriate to the query; provide bilingual clarification if needed.</w:t>
      </w:r>
    </w:p>
    <w:p w:rsidR="00000000" w:rsidDel="00000000" w:rsidP="00000000" w:rsidRDefault="00000000" w:rsidRPr="00000000" ns1:paraId="000000B7">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 If the context does not contain sufficient or relevant information to fully answer the query, respond ONLY with: "Недостаточно информации в доступных источниках." Do not speculate, infer, or add external knowledge.</w:t>
      </w:r>
    </w:p>
    <w:p w:rsidR="00000000" w:rsidDel="00000000" w:rsidP="00000000" w:rsidRDefault="00000000" w:rsidRPr="00000000" ns1:paraId="000000B8">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 Structure your answer clearly: start with the direct response, then list supporting citations.</w:t>
      </w:r>
    </w:p>
    <w:p w:rsidR="00000000" w:rsidDel="00000000" w:rsidP="00000000" w:rsidRDefault="00000000" w:rsidRPr="00000000" ns1:paraId="000000B9">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 For contract analysis: flag potential risks or non-compliance with references (e.g., "Потенциальное нарушение ст. 401 ГК РК").</w:t>
      </w:r>
    </w:p>
    <w:p w:rsidR="00000000" w:rsidDel="00000000" w:rsidP="00000000" w:rsidRDefault="00000000" w:rsidRPr="00000000" ns1:paraId="000000BA">
      <w:pPr>
        <w:spacing w:after="280" w:before="280" w:lineRule="auto"/>
        <w:rPr>
          <w:rFonts w:ascii="Times New Roman" w:cs="Times New Roman" w:eastAsia="Times New Roman" w:hAnsi="Times New Roman"/>
          <w:color w:val="002339"/>
          <w:sz w:val="20"/>
          <w:szCs w:val="20"/>
        </w:rPr>
      </w:pPr>
      <w:r w:rsidDel="00000000" w:rsidR="00000000" w:rsidRPr="00000000">
        <w:rPr>
          <w:rtl w:val="0"/>
        </w:rPr>
      </w:r>
    </w:p>
    <w:p w:rsidR="00000000" w:rsidDel="00000000" w:rsidP="00000000" w:rsidRDefault="00000000" w:rsidRPr="00000000" ns1:paraId="000000BB">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Retrieved context (with sources):</w:t>
      </w:r>
    </w:p>
    <w:p w:rsidR="00000000" w:rsidDel="00000000" w:rsidP="00000000" w:rsidRDefault="00000000" w:rsidRPr="00000000" ns1:paraId="000000BC">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{retrieved_chunks_with_metadata_and_citations}</w:t>
      </w:r>
    </w:p>
    <w:p w:rsidR="00000000" w:rsidDel="00000000" w:rsidP="00000000" w:rsidRDefault="00000000" w:rsidRPr="00000000" ns1:paraId="000000BD">
      <w:pPr>
        <w:spacing w:after="280" w:before="280" w:lineRule="auto"/>
        <w:rPr>
          <w:rFonts w:ascii="Times New Roman" w:cs="Times New Roman" w:eastAsia="Times New Roman" w:hAnsi="Times New Roman"/>
          <w:color w:val="002339"/>
          <w:sz w:val="20"/>
          <w:szCs w:val="20"/>
        </w:rPr>
      </w:pPr>
      <w:r w:rsidDel="00000000" w:rsidR="00000000" w:rsidRPr="00000000">
        <w:rPr>
          <w:rtl w:val="0"/>
        </w:rPr>
      </w:r>
    </w:p>
    <w:p w:rsidR="00000000" w:rsidDel="00000000" w:rsidP="00000000" w:rsidRDefault="00000000" w:rsidRPr="00000000" ns1:paraId="000000BE">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User query:</w:t>
      </w:r>
    </w:p>
    <w:p w:rsidR="00000000" w:rsidDel="00000000" w:rsidP="00000000" w:rsidRDefault="00000000" w:rsidRPr="00000000" ns1:paraId="000000BF">
      <w:pPr>
        <w:spacing w:after="280" w:before="28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{user_query}</w:t>
      </w:r>
    </w:p>
    <w:p w:rsidR="00000000" w:rsidDel="00000000" w:rsidP="00000000" w:rsidRDefault="00000000" w:rsidRPr="00000000" ns1:paraId="000000C0">
      <w:pPr>
        <w:spacing w:after="280" w:before="280" w:lineRule="auto"/>
        <w:rPr>
          <w:rFonts w:ascii="Times New Roman" w:cs="Times New Roman" w:eastAsia="Times New Roman" w:hAnsi="Times New Roman"/>
          <w:color w:val="002339"/>
          <w:sz w:val="20"/>
          <w:szCs w:val="20"/>
        </w:rPr>
      </w:pPr>
      <w:r w:rsidDel="00000000" w:rsidR="00000000" w:rsidRPr="00000000">
        <w:rPr>
          <w:rtl w:val="0"/>
        </w:rPr>
      </w:r>
    </w:p>
    <w:p w:rsidR="00000000" w:rsidDel="00000000" w:rsidP="00000000" w:rsidRDefault="00000000" w:rsidRPr="00000000" ns1:paraId="000000C1">
      <w:pPr>
        <w:shd w:fill="ffffff" w:val="clear"/>
        <w:spacing w:after="280" w:line="360" w:lineRule="auto"/>
        <w:rPr>
          <w:rFonts w:ascii="Times New Roman" w:cs="Times New Roman" w:eastAsia="Times New Roman" w:hAnsi="Times New Roman"/>
          <w:color w:val="002339"/>
          <w:sz w:val="20"/>
          <w:szCs w:val="20"/>
        </w:rPr>
      </w:pPr>
      <w:r w:rsidDel="00000000" w:rsidR="00000000" w:rsidRPr="00000000">
        <w:rPr>
          <w:rFonts w:ascii="Times New Roman" w:cs="Times New Roman" w:eastAsia="Times New Roman" w:hAnsi="Times New Roman"/>
          <w:color w:val="002339"/>
          <w:sz w:val="20"/>
          <w:szCs w:val="20"/>
          <w:rtl w:val="0"/>
        </w:rPr>
        <w:t xml:space="preserve">Answer:</w:t>
      </w:r>
    </w:p>
    <w:p w:rsidR="00000000" w:rsidDel="00000000" w:rsidP="00000000" w:rsidRDefault="00000000" w:rsidRPr="00000000" ns1:paraId="000000C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template follows cite-first and context-first principles: the LLM is primed to prioritize evidence from chunks before generating text, reducing parametric knowledge leakage (as recommended in Morphik.ai 2025; PromptHub "According to..." method 2025).</w:t>
      </w:r>
    </w:p>
    <w:p w:rsidR="00000000" w:rsidDel="00000000" w:rsidP="00000000" w:rsidRDefault="00000000" w:rsidRPr="00000000" ns1:paraId="000000C3">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Anti-Hallucination Design</w:t>
      </w:r>
    </w:p>
    <w:p w:rsidR="00000000" w:rsidDel="00000000" w:rsidP="00000000" w:rsidRDefault="00000000" w:rsidRPr="00000000" ns1:paraId="000000C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further mitigate hallucinations — a persistent issue in legal RAG even with retrieval (Magesh et al., 2025 report 17–33% residual rates in proprietary tools) — we incorporate several complementary techniques drawn from recent prompt engineering research:</w:t>
      </w:r>
    </w:p>
    <w:p w:rsidR="00000000" w:rsidDel="00000000" w:rsidP="00000000" w:rsidRDefault="00000000" w:rsidRPr="00000000" ns1:paraId="000000C5">
      <w:pPr>
        <w:numPr>
          <w:ilvl w:val="0"/>
          <w:numId w:val="25"/>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Cite-First / Evidence-First Strategy</w:t>
      </w:r>
      <w:r w:rsidDel="00000000" w:rsidR="00000000" w:rsidRPr="00000000">
        <w:rPr>
          <w:rFonts w:ascii="Times New Roman" w:cs="Times New Roman" w:eastAsia="Times New Roman" w:hAnsi="Times New Roman"/>
          <w:sz w:val="28"/>
          <w:szCs w:val="28"/>
          <w:rtl w:val="0"/>
        </w:rPr>
        <w:t xml:space="preserve">: The prompt mandates citations for every claim ("For every factual claim, cite the specific..."). This forces attribution and discourages fabrication. Studies show mandatory source citation improves factual accuracy by 15–20% in domain-specific RAG (PromptHub 2025; "According to..." prompting variants).</w:t>
      </w:r>
    </w:p>
    <w:p w:rsidR="00000000" w:rsidDel="00000000" w:rsidP="00000000" w:rsidRDefault="00000000" w:rsidRPr="00000000" ns1:paraId="000000C6">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Context-First Answer Construction</w:t>
      </w:r>
      <w:r w:rsidDel="00000000" w:rsidR="00000000" w:rsidRPr="00000000">
        <w:rPr>
          <w:rFonts w:ascii="Times New Roman" w:cs="Times New Roman" w:eastAsia="Times New Roman" w:hAnsi="Times New Roman"/>
          <w:sz w:val="28"/>
          <w:szCs w:val="28"/>
          <w:rtl w:val="0"/>
        </w:rPr>
        <w:t xml:space="preserve">: By placing retrieved chunks immediately before the query and emphasizing "Answer ONLY using information explicitly present," we implement context-first priming. This reduces reliance on the model's pre-training and encourages synthesis from provided text (Lakera.ai 2025 guide; Stack-AI RAG prompt patterns 2025).</w:t>
      </w:r>
    </w:p>
    <w:p w:rsidR="00000000" w:rsidDel="00000000" w:rsidP="00000000" w:rsidRDefault="00000000" w:rsidRPr="00000000" ns1:paraId="000000C7">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Refuse-Out-of-Context / Uncertainty Disclosure</w:t>
      </w:r>
      <w:r w:rsidDel="00000000" w:rsidR="00000000" w:rsidRPr="00000000">
        <w:rPr>
          <w:rFonts w:ascii="Times New Roman" w:cs="Times New Roman" w:eastAsia="Times New Roman" w:hAnsi="Times New Roman"/>
          <w:sz w:val="28"/>
          <w:szCs w:val="28"/>
          <w:rtl w:val="0"/>
        </w:rPr>
        <w:t xml:space="preserve">: Explicit refusal instruction ("If ... insufficient ... respond ONLY with: 'Недостаточно информации...'") acts as an abstention gate. Combined with low-confidence refusal, this prevents overconfident hallucinations — a key safeguard in legal AI (Thomson Reuters 2025; Stanford DHO 2025 typology). In contract analysis mode, additional risk-flagging prompts ("flag potential risks with references") enhance explainability.</w:t>
      </w:r>
    </w:p>
    <w:p w:rsidR="00000000" w:rsidDel="00000000" w:rsidP="00000000" w:rsidRDefault="00000000" w:rsidRPr="00000000" ns1:paraId="000000C8">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 Priming and Structured Reasoning</w:t>
      </w:r>
      <w:r w:rsidDel="00000000" w:rsidR="00000000" w:rsidRPr="00000000">
        <w:rPr>
          <w:rFonts w:ascii="Times New Roman" w:cs="Times New Roman" w:eastAsia="Times New Roman" w:hAnsi="Times New Roman"/>
          <w:sz w:val="28"/>
          <w:szCs w:val="28"/>
          <w:rtl w:val="0"/>
        </w:rPr>
        <w:t xml:space="preserve">: The system prompt assigns a clear persona ("precise, reliable legal assistant specialized in ... Kazakhstan") and enforces structured output (direct response + citations). This aligns with chain-of-thought-like guidance without explicit CoT overhead, improving reliability in formal domains (Morphik.ai structured prompting 2025).</w:t>
      </w:r>
    </w:p>
    <w:p w:rsidR="00000000" w:rsidDel="00000000" w:rsidP="00000000" w:rsidRDefault="00000000" w:rsidRPr="00000000" ns1:paraId="000000C9">
      <w:pPr>
        <w:numPr>
          <w:ilvl w:val="0"/>
          <w:numId w:val="25"/>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Bilingual and Domain Constraints</w:t>
      </w:r>
      <w:r w:rsidDel="00000000" w:rsidR="00000000" w:rsidRPr="00000000">
        <w:rPr>
          <w:rFonts w:ascii="Times New Roman" w:cs="Times New Roman" w:eastAsia="Times New Roman" w:hAnsi="Times New Roman"/>
          <w:sz w:val="28"/>
          <w:szCs w:val="28"/>
          <w:rtl w:val="0"/>
        </w:rPr>
        <w:t xml:space="preserve">: Instructions preserve Kazakh/Russian fidelity and restrict to Adilet-sourced laws, addressing low-resource bilingual challenges (Rakhimova et al., 2025).</w:t>
      </w:r>
    </w:p>
    <w:p w:rsidR="00000000" w:rsidDel="00000000" w:rsidP="00000000" w:rsidRDefault="00000000" w:rsidRPr="00000000" ns1:paraId="000000C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elements collectively enforce grounding: preliminary observations in development show effective hallucination suppression through strict citation enforcement and refusal triggers. The design draws from attribution pipelines (arxiv 2601.19927v1 2026: Pre-generation Prompt Engineering) and legal-specific evaluations (Magesh et al. 2025), ensuring traceability and reducing legal risk in Kazakhstani jurisdiction.</w:t>
      </w:r>
    </w:p>
    <w:p w:rsidR="00000000" w:rsidDel="00000000" w:rsidP="00000000" w:rsidRDefault="00000000" w:rsidRPr="00000000" ns1:paraId="000000CB">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prompt is versioned in the repository for reproducibility and can be ablated in future experiments (e.g., with/without refusal clause) to quantify impact on hallucination rate.</w:t>
      </w:r>
    </w:p>
    <w:p w:rsidR="00000000" w:rsidDel="00000000" w:rsidP="00000000" w:rsidRDefault="00000000" w:rsidRPr="00000000" ns1:paraId="000000CC">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Experimental Setup</w:t>
      </w:r>
    </w:p>
    <w:p w:rsidR="00000000" w:rsidDel="00000000" w:rsidP="00000000" w:rsidRDefault="00000000" w:rsidRPr="00000000" ns1:paraId="000000CD">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rigorously evaluate LegalRAG and demonstrate its advantages in the Kazakhstani legal domain, we conduct a comprehensive set of experiments focusing on retrieval quality, generation fidelity, and end-to-end performance. All experiments are reproducible via the open-source codebase, including data ingestion, indexing, benchmark scripts (benchmark.py, test_retrieval.py), and evaluation notebooks.</w:t>
      </w:r>
    </w:p>
    <w:p w:rsidR="00000000" w:rsidDel="00000000" w:rsidP="00000000" w:rsidRDefault="00000000" w:rsidRPr="00000000" ns1:paraId="000000CE">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8.1 Metrics</w:t>
      </w:r>
    </w:p>
    <w:p w:rsidR="00000000" w:rsidDel="00000000" w:rsidP="00000000" w:rsidRDefault="00000000" w:rsidRPr="00000000" ns1:paraId="000000C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adopt a multi-faceted evaluation protocol aligned with recent legal RAG benchmarks (LegalBench-RAG Pipitone et al., 2024; Legal RAG Bench Isaacus 2026; Stanford legal hallucination study Magesh et al., 2025).</w:t>
      </w:r>
    </w:p>
    <w:p w:rsidR="00000000" w:rsidDel="00000000" w:rsidP="00000000" w:rsidRDefault="00000000" w:rsidRPr="00000000" ns1:paraId="000000D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Retrieval Metrics</w:t>
      </w:r>
      <w:r w:rsidDel="00000000" w:rsidR="00000000" w:rsidRPr="00000000">
        <w:rPr>
          <w:rFonts w:ascii="Times New Roman" w:cs="Times New Roman" w:eastAsia="Times New Roman" w:hAnsi="Times New Roman"/>
          <w:sz w:val="28"/>
          <w:szCs w:val="28"/>
          <w:rtl w:val="0"/>
        </w:rPr>
        <w:t xml:space="preserve"> (focus on hybrid pipeline):</w:t>
      </w:r>
    </w:p>
    <w:p w:rsidR="00000000" w:rsidDel="00000000" w:rsidP="00000000" w:rsidRDefault="00000000" w:rsidRPr="00000000" ns1:paraId="000000D1">
      <w:pPr>
        <w:numPr>
          <w:ilvl w:val="0"/>
          <w:numId w:val="13"/>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Precision@k: Fraction of top-k retrieved chunks that are relevant (judged by containing key facts/articles for the query).</w:t>
      </w:r>
    </w:p>
    <w:p w:rsidR="00000000" w:rsidDel="00000000" w:rsidP="00000000" w:rsidRDefault="00000000" w:rsidRPr="00000000" ns1:paraId="000000D2">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Recall@k: Fraction of all relevant ground-truth chunks retrieved in top-k.</w:t>
      </w:r>
    </w:p>
    <w:p w:rsidR="00000000" w:rsidDel="00000000" w:rsidP="00000000" w:rsidRDefault="00000000" w:rsidRPr="00000000" ns1:paraId="000000D3">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Hit Rate@5/10: Binary success if at least one highly relevant chunk is in top-k.</w:t>
      </w:r>
    </w:p>
    <w:p w:rsidR="00000000" w:rsidDel="00000000" w:rsidP="00000000" w:rsidRDefault="00000000" w:rsidRPr="00000000" ns1:paraId="000000D4">
      <w:pPr>
        <w:numPr>
          <w:ilvl w:val="0"/>
          <w:numId w:val="13"/>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Mean Reciprocal Rank (MRR): For ranking quality.</w:t>
      </w:r>
    </w:p>
    <w:p w:rsidR="00000000" w:rsidDel="00000000" w:rsidP="00000000" w:rsidRDefault="00000000" w:rsidRPr="00000000" ns1:paraId="000000D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values: 5, 10 (common for legal precision needs).</w:t>
      </w:r>
    </w:p>
    <w:p w:rsidR="00000000" w:rsidDel="00000000" w:rsidP="00000000" w:rsidRDefault="00000000" w:rsidRPr="00000000" ns1:paraId="000000D6">
      <w:pPr>
        <w:spacing w:after="280" w:before="280" w:lineRule="auto"/>
        <w:rPr>
          <w:rFonts w:ascii="Times New Roman" w:cs="Times New Roman" w:eastAsia="Times New Roman" w:hAnsi="Times New Roman"/>
          <w:sz w:val="28"/>
          <w:szCs w:val="28"/>
        </w:rPr>
      </w:pPr>
      <w:r>
        <w:t>Current quantitative evaluation in this paper is retrieval-focused.</w:t>
      </w:r>
    </w:p>
    <w:p w:rsidR="00000000" w:rsidDel="00000000" w:rsidP="00000000" w:rsidRDefault="00000000" w:rsidRPr="00000000" ns1:paraId="000000D7">
      <w:pPr>
        <w:numPr>
          <w:ilvl w:val="0"/>
          <w:numId w:val="2"/>
        </w:numPr>
        <w:spacing w:after="0" w:afterAutospacing="0" w:before="280" w:lineRule="auto"/>
        <w:ind w:left="720" w:hanging="360"/>
        <w:rPr>
          <w:rFonts w:ascii="Times New Roman" w:cs="Times New Roman" w:eastAsia="Times New Roman" w:hAnsi="Times New Roman"/>
          <w:sz w:val="28"/>
          <w:szCs w:val="28"/>
        </w:rPr>
      </w:pPr>
      <w:r>
        <w:t>We report citation-oriented metrics derived from a benchmark spreadsheet with gold legal references.</w:t>
      </w:r>
    </w:p>
    <w:p w:rsidR="00000000" w:rsidDel="00000000" w:rsidP="00000000" w:rsidRDefault="00000000" w:rsidRPr="00000000" ns1:paraId="000000D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t>Strict metrics require both the article and the code/law metadata to match the gold citation.</w:t>
      </w:r>
    </w:p>
    <w:p w:rsidR="00000000" w:rsidDel="00000000" w:rsidP="00000000" w:rsidRDefault="00000000" w:rsidRPr="00000000" ns1:paraId="000000D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t>Soft metrics require only the article number to match, regardless of the attached code name.</w:t>
      </w:r>
    </w:p>
    <w:p w:rsidR="00000000" w:rsidDel="00000000" w:rsidP="00000000" w:rsidRDefault="00000000" w:rsidRPr="00000000" ns1:paraId="000000D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t>This distinction is important because identical article numbers may appear in different Kazakhstani codes and laws.</w:t>
      </w:r>
    </w:p>
    <w:p w:rsidR="00000000" w:rsidDel="00000000" w:rsidP="00000000" w:rsidRDefault="00000000" w:rsidRPr="00000000" ns1:paraId="000000D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t>We also record mean reciprocal rank (MRR) and average per-query latency for each retriever configuration.</w:t>
      </w:r>
    </w:p>
    <w:p w:rsidR="00000000" w:rsidDel="00000000" w:rsidP="00000000" w:rsidRDefault="00000000" w:rsidRPr="00000000" ns1:paraId="000000DC">
      <w:pPr>
        <w:numPr>
          <w:ilvl w:val="0"/>
          <w:numId w:val="2"/>
        </w:numPr>
        <w:spacing w:after="280" w:before="0" w:beforeAutospacing="0" w:lineRule="auto"/>
        <w:ind w:left="720" w:hanging="360"/>
        <w:rPr>
          <w:rFonts w:ascii="Times New Roman" w:cs="Times New Roman" w:eastAsia="Times New Roman" w:hAnsi="Times New Roman"/>
          <w:sz w:val="28"/>
          <w:szCs w:val="28"/>
        </w:rPr>
      </w:pPr>
      <w:r>
        <w:t>End-to-end answer faithfulness, hallucination rate, refusal behavior, and contract-risk detection were inspected qualitatively during development, but they are not part of the main quantitative benchmark reported here.</w:t>
      </w:r>
    </w:p>
    <w:p w:rsidR="00000000" w:rsidDel="00000000" w:rsidP="00000000" w:rsidRDefault="00000000" w:rsidRPr="00000000" ns1:paraId="000000DD">
      <w:pPr>
        <w:spacing w:after="280" w:before="280" w:lineRule="auto"/>
        <w:rPr>
          <w:rFonts w:ascii="Times New Roman" w:cs="Times New Roman" w:eastAsia="Times New Roman" w:hAnsi="Times New Roman"/>
          <w:sz w:val="28"/>
          <w:szCs w:val="28"/>
        </w:rPr>
      </w:pPr>
      <w:r>
        <w:t>Accordingly, Section 9 focuses on fully reproducible retrieval experiments backed by the JSON benchmark artifacts in the repository.</w:t>
      </w:r>
    </w:p>
    <w:p w:rsidR="00000000" w:rsidDel="00000000" w:rsidP="00000000" w:rsidRDefault="00000000" w:rsidRPr="00000000" ns1:paraId="000000DE">
      <w:pPr>
        <w:numPr>
          <w:ilvl w:val="0"/>
          <w:numId w:val="3"/>
        </w:numPr>
        <w:spacing w:after="0" w:afterAutospacing="0" w:before="28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0DF">
      <w:pPr>
        <w:numPr>
          <w:ilvl w:val="0"/>
          <w:numId w:val="3"/>
        </w:numPr>
        <w:spacing w:after="28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0E0">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0E1">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 Baselines</w:t>
      </w:r>
    </w:p>
    <w:p w:rsidR="00000000" w:rsidDel="00000000" w:rsidP="00000000" w:rsidRDefault="00000000" w:rsidRPr="00000000" ns1:paraId="000000E2">
      <w:pPr>
        <w:spacing w:after="280" w:before="280" w:lineRule="auto"/>
        <w:rPr>
          <w:rFonts w:ascii="Times New Roman" w:cs="Times New Roman" w:eastAsia="Times New Roman" w:hAnsi="Times New Roman"/>
          <w:sz w:val="28"/>
          <w:szCs w:val="28"/>
        </w:rPr>
      </w:pPr>
      <w:r>
        <w:t>We compare the following retrieval configurations:</w:t>
      </w:r>
    </w:p>
    <w:p w:rsidR="00000000" w:rsidDel="00000000" w:rsidP="00000000" w:rsidRDefault="00000000" w:rsidRPr="00000000" ns1:paraId="000000E3">
      <w:pPr>
        <w:numPr>
          <w:ilvl w:val="0"/>
          <w:numId w:val="7"/>
        </w:numPr>
        <w:spacing w:after="0" w:afterAutospacing="0" w:before="280" w:lineRule="auto"/>
        <w:ind w:left="720" w:hanging="360"/>
        <w:rPr>
          <w:rFonts w:ascii="Times New Roman" w:cs="Times New Roman" w:eastAsia="Times New Roman" w:hAnsi="Times New Roman"/>
          <w:sz w:val="28"/>
          <w:szCs w:val="28"/>
        </w:rPr>
      </w:pPr>
      <w:r>
        <w:t>BM25 (local): sparse lexical retrieval over the local legal corpus.</w:t>
      </w:r>
    </w:p>
    <w:p w:rsidR="00000000" w:rsidDel="00000000" w:rsidP="00000000" w:rsidRDefault="00000000" w:rsidRPr="00000000" ns1:paraId="000000E4">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t>Dense-only Retrieval: direct Pinecone search over multilingual-e5-large embeddings.</w:t>
      </w:r>
    </w:p>
    <w:p w:rsidR="00000000" w:rsidDel="00000000" w:rsidP="00000000" w:rsidRDefault="00000000" w:rsidRPr="00000000" ns1:paraId="000000E5">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t>Hybrid Retrieval: Pinecone dense search combined with BM25 fusion; we report both the main v2/v3 runs and first-100 tuning runs.</w:t>
      </w:r>
    </w:p>
    <w:p w:rsidR="00000000" w:rsidDel="00000000" w:rsidP="00000000" w:rsidRDefault="00000000" w:rsidRPr="00000000" ns1:paraId="000000E6">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t>Heavy Reranker Pilot: a separate feasibility experiment with a much slower reranking stage, reported only as an exploratory result because the sample size is very small.</w:t>
      </w:r>
    </w:p>
    <w:p w:rsidR="00000000" w:rsidDel="00000000" w:rsidP="00000000" w:rsidRDefault="00000000" w:rsidRPr="00000000" ns1:paraId="000000E7">
      <w:pPr>
        <w:numPr>
          <w:ilvl w:val="0"/>
          <w:numId w:val="7"/>
        </w:numPr>
        <w:spacing w:after="280" w:before="0" w:beforeAutospacing="0" w:lineRule="auto"/>
        <w:ind w:left="720" w:hanging="360"/>
        <w:rPr>
          <w:rFonts w:ascii="Times New Roman" w:cs="Times New Roman" w:eastAsia="Times New Roman" w:hAnsi="Times New Roman"/>
          <w:sz w:val="28"/>
          <w:szCs w:val="28"/>
        </w:rPr>
      </w:pPr>
      <w:r>
        <w:t>All main benchmark comparisons evaluate top-10 retrieval results against the gold citations.</w:t>
      </w:r>
    </w:p>
    <w:p w:rsidR="00000000" w:rsidDel="00000000" w:rsidP="00000000" w:rsidRDefault="00000000" w:rsidRPr="00000000" ns1:paraId="000000E8">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0E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8.3 Datasets and Queries</w:t>
      </w:r>
    </w:p>
    <w:p w:rsidR="00000000" w:rsidDel="00000000" w:rsidP="00000000" w:rsidRDefault="00000000" w:rsidRPr="00000000" ns1:paraId="000000EA">
      <w:pPr>
        <w:numPr>
          <w:ilvl w:val="0"/>
          <w:numId w:val="26"/>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Corpus</w:t>
      </w:r>
      <w:r w:rsidDel="00000000" w:rsidR="00000000" w:rsidRPr="00000000">
        <w:rPr>
          <w:rFonts w:ascii="Times New Roman" w:cs="Times New Roman" w:eastAsia="Times New Roman" w:hAnsi="Times New Roman"/>
          <w:sz w:val="28"/>
          <w:szCs w:val="28"/>
          <w:rtl w:val="0"/>
        </w:rPr>
        <w:t xml:space="preserve">: 19 laws from Adilet (~4200 chunks, as described in Section 5).</w:t>
      </w:r>
    </w:p>
    <w:p w:rsidR="00000000" w:rsidDel="00000000" w:rsidP="00000000" w:rsidRDefault="00000000" w:rsidRPr="00000000" ns1:paraId="000000EB">
      <w:pPr>
        <w:numPr>
          <w:ilvl w:val="0"/>
          <w:numId w:val="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Test Set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ns1:paraId="000000EC">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t>Main benchmark: 642 citation-annotated legal questions from tests/benchmarks/642_questions_with_citations.xlsx. Each row contains a user query and one or more gold citations.</w:t>
      </w:r>
    </w:p>
    <w:p w:rsidR="00000000" w:rsidDel="00000000" w:rsidP="00000000" w:rsidRDefault="00000000" w:rsidRPr="00000000" ns1:paraId="000000ED">
      <w:pPr>
        <w:numPr>
          <w:ilvl w:val="1"/>
          <w:numId w:val="26"/>
        </w:numPr>
        <w:spacing w:after="0" w:afterAutospacing="0" w:before="0" w:beforeAutospacing="0" w:lineRule="auto"/>
        <w:ind w:left="1440" w:hanging="360"/>
        <w:rPr>
          <w:rFonts w:ascii="Times New Roman" w:cs="Times New Roman" w:eastAsia="Times New Roman" w:hAnsi="Times New Roman"/>
          <w:sz w:val="28"/>
          <w:szCs w:val="28"/>
        </w:rPr>
      </w:pPr>
      <w:r>
        <w:t>Evaluation task: retrieval-only citation matching. For each query, the retriever returns top-10 candidate chunks; retrieved metadata are normalized to article and code identifiers and compared against the gold citations.</w:t>
      </w:r>
    </w:p>
    <w:p w:rsidR="00000000" w:rsidDel="00000000" w:rsidP="00000000" w:rsidRDefault="00000000" w:rsidRPr="00000000" ns1:paraId="000000EE">
      <w:pPr>
        <w:numPr>
          <w:ilvl w:val="1"/>
          <w:numId w:val="26"/>
        </w:numPr>
        <w:spacing w:after="280" w:before="0" w:beforeAutospacing="0" w:lineRule="auto"/>
        <w:ind w:left="1440" w:hanging="360"/>
        <w:rPr>
          <w:rFonts w:ascii="Times New Roman" w:cs="Times New Roman" w:eastAsia="Times New Roman" w:hAnsi="Times New Roman"/>
          <w:sz w:val="28"/>
          <w:szCs w:val="28"/>
        </w:rPr>
      </w:pPr>
      <w:r>
        <w:t>The benchmark is focused on statutory retrieval quality rather than answer generation, which makes it directly reproducible from repository artifacts.</w:t>
      </w:r>
    </w:p>
    <w:p w:rsidR="00000000" w:rsidDel="00000000" w:rsidP="00000000" w:rsidRDefault="00000000" w:rsidRPr="00000000" ns1:paraId="000000EF">
      <w:pPr>
        <w:spacing w:after="280" w:before="280" w:lineRule="auto"/>
        <w:rPr>
          <w:rFonts w:ascii="Times New Roman" w:cs="Times New Roman" w:eastAsia="Times New Roman" w:hAnsi="Times New Roman"/>
          <w:sz w:val="28"/>
          <w:szCs w:val="28"/>
        </w:rPr>
      </w:pPr>
      <w:r>
        <w:t>The same file contains a broad mix of legal lookup questions and multi-citation cases, but it does not include a separate labeled end-to-end faithfulness or refusal benchmark.</w:t>
      </w:r>
    </w:p>
    <w:p w:rsidR="00000000" w:rsidDel="00000000" w:rsidP="00000000" w:rsidRDefault="00000000" w:rsidRPr="00000000" ns1:paraId="000000F0">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8.4 Experimental Procedure</w:t>
      </w:r>
    </w:p>
    <w:p w:rsidR="00000000" w:rsidDel="00000000" w:rsidP="00000000" w:rsidRDefault="00000000" w:rsidRPr="00000000" ns1:paraId="000000F1">
      <w:pPr>
        <w:numPr>
          <w:ilvl w:val="0"/>
          <w:numId w:val="30"/>
        </w:numPr>
        <w:spacing w:after="0" w:afterAutospacing="0" w:before="280" w:lineRule="auto"/>
        <w:ind w:left="720" w:hanging="360"/>
        <w:rPr>
          <w:rFonts w:ascii="Times New Roman" w:cs="Times New Roman" w:eastAsia="Times New Roman" w:hAnsi="Times New Roman"/>
          <w:sz w:val="28"/>
          <w:szCs w:val="28"/>
        </w:rPr>
      </w:pPr>
      <w:r>
        <w:t>We ran the full 642-question benchmark for local BM25, dense Pinecone retrieval, and the hybrid Pinecone+BM25 retriever.</w:t>
      </w:r>
    </w:p>
    <w:p w:rsidR="00000000" w:rsidDel="00000000" w:rsidP="00000000" w:rsidRDefault="00000000" w:rsidRPr="00000000" ns1:paraId="000000F2">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t>For the hybrid retriever, we also kept intermediate tuning runs on the first 100 questions (v1, v2, v3) to measure the effect of score fusion and metadata-aware heuristics.</w:t>
      </w:r>
    </w:p>
    <w:p w:rsidR="00000000" w:rsidDel="00000000" w:rsidP="00000000" w:rsidRDefault="00000000" w:rsidRPr="00000000" ns1:paraId="000000F3">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t>All main runs use top-k = 10 and report strict/soft hit, precision, recall, MRR, and average latency per query.</w:t>
      </w:r>
    </w:p>
    <w:p w:rsidR="00000000" w:rsidDel="00000000" w:rsidP="00000000" w:rsidRDefault="00000000" w:rsidRPr="00000000" ns1:paraId="000000F4">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t>A separate heavy-reranker benchmark was executed only on a tiny subset because latency was very high; it is therefore treated as exploratory rather than as a core result.</w:t>
      </w:r>
    </w:p>
    <w:p w:rsidR="00000000" w:rsidDel="00000000" w:rsidP="00000000" w:rsidRDefault="00000000" w:rsidRPr="00000000" ns1:paraId="000000F5">
      <w:pPr>
        <w:numPr>
          <w:ilvl w:val="0"/>
          <w:numId w:val="30"/>
        </w:numPr>
        <w:spacing w:after="280" w:before="0" w:beforeAutospacing="0" w:lineRule="auto"/>
        <w:ind w:left="720" w:hanging="360"/>
        <w:rPr>
          <w:rFonts w:ascii="Times New Roman" w:cs="Times New Roman" w:eastAsia="Times New Roman" w:hAnsi="Times New Roman"/>
          <w:sz w:val="28"/>
          <w:szCs w:val="28"/>
        </w:rPr>
      </w:pPr>
      <w:r>
        <w:t>This procedure isolates the retrieval contribution of dense search, sparse search, and hybrid fusion using the same gold-citation benchmark.</w:t>
      </w:r>
    </w:p>
    <w:p w:rsidR="00000000" w:rsidDel="00000000" w:rsidP="00000000" w:rsidRDefault="00000000" w:rsidRPr="00000000" ns1:paraId="000000F6">
      <w:pPr>
        <w:spacing w:after="280" w:before="280" w:lineRule="auto"/>
        <w:rPr>
          <w:rFonts w:ascii="Times New Roman" w:cs="Times New Roman" w:eastAsia="Times New Roman" w:hAnsi="Times New Roman"/>
          <w:sz w:val="28"/>
          <w:szCs w:val="28"/>
        </w:rPr>
      </w:pPr>
      <w:r>
        <w:t>The resulting numbers provide a reproducible baseline for future end-to-end LegalRAG evaluation.</w:t>
      </w:r>
    </w:p>
    <w:p w:rsidR="00000000" w:rsidDel="00000000" w:rsidP="00000000" w:rsidRDefault="00000000" w:rsidRPr="00000000" ns1:paraId="000000F7">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Results</w:t>
      </w:r>
    </w:p>
    <w:p w:rsidR="00000000" w:rsidDel="00000000" w:rsidP="00000000" w:rsidRDefault="00000000" w:rsidRPr="00000000" ns1:paraId="000000F8">
      <w:pPr>
        <w:spacing w:after="280" w:before="280" w:lineRule="auto"/>
        <w:rPr>
          <w:rFonts w:ascii="Times New Roman" w:cs="Times New Roman" w:eastAsia="Times New Roman" w:hAnsi="Times New Roman"/>
          <w:sz w:val="28"/>
          <w:szCs w:val="28"/>
        </w:rPr>
      </w:pPr>
      <w:r>
        <w:t>We present quantitative retrieval results from the 642-question gold-citation benchmark. The experiments compare local BM25, dense Pinecone retrieval, and hybrid Pinecone+BM25 fusion using the JSON artifacts stored in benchmark_results/.</w:t>
      </w:r>
    </w:p>
    <w:p w:rsidR="00000000" w:rsidDel="00000000" w:rsidP="00000000" w:rsidRDefault="00000000" w:rsidRPr="00000000" ns1:paraId="000000F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9.1 Quantitative Results</w:t>
      </w:r>
    </w:p>
    <w:p w:rsidR="00000000" w:rsidDel="00000000" w:rsidP="00000000" w:rsidRDefault="00000000" w:rsidRPr="00000000" ns1:paraId="000000FA">
      <w:pPr>
        <w:spacing w:after="280" w:before="280" w:lineRule="auto"/>
        <w:rPr>
          <w:rFonts w:ascii="Times New Roman" w:cs="Times New Roman" w:eastAsia="Times New Roman" w:hAnsi="Times New Roman"/>
          <w:sz w:val="28"/>
          <w:szCs w:val="28"/>
        </w:rPr>
      </w:pPr>
      <w:r>
        <w:t>Table 1 summarizes the main retrieval benchmark.</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2.8408098568295"/>
        <w:gridCol w:w="1404.7161905321016"/>
        <w:gridCol w:w="1228.0752324412385"/>
        <w:gridCol w:w="1530.8883034541466"/>
        <w:gridCol w:w="1581.3571486229648"/>
        <w:gridCol w:w="1101.9031195191933"/>
        <w:gridCol w:w="975.7310065971484"/>
        <w:tblGridChange w:id="0">
          <w:tblGrid>
            <w:gridCol w:w="1202.8408098568295"/>
            <w:gridCol w:w="1404.7161905321016"/>
            <w:gridCol w:w="1228.0752324412385"/>
            <w:gridCol w:w="1530.8883034541466"/>
            <w:gridCol w:w="1581.3571486229648"/>
            <w:gridCol w:w="1101.9031195191933"/>
            <w:gridCol w:w="975.7310065971484"/>
          </w:tblGrid>
        </w:tblGridChange>
      </w:tblGrid>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ns1:paraId="000000FB">
            <w:pPr>
              <w:spacing w:after="280" w:before="280" w:lineRule="auto"/>
              <w:jc w:val="center"/>
              <w:rPr>
                <w:rFonts w:ascii="Times New Roman" w:cs="Times New Roman" w:eastAsia="Times New Roman" w:hAnsi="Times New Roman"/>
                <w:sz w:val="28"/>
                <w:szCs w:val="28"/>
              </w:rPr>
            </w:pPr>
            <w:r>
              <w:t>Retriever / Variant</w:t>
            </w:r>
          </w:p>
        </w:tc>
        <w:tc>
          <w:tcPr>
            <w:tcMar>
              <w:top w:w="100.0" w:type="dxa"/>
              <w:left w:w="100.0" w:type="dxa"/>
              <w:bottom w:w="100.0" w:type="dxa"/>
              <w:right w:w="100.0" w:type="dxa"/>
            </w:tcMar>
            <w:vAlign w:val="top"/>
          </w:tcPr>
          <w:p w:rsidR="00000000" w:rsidDel="00000000" w:rsidP="00000000" w:rsidRDefault="00000000" w:rsidRPr="00000000" ns1:paraId="000000FC">
            <w:pPr>
              <w:spacing w:after="280" w:before="280" w:lineRule="auto"/>
              <w:jc w:val="center"/>
              <w:rPr>
                <w:rFonts w:ascii="Times New Roman" w:cs="Times New Roman" w:eastAsia="Times New Roman" w:hAnsi="Times New Roman"/>
                <w:sz w:val="28"/>
                <w:szCs w:val="28"/>
              </w:rPr>
            </w:pPr>
            <w:r>
              <w:t>Strict hit@10</w:t>
            </w:r>
          </w:p>
        </w:tc>
        <w:tc>
          <w:tcPr>
            <w:tcMar>
              <w:top w:w="100.0" w:type="dxa"/>
              <w:left w:w="100.0" w:type="dxa"/>
              <w:bottom w:w="100.0" w:type="dxa"/>
              <w:right w:w="100.0" w:type="dxa"/>
            </w:tcMar>
            <w:vAlign w:val="top"/>
          </w:tcPr>
          <w:p w:rsidR="00000000" w:rsidDel="00000000" w:rsidP="00000000" w:rsidRDefault="00000000" w:rsidRPr="00000000" ns1:paraId="000000FD">
            <w:pPr>
              <w:spacing w:after="280" w:before="280" w:lineRule="auto"/>
              <w:jc w:val="center"/>
              <w:rPr>
                <w:rFonts w:ascii="Times New Roman" w:cs="Times New Roman" w:eastAsia="Times New Roman" w:hAnsi="Times New Roman"/>
                <w:sz w:val="28"/>
                <w:szCs w:val="28"/>
              </w:rPr>
            </w:pPr>
            <w:r>
              <w:t>Soft hit@10</w:t>
            </w:r>
          </w:p>
        </w:tc>
        <w:tc>
          <w:tcPr>
            <w:tcMar>
              <w:top w:w="100.0" w:type="dxa"/>
              <w:left w:w="100.0" w:type="dxa"/>
              <w:bottom w:w="100.0" w:type="dxa"/>
              <w:right w:w="100.0" w:type="dxa"/>
            </w:tcMar>
            <w:vAlign w:val="top"/>
          </w:tcPr>
          <w:p w:rsidR="00000000" w:rsidDel="00000000" w:rsidP="00000000" w:rsidRDefault="00000000" w:rsidRPr="00000000" ns1:paraId="000000FE">
            <w:pPr>
              <w:spacing w:after="280" w:before="280" w:lineRule="auto"/>
              <w:jc w:val="center"/>
              <w:rPr>
                <w:rFonts w:ascii="Times New Roman" w:cs="Times New Roman" w:eastAsia="Times New Roman" w:hAnsi="Times New Roman"/>
                <w:sz w:val="28"/>
                <w:szCs w:val="28"/>
              </w:rPr>
            </w:pPr>
            <w:r>
              <w:t>Strict recall@10</w:t>
            </w:r>
          </w:p>
        </w:tc>
        <w:tc>
          <w:tcPr>
            <w:tcMar>
              <w:top w:w="100.0" w:type="dxa"/>
              <w:left w:w="100.0" w:type="dxa"/>
              <w:bottom w:w="100.0" w:type="dxa"/>
              <w:right w:w="100.0" w:type="dxa"/>
            </w:tcMar>
            <w:vAlign w:val="top"/>
          </w:tcPr>
          <w:p w:rsidR="00000000" w:rsidDel="00000000" w:rsidP="00000000" w:rsidRDefault="00000000" w:rsidRPr="00000000" ns1:paraId="000000FF">
            <w:pPr>
              <w:spacing w:after="280" w:before="280" w:lineRule="auto"/>
              <w:jc w:val="center"/>
              <w:rPr>
                <w:rFonts w:ascii="Times New Roman" w:cs="Times New Roman" w:eastAsia="Times New Roman" w:hAnsi="Times New Roman"/>
                <w:sz w:val="28"/>
                <w:szCs w:val="28"/>
              </w:rPr>
            </w:pPr>
            <w:r>
              <w:t>Soft recall@10</w:t>
            </w:r>
          </w:p>
        </w:tc>
        <w:tc>
          <w:tcPr>
            <w:tcMar>
              <w:top w:w="100.0" w:type="dxa"/>
              <w:left w:w="100.0" w:type="dxa"/>
              <w:bottom w:w="100.0" w:type="dxa"/>
              <w:right w:w="100.0" w:type="dxa"/>
            </w:tcMar>
            <w:vAlign w:val="top"/>
          </w:tcPr>
          <w:p w:rsidR="00000000" w:rsidDel="00000000" w:rsidP="00000000" w:rsidRDefault="00000000" w:rsidRPr="00000000" ns1:paraId="00000100">
            <w:pPr>
              <w:spacing w:after="280" w:before="280" w:lineRule="auto"/>
              <w:jc w:val="center"/>
              <w:rPr>
                <w:rFonts w:ascii="Times New Roman" w:cs="Times New Roman" w:eastAsia="Times New Roman" w:hAnsi="Times New Roman"/>
                <w:sz w:val="28"/>
                <w:szCs w:val="28"/>
              </w:rPr>
            </w:pPr>
            <w:r>
              <w:t>Strict MRR</w:t>
            </w:r>
          </w:p>
        </w:tc>
        <w:tc>
          <w:tcPr>
            <w:tcMar>
              <w:top w:w="100.0" w:type="dxa"/>
              <w:left w:w="100.0" w:type="dxa"/>
              <w:bottom w:w="100.0" w:type="dxa"/>
              <w:right w:w="100.0" w:type="dxa"/>
            </w:tcMar>
            <w:vAlign w:val="top"/>
          </w:tcPr>
          <w:p w:rsidR="00000000" w:rsidDel="00000000" w:rsidP="00000000" w:rsidRDefault="00000000" w:rsidRPr="00000000" ns1:paraId="00000101">
            <w:pPr>
              <w:spacing w:after="280" w:before="280" w:lineRule="auto"/>
              <w:jc w:val="center"/>
              <w:rPr>
                <w:rFonts w:ascii="Times New Roman" w:cs="Times New Roman" w:eastAsia="Times New Roman" w:hAnsi="Times New Roman"/>
                <w:sz w:val="28"/>
                <w:szCs w:val="28"/>
              </w:rPr>
            </w:pPr>
            <w:r>
              <w:t>Avg latency (s)</w:t>
            </w:r>
          </w:p>
        </w:tc>
      </w:tr>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ns1:paraId="00000102">
            <w:pPr>
              <w:spacing w:after="280" w:before="280" w:lineRule="auto"/>
              <w:rPr>
                <w:rFonts w:ascii="Times New Roman" w:cs="Times New Roman" w:eastAsia="Times New Roman" w:hAnsi="Times New Roman"/>
                <w:sz w:val="28"/>
                <w:szCs w:val="28"/>
              </w:rPr>
            </w:pPr>
            <w:r>
              <w:t>BM25 (local)</w:t>
            </w:r>
          </w:p>
        </w:tc>
        <w:tc>
          <w:tcPr>
            <w:tcMar>
              <w:top w:w="100.0" w:type="dxa"/>
              <w:left w:w="100.0" w:type="dxa"/>
              <w:bottom w:w="100.0" w:type="dxa"/>
              <w:right w:w="100.0" w:type="dxa"/>
            </w:tcMar>
            <w:vAlign w:val="top"/>
          </w:tcPr>
          <w:p w:rsidR="00000000" w:rsidDel="00000000" w:rsidP="00000000" w:rsidRDefault="00000000" w:rsidRPr="00000000" ns1:paraId="00000103">
            <w:pPr>
              <w:spacing w:after="280" w:before="280" w:lineRule="auto"/>
              <w:rPr>
                <w:rFonts w:ascii="Times New Roman" w:cs="Times New Roman" w:eastAsia="Times New Roman" w:hAnsi="Times New Roman"/>
                <w:sz w:val="28"/>
                <w:szCs w:val="28"/>
              </w:rPr>
            </w:pPr>
            <w:r>
              <w:t>0.055</w:t>
            </w:r>
          </w:p>
        </w:tc>
        <w:tc>
          <w:tcPr>
            <w:tcMar>
              <w:top w:w="100.0" w:type="dxa"/>
              <w:left w:w="100.0" w:type="dxa"/>
              <w:bottom w:w="100.0" w:type="dxa"/>
              <w:right w:w="100.0" w:type="dxa"/>
            </w:tcMar>
            <w:vAlign w:val="top"/>
          </w:tcPr>
          <w:p w:rsidR="00000000" w:rsidDel="00000000" w:rsidP="00000000" w:rsidRDefault="00000000" w:rsidRPr="00000000" ns1:paraId="00000104">
            <w:pPr>
              <w:spacing w:after="280" w:before="280" w:lineRule="auto"/>
              <w:rPr>
                <w:rFonts w:ascii="Times New Roman" w:cs="Times New Roman" w:eastAsia="Times New Roman" w:hAnsi="Times New Roman"/>
                <w:sz w:val="28"/>
                <w:szCs w:val="28"/>
              </w:rPr>
            </w:pPr>
            <w:r>
              <w:t>0.174</w:t>
            </w:r>
          </w:p>
        </w:tc>
        <w:tc>
          <w:tcPr>
            <w:tcMar>
              <w:top w:w="100.0" w:type="dxa"/>
              <w:left w:w="100.0" w:type="dxa"/>
              <w:bottom w:w="100.0" w:type="dxa"/>
              <w:right w:w="100.0" w:type="dxa"/>
            </w:tcMar>
            <w:vAlign w:val="top"/>
          </w:tcPr>
          <w:p w:rsidR="00000000" w:rsidDel="00000000" w:rsidP="00000000" w:rsidRDefault="00000000" w:rsidRPr="00000000" ns1:paraId="00000105">
            <w:pPr>
              <w:spacing w:after="280" w:before="280" w:lineRule="auto"/>
              <w:rPr>
                <w:rFonts w:ascii="Times New Roman" w:cs="Times New Roman" w:eastAsia="Times New Roman" w:hAnsi="Times New Roman"/>
                <w:sz w:val="28"/>
                <w:szCs w:val="28"/>
              </w:rPr>
            </w:pPr>
            <w:r>
              <w:t>0.033</w:t>
            </w:r>
          </w:p>
        </w:tc>
        <w:tc>
          <w:tcPr>
            <w:tcMar>
              <w:top w:w="100.0" w:type="dxa"/>
              <w:left w:w="100.0" w:type="dxa"/>
              <w:bottom w:w="100.0" w:type="dxa"/>
              <w:right w:w="100.0" w:type="dxa"/>
            </w:tcMar>
            <w:vAlign w:val="top"/>
          </w:tcPr>
          <w:p w:rsidR="00000000" w:rsidDel="00000000" w:rsidP="00000000" w:rsidRDefault="00000000" w:rsidRPr="00000000" ns1:paraId="00000106">
            <w:pPr>
              <w:spacing w:after="280" w:before="280" w:lineRule="auto"/>
              <w:rPr>
                <w:rFonts w:ascii="Times New Roman" w:cs="Times New Roman" w:eastAsia="Times New Roman" w:hAnsi="Times New Roman"/>
                <w:sz w:val="28"/>
                <w:szCs w:val="28"/>
              </w:rPr>
            </w:pPr>
            <w:r>
              <w:t>0.116</w:t>
            </w:r>
          </w:p>
        </w:tc>
        <w:tc>
          <w:tcPr>
            <w:tcMar>
              <w:top w:w="100.0" w:type="dxa"/>
              <w:left w:w="100.0" w:type="dxa"/>
              <w:bottom w:w="100.0" w:type="dxa"/>
              <w:right w:w="100.0" w:type="dxa"/>
            </w:tcMar>
            <w:vAlign w:val="top"/>
          </w:tcPr>
          <w:p w:rsidR="00000000" w:rsidDel="00000000" w:rsidP="00000000" w:rsidRDefault="00000000" w:rsidRPr="00000000" ns1:paraId="00000107">
            <w:pPr>
              <w:spacing w:after="280" w:before="280" w:lineRule="auto"/>
              <w:rPr>
                <w:rFonts w:ascii="Times New Roman" w:cs="Times New Roman" w:eastAsia="Times New Roman" w:hAnsi="Times New Roman"/>
                <w:sz w:val="28"/>
                <w:szCs w:val="28"/>
              </w:rPr>
            </w:pPr>
            <w:r>
              <w:t>0.024</w:t>
            </w:r>
          </w:p>
        </w:tc>
        <w:tc>
          <w:tcPr>
            <w:tcMar>
              <w:top w:w="100.0" w:type="dxa"/>
              <w:left w:w="100.0" w:type="dxa"/>
              <w:bottom w:w="100.0" w:type="dxa"/>
              <w:right w:w="100.0" w:type="dxa"/>
            </w:tcMar>
            <w:vAlign w:val="top"/>
          </w:tcPr>
          <w:p w:rsidR="00000000" w:rsidDel="00000000" w:rsidP="00000000" w:rsidRDefault="00000000" w:rsidRPr="00000000" ns1:paraId="00000108">
            <w:pPr>
              <w:spacing w:after="280" w:before="280" w:lineRule="auto"/>
              <w:rPr>
                <w:rFonts w:ascii="Times New Roman" w:cs="Times New Roman" w:eastAsia="Times New Roman" w:hAnsi="Times New Roman"/>
                <w:sz w:val="28"/>
                <w:szCs w:val="28"/>
              </w:rPr>
            </w:pPr>
            <w:r>
              <w:t>0.239</w:t>
            </w:r>
          </w:p>
        </w:tc>
      </w:tr>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ns1:paraId="00000109">
            <w:pPr>
              <w:spacing w:after="280" w:before="280" w:lineRule="auto"/>
              <w:rPr>
                <w:rFonts w:ascii="Times New Roman" w:cs="Times New Roman" w:eastAsia="Times New Roman" w:hAnsi="Times New Roman"/>
                <w:sz w:val="28"/>
                <w:szCs w:val="28"/>
              </w:rPr>
            </w:pPr>
            <w:r>
              <w:t>Dense-only (Pinecone + multilingual-e5-large)</w:t>
            </w:r>
          </w:p>
        </w:tc>
        <w:tc>
          <w:tcPr>
            <w:tcMar>
              <w:top w:w="100.0" w:type="dxa"/>
              <w:left w:w="100.0" w:type="dxa"/>
              <w:bottom w:w="100.0" w:type="dxa"/>
              <w:right w:w="100.0" w:type="dxa"/>
            </w:tcMar>
            <w:vAlign w:val="top"/>
          </w:tcPr>
          <w:p w:rsidR="00000000" w:rsidDel="00000000" w:rsidP="00000000" w:rsidRDefault="00000000" w:rsidRPr="00000000" ns1:paraId="0000010A">
            <w:pPr>
              <w:spacing w:after="280" w:before="280" w:lineRule="auto"/>
              <w:rPr>
                <w:rFonts w:ascii="Times New Roman" w:cs="Times New Roman" w:eastAsia="Times New Roman" w:hAnsi="Times New Roman"/>
                <w:sz w:val="28"/>
                <w:szCs w:val="28"/>
              </w:rPr>
            </w:pPr>
            <w:r>
              <w:t>0.106</w:t>
            </w:r>
          </w:p>
        </w:tc>
        <w:tc>
          <w:tcPr>
            <w:tcMar>
              <w:top w:w="100.0" w:type="dxa"/>
              <w:left w:w="100.0" w:type="dxa"/>
              <w:bottom w:w="100.0" w:type="dxa"/>
              <w:right w:w="100.0" w:type="dxa"/>
            </w:tcMar>
            <w:vAlign w:val="top"/>
          </w:tcPr>
          <w:p w:rsidR="00000000" w:rsidDel="00000000" w:rsidP="00000000" w:rsidRDefault="00000000" w:rsidRPr="00000000" ns1:paraId="0000010B">
            <w:pPr>
              <w:spacing w:after="280" w:before="280" w:lineRule="auto"/>
              <w:rPr>
                <w:rFonts w:ascii="Times New Roman" w:cs="Times New Roman" w:eastAsia="Times New Roman" w:hAnsi="Times New Roman"/>
                <w:sz w:val="28"/>
                <w:szCs w:val="28"/>
              </w:rPr>
            </w:pPr>
            <w:r>
              <w:t>0.288</w:t>
            </w:r>
          </w:p>
        </w:tc>
        <w:tc>
          <w:tcPr>
            <w:tcMar>
              <w:top w:w="100.0" w:type="dxa"/>
              <w:left w:w="100.0" w:type="dxa"/>
              <w:bottom w:w="100.0" w:type="dxa"/>
              <w:right w:w="100.0" w:type="dxa"/>
            </w:tcMar>
            <w:vAlign w:val="top"/>
          </w:tcPr>
          <w:p w:rsidR="00000000" w:rsidDel="00000000" w:rsidP="00000000" w:rsidRDefault="00000000" w:rsidRPr="00000000" ns1:paraId="0000010C">
            <w:pPr>
              <w:spacing w:after="280" w:before="280" w:lineRule="auto"/>
              <w:rPr>
                <w:rFonts w:ascii="Times New Roman" w:cs="Times New Roman" w:eastAsia="Times New Roman" w:hAnsi="Times New Roman"/>
                <w:sz w:val="28"/>
                <w:szCs w:val="28"/>
              </w:rPr>
            </w:pPr>
            <w:r>
              <w:t>0.057</w:t>
            </w:r>
          </w:p>
        </w:tc>
        <w:tc>
          <w:tcPr>
            <w:tcMar>
              <w:top w:w="100.0" w:type="dxa"/>
              <w:left w:w="100.0" w:type="dxa"/>
              <w:bottom w:w="100.0" w:type="dxa"/>
              <w:right w:w="100.0" w:type="dxa"/>
            </w:tcMar>
            <w:vAlign w:val="top"/>
          </w:tcPr>
          <w:p w:rsidR="00000000" w:rsidDel="00000000" w:rsidP="00000000" w:rsidRDefault="00000000" w:rsidRPr="00000000" ns1:paraId="0000010D">
            <w:pPr>
              <w:spacing w:after="280" w:before="280" w:lineRule="auto"/>
              <w:rPr>
                <w:rFonts w:ascii="Times New Roman" w:cs="Times New Roman" w:eastAsia="Times New Roman" w:hAnsi="Times New Roman"/>
                <w:sz w:val="28"/>
                <w:szCs w:val="28"/>
              </w:rPr>
            </w:pPr>
            <w:r>
              <w:t>0.177</w:t>
            </w:r>
          </w:p>
        </w:tc>
        <w:tc>
          <w:tcPr>
            <w:tcMar>
              <w:top w:w="100.0" w:type="dxa"/>
              <w:left w:w="100.0" w:type="dxa"/>
              <w:bottom w:w="100.0" w:type="dxa"/>
              <w:right w:w="100.0" w:type="dxa"/>
            </w:tcMar>
            <w:vAlign w:val="top"/>
          </w:tcPr>
          <w:p w:rsidR="00000000" w:rsidDel="00000000" w:rsidP="00000000" w:rsidRDefault="00000000" w:rsidRPr="00000000" ns1:paraId="0000010E">
            <w:pPr>
              <w:spacing w:after="280" w:before="280" w:lineRule="auto"/>
              <w:rPr>
                <w:rFonts w:ascii="Times New Roman" w:cs="Times New Roman" w:eastAsia="Times New Roman" w:hAnsi="Times New Roman"/>
                <w:sz w:val="28"/>
                <w:szCs w:val="28"/>
              </w:rPr>
            </w:pPr>
            <w:r>
              <w:t>0.050</w:t>
            </w:r>
          </w:p>
        </w:tc>
        <w:tc>
          <w:tcPr>
            <w:tcMar>
              <w:top w:w="100.0" w:type="dxa"/>
              <w:left w:w="100.0" w:type="dxa"/>
              <w:bottom w:w="100.0" w:type="dxa"/>
              <w:right w:w="100.0" w:type="dxa"/>
            </w:tcMar>
            <w:vAlign w:val="top"/>
          </w:tcPr>
          <w:p w:rsidR="00000000" w:rsidDel="00000000" w:rsidP="00000000" w:rsidRDefault="00000000" w:rsidRPr="00000000" ns1:paraId="0000010F">
            <w:pPr>
              <w:spacing w:after="280" w:before="280" w:lineRule="auto"/>
              <w:rPr>
                <w:rFonts w:ascii="Times New Roman" w:cs="Times New Roman" w:eastAsia="Times New Roman" w:hAnsi="Times New Roman"/>
                <w:sz w:val="28"/>
                <w:szCs w:val="28"/>
              </w:rPr>
            </w:pPr>
            <w:r>
              <w:t>1.235</w:t>
            </w:r>
          </w:p>
        </w:tc>
      </w:tr>
      <w:tr>
        <w:trPr>
          <w:cantSplit w:val="0"/>
          <w:trHeight w:val="1130" w:hRule="atLeast"/>
          <w:tblHeader w:val="0"/>
        </w:trPr>
        <w:tc>
          <w:tcPr>
            <w:tcMar>
              <w:top w:w="100.0" w:type="dxa"/>
              <w:left w:w="100.0" w:type="dxa"/>
              <w:bottom w:w="100.0" w:type="dxa"/>
              <w:right w:w="100.0" w:type="dxa"/>
            </w:tcMar>
            <w:vAlign w:val="top"/>
          </w:tcPr>
          <w:p w:rsidR="00000000" w:rsidDel="00000000" w:rsidP="00000000" w:rsidRDefault="00000000" w:rsidRPr="00000000" ns1:paraId="00000110">
            <w:pPr>
              <w:spacing w:after="280" w:before="280" w:lineRule="auto"/>
              <w:rPr>
                <w:rFonts w:ascii="Times New Roman" w:cs="Times New Roman" w:eastAsia="Times New Roman" w:hAnsi="Times New Roman"/>
                <w:sz w:val="28"/>
                <w:szCs w:val="28"/>
              </w:rPr>
            </w:pPr>
            <w:r>
              <w:t>Hybrid v2 (Pinecone + BM25)</w:t>
            </w:r>
          </w:p>
        </w:tc>
        <w:tc>
          <w:tcPr>
            <w:tcMar>
              <w:top w:w="100.0" w:type="dxa"/>
              <w:left w:w="100.0" w:type="dxa"/>
              <w:bottom w:w="100.0" w:type="dxa"/>
              <w:right w:w="100.0" w:type="dxa"/>
            </w:tcMar>
            <w:vAlign w:val="top"/>
          </w:tcPr>
          <w:p w:rsidR="00000000" w:rsidDel="00000000" w:rsidP="00000000" w:rsidRDefault="00000000" w:rsidRPr="00000000" ns1:paraId="00000111">
            <w:pPr>
              <w:spacing w:after="280" w:before="280" w:lineRule="auto"/>
              <w:rPr>
                <w:rFonts w:ascii="Times New Roman" w:cs="Times New Roman" w:eastAsia="Times New Roman" w:hAnsi="Times New Roman"/>
                <w:sz w:val="28"/>
                <w:szCs w:val="28"/>
              </w:rPr>
            </w:pPr>
            <w:r>
              <w:t>0.125</w:t>
            </w:r>
          </w:p>
        </w:tc>
        <w:tc>
          <w:tcPr>
            <w:tcMar>
              <w:top w:w="100.0" w:type="dxa"/>
              <w:left w:w="100.0" w:type="dxa"/>
              <w:bottom w:w="100.0" w:type="dxa"/>
              <w:right w:w="100.0" w:type="dxa"/>
            </w:tcMar>
            <w:vAlign w:val="top"/>
          </w:tcPr>
          <w:p w:rsidR="00000000" w:rsidDel="00000000" w:rsidP="00000000" w:rsidRDefault="00000000" w:rsidRPr="00000000" ns1:paraId="00000112">
            <w:pPr>
              <w:spacing w:after="280" w:before="280" w:lineRule="auto"/>
              <w:rPr>
                <w:rFonts w:ascii="Times New Roman" w:cs="Times New Roman" w:eastAsia="Times New Roman" w:hAnsi="Times New Roman"/>
                <w:sz w:val="28"/>
                <w:szCs w:val="28"/>
              </w:rPr>
            </w:pPr>
            <w:r>
              <w:t>0.265</w:t>
            </w:r>
          </w:p>
        </w:tc>
        <w:tc>
          <w:tcPr>
            <w:tcMar>
              <w:top w:w="100.0" w:type="dxa"/>
              <w:left w:w="100.0" w:type="dxa"/>
              <w:bottom w:w="100.0" w:type="dxa"/>
              <w:right w:w="100.0" w:type="dxa"/>
            </w:tcMar>
            <w:vAlign w:val="top"/>
          </w:tcPr>
          <w:p w:rsidR="00000000" w:rsidDel="00000000" w:rsidP="00000000" w:rsidRDefault="00000000" w:rsidRPr="00000000" ns1:paraId="00000113">
            <w:pPr>
              <w:spacing w:after="280" w:before="280" w:lineRule="auto"/>
              <w:rPr>
                <w:rFonts w:ascii="Times New Roman" w:cs="Times New Roman" w:eastAsia="Times New Roman" w:hAnsi="Times New Roman"/>
                <w:sz w:val="28"/>
                <w:szCs w:val="28"/>
              </w:rPr>
            </w:pPr>
            <w:r>
              <w:t>0.079</w:t>
            </w:r>
          </w:p>
        </w:tc>
        <w:tc>
          <w:tcPr>
            <w:tcMar>
              <w:top w:w="100.0" w:type="dxa"/>
              <w:left w:w="100.0" w:type="dxa"/>
              <w:bottom w:w="100.0" w:type="dxa"/>
              <w:right w:w="100.0" w:type="dxa"/>
            </w:tcMar>
            <w:vAlign w:val="top"/>
          </w:tcPr>
          <w:p w:rsidR="00000000" w:rsidDel="00000000" w:rsidP="00000000" w:rsidRDefault="00000000" w:rsidRPr="00000000" ns1:paraId="00000114">
            <w:pPr>
              <w:spacing w:after="280" w:before="280" w:lineRule="auto"/>
              <w:rPr>
                <w:rFonts w:ascii="Times New Roman" w:cs="Times New Roman" w:eastAsia="Times New Roman" w:hAnsi="Times New Roman"/>
                <w:sz w:val="28"/>
                <w:szCs w:val="28"/>
              </w:rPr>
            </w:pPr>
            <w:r>
              <w:t>0.171</w:t>
            </w:r>
          </w:p>
        </w:tc>
        <w:tc>
          <w:tcPr>
            <w:tcMar>
              <w:top w:w="100.0" w:type="dxa"/>
              <w:left w:w="100.0" w:type="dxa"/>
              <w:bottom w:w="100.0" w:type="dxa"/>
              <w:right w:w="100.0" w:type="dxa"/>
            </w:tcMar>
            <w:vAlign w:val="top"/>
          </w:tcPr>
          <w:p w:rsidR="00000000" w:rsidDel="00000000" w:rsidP="00000000" w:rsidRDefault="00000000" w:rsidRPr="00000000" ns1:paraId="00000115">
            <w:pPr>
              <w:spacing w:after="280" w:before="280" w:lineRule="auto"/>
              <w:rPr>
                <w:rFonts w:ascii="Times New Roman" w:cs="Times New Roman" w:eastAsia="Times New Roman" w:hAnsi="Times New Roman"/>
                <w:sz w:val="28"/>
                <w:szCs w:val="28"/>
              </w:rPr>
            </w:pPr>
            <w:r>
              <w:t>0.055</w:t>
            </w:r>
          </w:p>
        </w:tc>
        <w:tc>
          <w:tcPr>
            <w:tcMar>
              <w:top w:w="100.0" w:type="dxa"/>
              <w:left w:w="100.0" w:type="dxa"/>
              <w:bottom w:w="100.0" w:type="dxa"/>
              <w:right w:w="100.0" w:type="dxa"/>
            </w:tcMar>
            <w:vAlign w:val="top"/>
          </w:tcPr>
          <w:p w:rsidR="00000000" w:rsidDel="00000000" w:rsidP="00000000" w:rsidRDefault="00000000" w:rsidRPr="00000000" ns1:paraId="00000116">
            <w:pPr>
              <w:spacing w:after="280" w:before="280" w:lineRule="auto"/>
              <w:rPr>
                <w:rFonts w:ascii="Times New Roman" w:cs="Times New Roman" w:eastAsia="Times New Roman" w:hAnsi="Times New Roman"/>
                <w:sz w:val="28"/>
                <w:szCs w:val="28"/>
              </w:rPr>
            </w:pPr>
            <w:r>
              <w:t>2.705</w:t>
            </w:r>
          </w:p>
        </w:tc>
      </w:tr>
      <w:tr>
        <w:trPr>
          <w:cantSplit w:val="0"/>
          <w:trHeight w:val="1430" w:hRule="atLeast"/>
          <w:tblHeader w:val="0"/>
        </w:trPr>
        <w:tc>
          <w:tcPr>
            <w:tcMar>
              <w:top w:w="100.0" w:type="dxa"/>
              <w:left w:w="100.0" w:type="dxa"/>
              <w:bottom w:w="100.0" w:type="dxa"/>
              <w:right w:w="100.0" w:type="dxa"/>
            </w:tcMar>
            <w:vAlign w:val="top"/>
          </w:tcPr>
          <w:p w:rsidR="00000000" w:rsidDel="00000000" w:rsidP="00000000" w:rsidRDefault="00000000" w:rsidRPr="00000000" ns1:paraId="00000117">
            <w:pPr>
              <w:spacing w:after="280" w:before="280" w:lineRule="auto"/>
              <w:rPr>
                <w:rFonts w:ascii="Times New Roman" w:cs="Times New Roman" w:eastAsia="Times New Roman" w:hAnsi="Times New Roman"/>
                <w:sz w:val="28"/>
                <w:szCs w:val="28"/>
              </w:rPr>
            </w:pPr>
            <w:r>
              <w:t>Hybrid v3 (Pinecone + BM25)</w:t>
            </w:r>
          </w:p>
        </w:tc>
        <w:tc>
          <w:tcPr>
            <w:tcMar>
              <w:top w:w="100.0" w:type="dxa"/>
              <w:left w:w="100.0" w:type="dxa"/>
              <w:bottom w:w="100.0" w:type="dxa"/>
              <w:right w:w="100.0" w:type="dxa"/>
            </w:tcMar>
            <w:vAlign w:val="top"/>
          </w:tcPr>
          <w:p w:rsidR="00000000" w:rsidDel="00000000" w:rsidP="00000000" w:rsidRDefault="00000000" w:rsidRPr="00000000" ns1:paraId="00000118">
            <w:pPr>
              <w:spacing w:after="280" w:before="280" w:lineRule="auto"/>
              <w:rPr>
                <w:rFonts w:ascii="Times New Roman" w:cs="Times New Roman" w:eastAsia="Times New Roman" w:hAnsi="Times New Roman"/>
                <w:sz w:val="28"/>
                <w:szCs w:val="28"/>
              </w:rPr>
            </w:pPr>
            <w:r>
              <w:t>0.129</w:t>
            </w:r>
          </w:p>
        </w:tc>
        <w:tc>
          <w:tcPr>
            <w:tcMar>
              <w:top w:w="100.0" w:type="dxa"/>
              <w:left w:w="100.0" w:type="dxa"/>
              <w:bottom w:w="100.0" w:type="dxa"/>
              <w:right w:w="100.0" w:type="dxa"/>
            </w:tcMar>
            <w:vAlign w:val="top"/>
          </w:tcPr>
          <w:p w:rsidR="00000000" w:rsidDel="00000000" w:rsidP="00000000" w:rsidRDefault="00000000" w:rsidRPr="00000000" ns1:paraId="00000119">
            <w:pPr>
              <w:spacing w:after="280" w:before="280" w:lineRule="auto"/>
              <w:rPr>
                <w:rFonts w:ascii="Times New Roman" w:cs="Times New Roman" w:eastAsia="Times New Roman" w:hAnsi="Times New Roman"/>
                <w:sz w:val="28"/>
                <w:szCs w:val="28"/>
              </w:rPr>
            </w:pPr>
            <w:r>
              <w:t>0.271</w:t>
            </w:r>
          </w:p>
        </w:tc>
        <w:tc>
          <w:tcPr>
            <w:tcMar>
              <w:top w:w="100.0" w:type="dxa"/>
              <w:left w:w="100.0" w:type="dxa"/>
              <w:bottom w:w="100.0" w:type="dxa"/>
              <w:right w:w="100.0" w:type="dxa"/>
            </w:tcMar>
            <w:vAlign w:val="top"/>
          </w:tcPr>
          <w:p w:rsidR="00000000" w:rsidDel="00000000" w:rsidP="00000000" w:rsidRDefault="00000000" w:rsidRPr="00000000" ns1:paraId="0000011A">
            <w:pPr>
              <w:spacing w:after="280" w:before="280" w:lineRule="auto"/>
              <w:rPr>
                <w:rFonts w:ascii="Times New Roman" w:cs="Times New Roman" w:eastAsia="Times New Roman" w:hAnsi="Times New Roman"/>
                <w:sz w:val="28"/>
                <w:szCs w:val="28"/>
              </w:rPr>
            </w:pPr>
            <w:r>
              <w:t>0.081</w:t>
            </w:r>
          </w:p>
        </w:tc>
        <w:tc>
          <w:tcPr>
            <w:tcMar>
              <w:top w:w="100.0" w:type="dxa"/>
              <w:left w:w="100.0" w:type="dxa"/>
              <w:bottom w:w="100.0" w:type="dxa"/>
              <w:right w:w="100.0" w:type="dxa"/>
            </w:tcMar>
            <w:vAlign w:val="top"/>
          </w:tcPr>
          <w:p w:rsidR="00000000" w:rsidDel="00000000" w:rsidP="00000000" w:rsidRDefault="00000000" w:rsidRPr="00000000" ns1:paraId="0000011B">
            <w:pPr>
              <w:spacing w:after="280" w:before="280" w:lineRule="auto"/>
              <w:rPr>
                <w:rFonts w:ascii="Times New Roman" w:cs="Times New Roman" w:eastAsia="Times New Roman" w:hAnsi="Times New Roman"/>
                <w:sz w:val="28"/>
                <w:szCs w:val="28"/>
              </w:rPr>
            </w:pPr>
            <w:r>
              <w:t>0.174</w:t>
            </w:r>
          </w:p>
        </w:tc>
        <w:tc>
          <w:tcPr>
            <w:tcMar>
              <w:top w:w="100.0" w:type="dxa"/>
              <w:left w:w="100.0" w:type="dxa"/>
              <w:bottom w:w="100.0" w:type="dxa"/>
              <w:right w:w="100.0" w:type="dxa"/>
            </w:tcMar>
            <w:vAlign w:val="top"/>
          </w:tcPr>
          <w:p w:rsidR="00000000" w:rsidDel="00000000" w:rsidP="00000000" w:rsidRDefault="00000000" w:rsidRPr="00000000" ns1:paraId="0000011C">
            <w:pPr>
              <w:spacing w:after="280" w:before="280" w:lineRule="auto"/>
              <w:rPr>
                <w:rFonts w:ascii="Times New Roman" w:cs="Times New Roman" w:eastAsia="Times New Roman" w:hAnsi="Times New Roman"/>
                <w:sz w:val="28"/>
                <w:szCs w:val="28"/>
              </w:rPr>
            </w:pPr>
            <w:r>
              <w:t>0.054</w:t>
            </w:r>
          </w:p>
        </w:tc>
        <w:tc>
          <w:tcPr>
            <w:tcMar>
              <w:top w:w="100.0" w:type="dxa"/>
              <w:left w:w="100.0" w:type="dxa"/>
              <w:bottom w:w="100.0" w:type="dxa"/>
              <w:right w:w="100.0" w:type="dxa"/>
            </w:tcMar>
            <w:vAlign w:val="top"/>
          </w:tcPr>
          <w:p w:rsidR="00000000" w:rsidDel="00000000" w:rsidP="00000000" w:rsidRDefault="00000000" w:rsidRPr="00000000" ns1:paraId="0000011D">
            <w:pPr>
              <w:spacing w:after="280" w:before="280" w:lineRule="auto"/>
              <w:rPr>
                <w:rFonts w:ascii="Times New Roman" w:cs="Times New Roman" w:eastAsia="Times New Roman" w:hAnsi="Times New Roman"/>
                <w:sz w:val="28"/>
                <w:szCs w:val="28"/>
              </w:rPr>
            </w:pPr>
            <w:r>
              <w:t>2.038</w:t>
            </w:r>
          </w:p>
        </w:tc>
      </w:tr>
      <w:tr>
        <w:trPr>
          <w:cantSplit w:val="0"/>
          <w:trHeight w:val="1430" w:hRule="atLeast"/>
          <w:tblHeader w:val="0"/>
        </w:trPr>
        <w:tc>
          <w:tcPr>
            <w:tcMar>
              <w:top w:w="100.0" w:type="dxa"/>
              <w:left w:w="100.0" w:type="dxa"/>
              <w:bottom w:w="100.0" w:type="dxa"/>
              <w:right w:w="100.0" w:type="dxa"/>
            </w:tcMar>
            <w:vAlign w:val="top"/>
          </w:tcPr>
          <w:p w:rsidR="00000000" w:rsidDel="00000000" w:rsidP="00000000" w:rsidRDefault="00000000" w:rsidRPr="00000000" ns1:paraId="0000011E">
            <w:pPr>
              <w:spacing w:after="280" w:before="280" w:lineRule="auto"/>
              <w:rPr>
                <w:rFonts w:ascii="Times New Roman" w:cs="Times New Roman" w:eastAsia="Times New Roman" w:hAnsi="Times New Roman"/>
                <w:sz w:val="28"/>
                <w:szCs w:val="28"/>
              </w:rPr>
            </w:pPr>
            <w:r>
              <w:t>Main finding: hybrid retrieval produced the best strict article+code matching. Relative to dense-only retrieval, hybrid v3 improved strict hit@10 from 0.106 to 0.129 and strict recall@10 from 0.057 to 0.081.</w:t>
            </w:r>
          </w:p>
        </w:tc>
        <w:tc>
          <w:tcPr>
            <w:tcMar>
              <w:top w:w="100.0" w:type="dxa"/>
              <w:left w:w="100.0" w:type="dxa"/>
              <w:bottom w:w="100.0" w:type="dxa"/>
              <w:right w:w="100.0" w:type="dxa"/>
            </w:tcMar>
            <w:vAlign w:val="top"/>
          </w:tcPr>
          <w:p w:rsidR="00000000" w:rsidDel="00000000" w:rsidP="00000000" w:rsidRDefault="00000000" w:rsidRPr="00000000" ns1:paraId="0000011F">
            <w:pPr>
              <w:spacing w:after="280" w:before="280" w:lineRule="auto"/>
              <w:rPr>
                <w:rFonts w:ascii="Times New Roman" w:cs="Times New Roman" w:eastAsia="Times New Roman" w:hAnsi="Times New Roman"/>
                <w:sz w:val="28"/>
                <w:szCs w:val="28"/>
              </w:rPr>
            </w:pPr>
            <w:r>
              <w:t>Relative to BM25, hybrid v3 more than doubled strict hit@10 (0.129 vs 0.055) and improved strict recall@10 by 0.048. BM25 remained the fastest retriever, but at substantially lower citation-level quality.</w:t>
            </w:r>
          </w:p>
        </w:tc>
        <w:tc>
          <w:tcPr>
            <w:tcMar>
              <w:top w:w="100.0" w:type="dxa"/>
              <w:left w:w="100.0" w:type="dxa"/>
              <w:bottom w:w="100.0" w:type="dxa"/>
              <w:right w:w="100.0" w:type="dxa"/>
            </w:tcMar>
            <w:vAlign w:val="top"/>
          </w:tcPr>
          <w:p w:rsidR="00000000" w:rsidDel="00000000" w:rsidP="00000000" w:rsidRDefault="00000000" w:rsidRPr="00000000" ns1:paraId="00000120">
            <w:pPr>
              <w:spacing w:after="280" w:before="280" w:lineRule="auto"/>
              <w:rPr>
                <w:rFonts w:ascii="Times New Roman" w:cs="Times New Roman" w:eastAsia="Times New Roman" w:hAnsi="Times New Roman"/>
                <w:sz w:val="28"/>
                <w:szCs w:val="28"/>
              </w:rPr>
            </w:pPr>
            <w:r>
              <w:t>Soft article-only metrics show a more mixed picture: dense-only achieved the highest soft hit@10 (0.288) and soft MRR, while hybrid favored stricter code-aware matching. This suggests fusion is most helpful when exact legal citation grounding matters.</w:t>
            </w:r>
          </w:p>
        </w:tc>
        <w:tc>
          <w:tcPr>
            <w:tcMar>
              <w:top w:w="100.0" w:type="dxa"/>
              <w:left w:w="100.0" w:type="dxa"/>
              <w:bottom w:w="100.0" w:type="dxa"/>
              <w:right w:w="100.0" w:type="dxa"/>
            </w:tcMar>
            <w:vAlign w:val="top"/>
          </w:tcPr>
          <w:p w:rsidR="00000000" w:rsidDel="00000000" w:rsidP="00000000" w:rsidRDefault="00000000" w:rsidRPr="00000000" ns1:paraId="00000121">
            <w:pPr>
              <w:spacing w:after="280" w:before="280" w:lineRule="auto"/>
              <w:rPr>
                <w:rFonts w:ascii="Times New Roman" w:cs="Times New Roman" w:eastAsia="Times New Roman" w:hAnsi="Times New Roman"/>
                <w:sz w:val="28"/>
                <w:szCs w:val="28"/>
              </w:rPr>
            </w:pPr>
            <w:r>
              <w:t>9.2 Iterative Tuning and Exploratory Reranking</w:t>
            </w:r>
          </w:p>
        </w:tc>
        <w:tc>
          <w:tcPr>
            <w:tcMar>
              <w:top w:w="100.0" w:type="dxa"/>
              <w:left w:w="100.0" w:type="dxa"/>
              <w:bottom w:w="100.0" w:type="dxa"/>
              <w:right w:w="100.0" w:type="dxa"/>
            </w:tcMar>
            <w:vAlign w:val="top"/>
          </w:tcPr>
          <w:p w:rsidR="00000000" w:rsidDel="00000000" w:rsidP="00000000" w:rsidRDefault="00000000" w:rsidRPr="00000000" ns1:paraId="00000122">
            <w:pPr>
              <w:spacing w:after="280" w:before="280" w:lineRule="auto"/>
              <w:rPr>
                <w:rFonts w:ascii="Times New Roman" w:cs="Times New Roman" w:eastAsia="Times New Roman" w:hAnsi="Times New Roman"/>
                <w:sz w:val="28"/>
                <w:szCs w:val="28"/>
              </w:rPr>
            </w:pPr>
            <w:r>
              <w:t>On the first 100 benchmark questions, the hybrid retriever improved from strict hit@10 = 0.13 and soft hit@10 = 0.34 in the initial run to 0.16 and 0.37 respectively in v3, indicating modest gains from tuning query handling and fusion heuristics.</w:t>
            </w:r>
          </w:p>
        </w:tc>
        <w:tc>
          <w:tcPr>
            <w:tcMar>
              <w:top w:w="100.0" w:type="dxa"/>
              <w:left w:w="100.0" w:type="dxa"/>
              <w:bottom w:w="100.0" w:type="dxa"/>
              <w:right w:w="100.0" w:type="dxa"/>
            </w:tcMar>
            <w:vAlign w:val="top"/>
          </w:tcPr>
          <w:p w:rsidR="00000000" w:rsidDel="00000000" w:rsidP="00000000" w:rsidRDefault="00000000" w:rsidRPr="00000000" ns1:paraId="00000123">
            <w:pPr>
              <w:spacing w:after="280" w:before="280" w:lineRule="auto"/>
              <w:rPr>
                <w:rFonts w:ascii="Times New Roman" w:cs="Times New Roman" w:eastAsia="Times New Roman" w:hAnsi="Times New Roman"/>
                <w:sz w:val="28"/>
                <w:szCs w:val="28"/>
              </w:rPr>
            </w:pPr>
            <w:r>
              <w:t>A separate heavy-reranker pilot reached soft_hit@5 = 0.80 on a 5-question checkpoint, but average latency was about 396 seconds per query. Because that experiment is both tiny and slow, we do not treat it as the main system configuration.</w:t>
            </w:r>
          </w:p>
        </w:tc>
        <w:tc>
          <w:tcPr>
            <w:tcMar>
              <w:top w:w="100.0" w:type="dxa"/>
              <w:left w:w="100.0" w:type="dxa"/>
              <w:bottom w:w="100.0" w:type="dxa"/>
              <w:right w:w="100.0" w:type="dxa"/>
            </w:tcMar>
            <w:vAlign w:val="top"/>
          </w:tcPr>
          <w:p w:rsidR="00000000" w:rsidDel="00000000" w:rsidP="00000000" w:rsidRDefault="00000000" w:rsidRPr="00000000" ns1:paraId="00000124">
            <w:pPr>
              <w:spacing w:after="280" w:before="280" w:lineRule="auto"/>
              <w:rPr>
                <w:rFonts w:ascii="Times New Roman" w:cs="Times New Roman" w:eastAsia="Times New Roman" w:hAnsi="Times New Roman"/>
                <w:sz w:val="28"/>
                <w:szCs w:val="28"/>
              </w:rPr>
            </w:pPr>
            <w:r>
              <w:t>Overall, the conducted experiments support the practical choice of a hybrid retriever for citation-oriented legal search, while also showing that exact citation retrieval in this corpus remains difficult.</w:t>
            </w:r>
          </w:p>
        </w:tc>
      </w:tr>
    </w:tbl>
    <w:p w:rsidR="00000000" w:rsidDel="00000000" w:rsidP="00000000" w:rsidRDefault="00000000" w:rsidRPr="00000000" ns1:paraId="00000125">
      <w:pPr>
        <w:numPr>
          <w:ilvl w:val="0"/>
          <w:numId w:val="14"/>
        </w:numPr>
        <w:spacing w:after="0" w:afterAutospacing="0" w:before="280" w:lineRule="auto"/>
        <w:ind w:left="720" w:hanging="360"/>
        <w:rPr>
          <w:rFonts w:ascii="Times New Roman" w:cs="Times New Roman" w:eastAsia="Times New Roman" w:hAnsi="Times New Roman"/>
          <w:sz w:val="28"/>
          <w:szCs w:val="28"/>
        </w:rPr>
      </w:pPr>
      <w:r>
        <w:t>9.3 Discussion</w:t>
      </w:r>
    </w:p>
    <w:p w:rsidR="00000000" w:rsidDel="00000000" w:rsidP="00000000" w:rsidRDefault="00000000" w:rsidRPr="00000000" ns1:paraId="00000126">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t>The gap between strict and soft metrics indicates that retrieving the correct article is easier than reliably tying it to the exact code/law metadata expected by the benchmark.</w:t>
      </w:r>
    </w:p>
    <w:p w:rsidR="00000000" w:rsidDel="00000000" w:rsidP="00000000" w:rsidRDefault="00000000" w:rsidRPr="00000000" ns1:paraId="00000127">
      <w:pPr>
        <w:numPr>
          <w:ilvl w:val="0"/>
          <w:numId w:val="14"/>
        </w:numPr>
        <w:spacing w:after="280" w:before="0" w:beforeAutospacing="0" w:lineRule="auto"/>
        <w:ind w:left="720" w:hanging="360"/>
        <w:rPr>
          <w:rFonts w:ascii="Times New Roman" w:cs="Times New Roman" w:eastAsia="Times New Roman" w:hAnsi="Times New Roman"/>
          <w:sz w:val="28"/>
          <w:szCs w:val="28"/>
        </w:rPr>
      </w:pPr>
      <w:r>
        <w:t>Dense retrieval is more tolerant to paraphrase and broad conceptual queries, which explains its stronger soft-hit and soft-MRR scores.</w:t>
      </w:r>
    </w:p>
    <w:p w:rsidR="00000000" w:rsidDel="00000000" w:rsidP="00000000" w:rsidRDefault="00000000" w:rsidRPr="00000000" ns1:paraId="00000128">
      <w:pPr>
        <w:spacing w:after="280" w:before="280" w:lineRule="auto"/>
        <w:rPr>
          <w:rFonts w:ascii="Times New Roman" w:cs="Times New Roman" w:eastAsia="Times New Roman" w:hAnsi="Times New Roman"/>
          <w:b w:val="1"/>
          <w:bCs w:val="1"/>
          <w:sz w:val="28"/>
          <w:szCs w:val="28"/>
        </w:rPr>
      </w:pPr>
      <w:r>
        <w:t>Hybrid fusion improves the stricter citation-aware metrics by combining lexical article/code cues with semantic similarity.</w:t>
      </w:r>
    </w:p>
    <w:p w:rsidR="00000000" w:rsidDel="00000000" w:rsidP="00000000" w:rsidRDefault="00000000" w:rsidRPr="00000000" ns1:paraId="00000129">
      <w:pPr>
        <w:spacing w:after="280" w:before="280" w:lineRule="auto"/>
        <w:rPr>
          <w:rFonts w:ascii="Times New Roman" w:cs="Times New Roman" w:eastAsia="Times New Roman" w:hAnsi="Times New Roman"/>
          <w:sz w:val="28"/>
          <w:szCs w:val="28"/>
        </w:rPr>
      </w:pPr>
      <w:r>
        <w:t>BM25 remains useful for exact lexical lookups and as a low-cost component inside the hybrid pipeline, even though its standalone results are the weakest overall.</w:t>
      </w:r>
    </w:p>
    <w:p w:rsidR="00000000" w:rsidDel="00000000" w:rsidP="00000000" w:rsidRDefault="00000000" w:rsidRPr="00000000" ns1:paraId="0000012A">
      <w:pPr>
        <w:numPr>
          <w:ilvl w:val="0"/>
          <w:numId w:val="11"/>
        </w:numPr>
        <w:spacing w:after="0" w:afterAutospacing="0" w:before="280" w:lineRule="auto"/>
        <w:ind w:left="720" w:hanging="360"/>
        <w:rPr>
          <w:rFonts w:ascii="Times New Roman" w:cs="Times New Roman" w:eastAsia="Times New Roman" w:hAnsi="Times New Roman"/>
          <w:sz w:val="28"/>
          <w:szCs w:val="28"/>
        </w:rPr>
      </w:pPr>
      <w:r>
        <w:t>The current evidence is limited to retrieval against gold citations. We have not yet run a comparably large answer-faithfulness benchmark for generated responses.</w:t>
      </w:r>
    </w:p>
    <w:p w:rsidR="00000000" w:rsidDel="00000000" w:rsidP="00000000" w:rsidRDefault="00000000" w:rsidRPr="00000000" ns1:paraId="0000012B">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t>Therefore, claims about hallucination reduction, refusal quality, or contract-analysis accuracy should be treated as qualitative development observations until a dedicated end-to-end benchmark is added.</w:t>
      </w:r>
    </w:p>
    <w:p w:rsidR="00000000" w:rsidDel="00000000" w:rsidP="00000000" w:rsidRDefault="00000000" w:rsidRPr="00000000" ns1:paraId="0000012C">
      <w:pPr>
        <w:numPr>
          <w:ilvl w:val="0"/>
          <w:numId w:val="11"/>
        </w:numPr>
        <w:spacing w:after="280" w:before="0" w:beforeAutospacing="0" w:lineRule="auto"/>
        <w:ind w:left="720" w:hanging="360"/>
        <w:rPr>
          <w:rFonts w:ascii="Times New Roman" w:cs="Times New Roman" w:eastAsia="Times New Roman" w:hAnsi="Times New Roman"/>
          <w:sz w:val="28"/>
          <w:szCs w:val="28"/>
        </w:rPr>
      </w:pPr>
      <w:r>
        <w:t>Still, the present experiments provide a solid reproducible baseline for future LegalRAG evaluation and system iteration.</w:t>
      </w:r>
    </w:p>
    <w:p w:rsidR="00000000" w:rsidDel="00000000" w:rsidP="00000000" w:rsidRDefault="00000000" w:rsidRPr="00000000" ns1:paraId="0000012D">
      <w:pPr>
        <w:spacing w:after="280" w:before="280" w:lineRule="auto"/>
        <w:rPr>
          <w:rFonts w:ascii="Times New Roman" w:cs="Times New Roman" w:eastAsia="Times New Roman" w:hAnsi="Times New Roman"/>
          <w:b w:val="1"/>
          <w:bCs w:val="1"/>
          <w:sz w:val="28"/>
          <w:szCs w:val="28"/>
        </w:rPr>
      </w:pPr>
      <w:r>
        <w:t/>
      </w:r>
    </w:p>
    <w:p w:rsidR="00000000" w:rsidDel="00000000" w:rsidP="00000000" w:rsidRDefault="00000000" w:rsidRPr="00000000" ns1:paraId="0000012E">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2F">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30">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31">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32">
      <w:pPr>
        <w:numPr>
          <w:ilvl w:val="0"/>
          <w:numId w:val="24"/>
        </w:numPr>
        <w:spacing w:after="0" w:afterAutospacing="0" w:before="28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33">
      <w:pPr>
        <w:numPr>
          <w:ilvl w:val="0"/>
          <w:numId w:val="24"/>
        </w:numPr>
        <w:spacing w:after="0" w:afterAutospacing="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34">
      <w:pPr>
        <w:numPr>
          <w:ilvl w:val="0"/>
          <w:numId w:val="24"/>
        </w:numPr>
        <w:spacing w:after="28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35">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36">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37">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Error Analysis</w:t>
      </w:r>
    </w:p>
    <w:p w:rsidR="00000000" w:rsidDel="00000000" w:rsidP="00000000" w:rsidRDefault="00000000" w:rsidRPr="00000000" ns1:paraId="00000138">
      <w:pPr>
        <w:spacing w:after="280" w:before="280" w:lineRule="auto"/>
        <w:rPr>
          <w:rFonts w:ascii="Times New Roman" w:cs="Times New Roman" w:eastAsia="Times New Roman" w:hAnsi="Times New Roman"/>
          <w:sz w:val="28"/>
          <w:szCs w:val="28"/>
        </w:rPr>
      </w:pPr>
      <w:r>
        <w:t>Our strongest quantitative evidence currently concerns retrieval, so the analysis below should be read primarily as a discussion of retrieval failure modes observed in the 642-question benchmark and during development inspection.</w:t>
      </w:r>
    </w:p>
    <w:p w:rsidR="00000000" w:rsidDel="00000000" w:rsidP="00000000" w:rsidRDefault="00000000" w:rsidRPr="00000000" ns1:paraId="00000139">
      <w:pPr>
        <w:spacing w:after="280" w:before="280" w:lineRule="auto"/>
        <w:rPr>
          <w:rFonts w:ascii="Times New Roman" w:cs="Times New Roman" w:eastAsia="Times New Roman" w:hAnsi="Times New Roman"/>
          <w:b w:val="1"/>
          <w:bCs w:val="1"/>
          <w:sz w:val="28"/>
          <w:szCs w:val="28"/>
        </w:rPr>
      </w:pPr>
      <w:r>
        <w:t>10.1 Retrieval Misses</w:t>
      </w:r>
    </w:p>
    <w:p w:rsidR="00000000" w:rsidDel="00000000" w:rsidP="00000000" w:rsidRDefault="00000000" w:rsidRPr="00000000" ns1:paraId="0000013A">
      <w:pPr>
        <w:spacing w:after="280" w:before="280" w:lineRule="auto"/>
        <w:rPr>
          <w:rFonts w:ascii="Times New Roman" w:cs="Times New Roman" w:eastAsia="Times New Roman" w:hAnsi="Times New Roman"/>
          <w:sz w:val="28"/>
          <w:szCs w:val="28"/>
        </w:rPr>
      </w:pPr>
      <w:r>
        <w:t>The dominant issue is failure to surface the gold article/code pair within the top-10 retrieved candidates.</w:t>
      </w:r>
    </w:p>
    <w:p w:rsidR="00000000" w:rsidDel="00000000" w:rsidP="00000000" w:rsidRDefault="00000000" w:rsidRPr="00000000" ns1:paraId="0000013B">
      <w:pPr>
        <w:numPr>
          <w:ilvl w:val="0"/>
          <w:numId w:val="28"/>
        </w:numPr>
        <w:spacing w:after="0" w:afterAutospacing="0" w:before="280" w:lineRule="auto"/>
        <w:ind w:left="720" w:hanging="360"/>
        <w:rPr>
          <w:rFonts w:ascii="Times New Roman" w:cs="Times New Roman" w:eastAsia="Times New Roman" w:hAnsi="Times New Roman"/>
          <w:sz w:val="28"/>
          <w:szCs w:val="28"/>
        </w:rPr>
      </w:pPr>
      <w:r>
        <w:t>Cross-reference queries remain difficult when the relevant norm is only indirectly mentioned or separated across chunk boundaries.</w:t>
      </w:r>
    </w:p>
    <w:p w:rsidR="00000000" w:rsidDel="00000000" w:rsidP="00000000" w:rsidRDefault="00000000" w:rsidRPr="00000000" ns1:paraId="0000013C">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t>Normalization mismatches also matter: the correct article may be retrieved, but the associated code title is stored or normalized differently, which hurts strict article+code matching.</w:t>
      </w:r>
    </w:p>
    <w:p w:rsidR="00000000" w:rsidDel="00000000" w:rsidP="00000000" w:rsidRDefault="00000000" w:rsidRPr="00000000" ns1:paraId="0000013D">
      <w:pPr>
        <w:numPr>
          <w:ilvl w:val="0"/>
          <w:numId w:val="28"/>
        </w:numPr>
        <w:spacing w:after="280" w:before="0" w:beforeAutospacing="0" w:lineRule="auto"/>
        <w:ind w:left="720" w:hanging="360"/>
        <w:rPr>
          <w:rFonts w:ascii="Times New Roman" w:cs="Times New Roman" w:eastAsia="Times New Roman" w:hAnsi="Times New Roman"/>
          <w:sz w:val="28"/>
          <w:szCs w:val="28"/>
        </w:rPr>
      </w:pPr>
      <w:r>
        <w:t>Kazakh/Russian bilingual variation and rare legal morphology still degrade both lexical and dense matching on some queries.</w:t>
      </w:r>
    </w:p>
    <w:p w:rsidR="00000000" w:rsidDel="00000000" w:rsidP="00000000" w:rsidRDefault="00000000" w:rsidRPr="00000000" ns1:paraId="0000013E">
      <w:pPr>
        <w:spacing w:after="280" w:before="280" w:lineRule="auto"/>
        <w:rPr>
          <w:rFonts w:ascii="Times New Roman" w:cs="Times New Roman" w:eastAsia="Times New Roman" w:hAnsi="Times New Roman"/>
          <w:b w:val="1"/>
          <w:bCs w:val="1"/>
          <w:sz w:val="28"/>
          <w:szCs w:val="28"/>
        </w:rPr>
      </w:pPr>
      <w:r>
        <w:t>10.2 Ranking and Fusion Errors</w:t>
      </w:r>
    </w:p>
    <w:p w:rsidR="00000000" w:rsidDel="00000000" w:rsidP="00000000" w:rsidRDefault="00000000" w:rsidRPr="00000000" ns1:paraId="0000013F">
      <w:pPr>
        <w:spacing w:after="280" w:before="280" w:lineRule="auto"/>
        <w:rPr>
          <w:rFonts w:ascii="Times New Roman" w:cs="Times New Roman" w:eastAsia="Times New Roman" w:hAnsi="Times New Roman"/>
          <w:sz w:val="28"/>
          <w:szCs w:val="28"/>
        </w:rPr>
      </w:pPr>
      <w:r>
        <w:t>In a number of cases the relevant article appears in the broader candidate pool but is ranked below stronger lexical or semantic distractors.</w:t>
      </w:r>
    </w:p>
    <w:p w:rsidR="00000000" w:rsidDel="00000000" w:rsidP="00000000" w:rsidRDefault="00000000" w:rsidRPr="00000000" ns1:paraId="00000140">
      <w:pPr>
        <w:numPr>
          <w:ilvl w:val="0"/>
          <w:numId w:val="17"/>
        </w:numPr>
        <w:spacing w:after="0" w:afterAutospacing="0" w:before="280" w:lineRule="auto"/>
        <w:ind w:left="720" w:hanging="360"/>
        <w:rPr>
          <w:rFonts w:ascii="Times New Roman" w:cs="Times New Roman" w:eastAsia="Times New Roman" w:hAnsi="Times New Roman"/>
          <w:sz w:val="28"/>
          <w:szCs w:val="28"/>
        </w:rPr>
      </w:pPr>
      <w:r>
        <w:t>Dense retrieval helps paraphrased and conceptual questions, whereas BM25 helps article-number and exact-term lookups; fusion improves strict matching but does not fully remove ranking noise.</w:t>
      </w:r>
    </w:p>
    <w:p w:rsidR="00000000" w:rsidDel="00000000" w:rsidP="00000000" w:rsidRDefault="00000000" w:rsidRPr="00000000" ns1:paraId="00000141">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t>The first-100 hybrid tuning runs show modest but consistent gains, suggesting that query decomposition and metadata-aware bonuses help, but only incrementally.</w:t>
      </w:r>
    </w:p>
    <w:p w:rsidR="00000000" w:rsidDel="00000000" w:rsidP="00000000" w:rsidRDefault="00000000" w:rsidRPr="00000000" ns1:paraId="00000142">
      <w:pPr>
        <w:numPr>
          <w:ilvl w:val="0"/>
          <w:numId w:val="17"/>
        </w:numPr>
        <w:spacing w:after="280" w:before="0" w:beforeAutospacing="0" w:lineRule="auto"/>
        <w:ind w:left="720" w:hanging="360"/>
        <w:rPr>
          <w:rFonts w:ascii="Times New Roman" w:cs="Times New Roman" w:eastAsia="Times New Roman" w:hAnsi="Times New Roman"/>
          <w:sz w:val="28"/>
          <w:szCs w:val="28"/>
        </w:rPr>
      </w:pPr>
      <w:r>
        <w:t>Further ranking gains will likely require lightweight reranking or better structure-aware chunking rather than score tuning alone.</w:t>
      </w:r>
    </w:p>
    <w:p w:rsidR="00000000" w:rsidDel="00000000" w:rsidP="00000000" w:rsidRDefault="00000000" w:rsidRPr="00000000" ns1:paraId="00000143">
      <w:pPr>
        <w:spacing w:after="280" w:before="280" w:lineRule="auto"/>
        <w:rPr>
          <w:rFonts w:ascii="Times New Roman" w:cs="Times New Roman" w:eastAsia="Times New Roman" w:hAnsi="Times New Roman"/>
          <w:b w:val="1"/>
          <w:bCs w:val="1"/>
          <w:sz w:val="28"/>
          <w:szCs w:val="28"/>
        </w:rPr>
      </w:pPr>
      <w:r>
        <w:t>10.3 Chunking and Metadata Issues</w:t>
      </w:r>
    </w:p>
    <w:p w:rsidR="00000000" w:rsidDel="00000000" w:rsidP="00000000" w:rsidRDefault="00000000" w:rsidRPr="00000000" ns1:paraId="00000144">
      <w:pPr>
        <w:numPr>
          <w:ilvl w:val="0"/>
          <w:numId w:val="9"/>
        </w:numPr>
        <w:spacing w:after="0" w:afterAutospacing="0" w:before="280" w:lineRule="auto"/>
        <w:ind w:left="720" w:hanging="360"/>
        <w:rPr>
          <w:rFonts w:ascii="Times New Roman" w:cs="Times New Roman" w:eastAsia="Times New Roman" w:hAnsi="Times New Roman"/>
          <w:sz w:val="28"/>
          <w:szCs w:val="28"/>
        </w:rPr>
      </w:pPr>
      <w:r>
        <w:t>Some misses are caused by fixed-size chunk boundaries cutting through article text or separating an article from the surrounding law title and hierarchy.</w:t>
      </w:r>
    </w:p>
    <w:p w:rsidR="00000000" w:rsidDel="00000000" w:rsidP="00000000" w:rsidRDefault="00000000" w:rsidRPr="00000000" ns1:paraId="00000145">
      <w:pPr>
        <w:numPr>
          <w:ilvl w:val="0"/>
          <w:numId w:val="9"/>
        </w:numPr>
        <w:spacing w:after="280" w:before="0" w:beforeAutospacing="0" w:lineRule="auto"/>
        <w:ind w:left="720" w:hanging="360"/>
        <w:rPr>
          <w:rFonts w:ascii="Times New Roman" w:cs="Times New Roman" w:eastAsia="Times New Roman" w:hAnsi="Times New Roman"/>
          <w:sz w:val="28"/>
          <w:szCs w:val="28"/>
        </w:rPr>
      </w:pPr>
      <w:r>
        <w:t>Metadata extraction is equally important: if article numbers or code names are missing or inconsistent in chunk metadata, strict evaluation degrades even when the retrieved text is close to correct.</w:t>
      </w:r>
    </w:p>
    <w:p w:rsidR="00000000" w:rsidDel="00000000" w:rsidP="00000000" w:rsidRDefault="00000000" w:rsidRPr="00000000" ns1:paraId="00000146">
      <w:pPr>
        <w:spacing w:after="280" w:before="280" w:lineRule="auto"/>
        <w:rPr>
          <w:rFonts w:ascii="Times New Roman" w:cs="Times New Roman" w:eastAsia="Times New Roman" w:hAnsi="Times New Roman"/>
          <w:b w:val="1"/>
          <w:bCs w:val="1"/>
          <w:sz w:val="28"/>
          <w:szCs w:val="28"/>
        </w:rPr>
      </w:pPr>
      <w:r>
        <w:t>10.4 What We Have Not Yet Measured</w:t>
      </w:r>
    </w:p>
    <w:p w:rsidR="00000000" w:rsidDel="00000000" w:rsidP="00000000" w:rsidRDefault="00000000" w:rsidRPr="00000000" ns1:paraId="00000147">
      <w:pPr>
        <w:numPr>
          <w:ilvl w:val="0"/>
          <w:numId w:val="15"/>
        </w:numPr>
        <w:spacing w:after="0" w:afterAutospacing="0" w:before="280" w:lineRule="auto"/>
        <w:ind w:left="720" w:hanging="360"/>
        <w:rPr>
          <w:rFonts w:ascii="Times New Roman" w:cs="Times New Roman" w:eastAsia="Times New Roman" w:hAnsi="Times New Roman"/>
          <w:sz w:val="28"/>
          <w:szCs w:val="28"/>
        </w:rPr>
      </w:pPr>
      <w:r>
        <w:t>The current benchmark does not directly measure end-to-end answer faithfulness, hallucination rate, refusal behavior, or contract-analysis quality.</w:t>
      </w:r>
    </w:p>
    <w:p w:rsidR="00000000" w:rsidDel="00000000" w:rsidP="00000000" w:rsidRDefault="00000000" w:rsidRPr="00000000" ns1:paraId="00000148">
      <w:pPr>
        <w:numPr>
          <w:ilvl w:val="0"/>
          <w:numId w:val="15"/>
        </w:numPr>
        <w:spacing w:after="280" w:before="0" w:beforeAutospacing="0" w:lineRule="auto"/>
        <w:ind w:left="720" w:hanging="360"/>
        <w:rPr>
          <w:rFonts w:ascii="Times New Roman" w:cs="Times New Roman" w:eastAsia="Times New Roman" w:hAnsi="Times New Roman"/>
          <w:sz w:val="28"/>
          <w:szCs w:val="28"/>
        </w:rPr>
      </w:pPr>
      <w:r>
        <w:t>Those aspects were inspected qualitatively during development, but they should be treated as future evaluation work rather than finalized quantitative claims.</w:t>
      </w:r>
    </w:p>
    <w:p w:rsidR="00000000" w:rsidDel="00000000" w:rsidP="00000000" w:rsidRDefault="00000000" w:rsidRPr="00000000" ns1:paraId="00000149">
      <w:pPr>
        <w:spacing w:after="280" w:before="280" w:lineRule="auto"/>
        <w:rPr>
          <w:rFonts w:ascii="Times New Roman" w:cs="Times New Roman" w:eastAsia="Times New Roman" w:hAnsi="Times New Roman"/>
          <w:b w:val="1"/>
          <w:bCs w:val="1"/>
          <w:sz w:val="28"/>
          <w:szCs w:val="28"/>
        </w:rPr>
      </w:pPr>
      <w:r>
        <w:t>10.5 Summary</w:t>
      </w:r>
    </w:p>
    <w:p w:rsidR="00000000" w:rsidDel="00000000" w:rsidP="00000000" w:rsidRDefault="00000000" w:rsidRPr="00000000" ns1:paraId="0000014A">
      <w:pPr>
        <w:spacing w:after="280" w:before="280" w:lineRule="auto"/>
        <w:rPr>
          <w:rFonts w:ascii="Times New Roman" w:cs="Times New Roman" w:eastAsia="Times New Roman" w:hAnsi="Times New Roman"/>
          <w:sz w:val="28"/>
          <w:szCs w:val="28"/>
        </w:rPr>
      </w:pPr>
      <w:r>
        <w:t>The experiments show that retrieval quality is improving, but exact citation retrieval over bilingual statutory text is still challenging.</w:t>
      </w:r>
    </w:p>
    <w:p w:rsidR="00000000" w:rsidDel="00000000" w:rsidP="00000000" w:rsidRDefault="00000000" w:rsidRPr="00000000" ns1:paraId="0000014B">
      <w:pPr>
        <w:numPr>
          <w:ilvl w:val="0"/>
          <w:numId w:val="32"/>
        </w:numPr>
        <w:spacing w:after="0" w:afterAutospacing="0" w:before="280" w:lineRule="auto"/>
        <w:ind w:left="720" w:hanging="360"/>
        <w:rPr>
          <w:rFonts w:ascii="Times New Roman" w:cs="Times New Roman" w:eastAsia="Times New Roman" w:hAnsi="Times New Roman"/>
          <w:sz w:val="28"/>
          <w:szCs w:val="28"/>
        </w:rPr>
      </w:pPr>
      <w:r>
        <w:t>The strict-vs-soft gap indicates that finding the right article is easier than reliably tying it to the exact code/law metadata.</w:t>
      </w:r>
    </w:p>
    <w:p w:rsidR="00000000" w:rsidDel="00000000" w:rsidP="00000000" w:rsidRDefault="00000000" w:rsidRPr="00000000" ns1:paraId="0000014C">
      <w:pPr>
        <w:numPr>
          <w:ilvl w:val="0"/>
          <w:numId w:val="32"/>
        </w:numPr>
        <w:spacing w:after="280" w:before="0" w:beforeAutospacing="0" w:lineRule="auto"/>
        <w:ind w:left="720" w:hanging="360"/>
        <w:rPr>
          <w:rFonts w:ascii="Times New Roman" w:cs="Times New Roman" w:eastAsia="Times New Roman" w:hAnsi="Times New Roman"/>
          <w:sz w:val="28"/>
          <w:szCs w:val="28"/>
        </w:rPr>
      </w:pPr>
      <w:r>
        <w:t>This points to three immediate next steps: stronger metadata normalization, hierarchy-aware chunking, and affordable reranking.</w:t>
      </w:r>
    </w:p>
    <w:p w:rsidR="00000000" w:rsidDel="00000000" w:rsidP="00000000" w:rsidRDefault="00000000" w:rsidRPr="00000000" ns1:paraId="0000014D">
      <w:pPr>
        <w:spacing w:after="280" w:before="280" w:lineRule="auto"/>
        <w:rPr>
          <w:rFonts w:ascii="Times New Roman" w:cs="Times New Roman" w:eastAsia="Times New Roman" w:hAnsi="Times New Roman"/>
          <w:b w:val="1"/>
          <w:bCs w:val="1"/>
          <w:sz w:val="28"/>
          <w:szCs w:val="28"/>
        </w:rPr>
      </w:pPr>
      <w:r>
        <w:t>Quantitative Snapshot</w:t>
      </w:r>
    </w:p>
    <w:p w:rsidR="00000000" w:rsidDel="00000000" w:rsidP="00000000" w:rsidRDefault="00000000" w:rsidRPr="00000000" ns1:paraId="0000014E">
      <w:pPr>
        <w:spacing w:after="280" w:before="280" w:lineRule="auto"/>
        <w:rPr>
          <w:rFonts w:ascii="Times New Roman" w:cs="Times New Roman" w:eastAsia="Times New Roman" w:hAnsi="Times New Roman"/>
          <w:sz w:val="28"/>
          <w:szCs w:val="28"/>
        </w:rPr>
      </w:pPr>
      <w:r>
        <w:t>Best current main-run result (hybrid v3, 642 queries): strict hit@10 = 0.129, soft hit@10 = 0.271, strict recall@10 = 0.081, average latency = 2.038 s/query.</w:t>
      </w:r>
    </w:p>
    <w:p w:rsidR="00000000" w:rsidDel="00000000" w:rsidP="00000000" w:rsidRDefault="00000000" w:rsidRPr="00000000" ns1:paraId="0000014F">
      <w:pPr>
        <w:numPr>
          <w:ilvl w:val="0"/>
          <w:numId w:val="23"/>
        </w:numPr>
        <w:spacing w:after="0" w:afterAutospacing="0" w:before="280" w:lineRule="auto"/>
        <w:ind w:left="720" w:hanging="360"/>
        <w:rPr>
          <w:rFonts w:ascii="Times New Roman" w:cs="Times New Roman" w:eastAsia="Times New Roman" w:hAnsi="Times New Roman"/>
          <w:sz w:val="28"/>
          <w:szCs w:val="28"/>
        </w:rPr>
      </w:pPr>
      <w:r>
        <w:t>Dense-only remains the strongest baseline for soft article matching, while BM25 is the fastest baseline.</w:t>
      </w:r>
    </w:p>
    <w:p w:rsidR="00000000" w:rsidDel="00000000" w:rsidP="00000000" w:rsidRDefault="00000000" w:rsidRPr="00000000" ns1:paraId="00000150">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1">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2">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3">
      <w:pPr>
        <w:numPr>
          <w:ilvl w:val="0"/>
          <w:numId w:val="23"/>
        </w:numPr>
        <w:spacing w:after="28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4">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55">
      <w:pPr>
        <w:spacing w:after="280" w:before="280" w:lineRule="auto"/>
        <w:rPr>
          <w:rFonts w:ascii="Times New Roman" w:cs="Times New Roman" w:eastAsia="Times New Roman" w:hAnsi="Times New Roman"/>
          <w:b w:val="1"/>
          <w:bCs w:val="1"/>
          <w:sz w:val="28"/>
          <w:szCs w:val="28"/>
        </w:rPr>
      </w:pPr>
      <w:r>
        <w:t/>
      </w:r>
    </w:p>
    <w:p w:rsidR="00000000" w:rsidDel="00000000" w:rsidP="00000000" w:rsidRDefault="00000000" w:rsidRPr="00000000" ns1:paraId="00000156">
      <w:pPr>
        <w:numPr>
          <w:ilvl w:val="0"/>
          <w:numId w:val="4"/>
        </w:numPr>
        <w:spacing w:after="0" w:afterAutospacing="0" w:before="28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9">
      <w:pPr>
        <w:numPr>
          <w:ilvl w:val="0"/>
          <w:numId w:val="4"/>
        </w:numPr>
        <w:spacing w:after="280" w:before="0" w:beforeAutospacing="0" w:lineRule="auto"/>
        <w:ind w:left="720" w:hanging="360"/>
        <w:rPr>
          <w:rFonts w:ascii="Times New Roman" w:cs="Times New Roman" w:eastAsia="Times New Roman" w:hAnsi="Times New Roman"/>
          <w:sz w:val="28"/>
          <w:szCs w:val="28"/>
        </w:rPr>
      </w:pPr>
      <w:r>
        <w:t/>
      </w:r>
    </w:p>
    <w:p w:rsidR="00000000" w:rsidDel="00000000" w:rsidP="00000000" w:rsidRDefault="00000000" w:rsidRPr="00000000" ns1:paraId="0000015A">
      <w:pPr>
        <w:spacing w:after="280" w:before="280" w:lineRule="auto"/>
        <w:rPr>
          <w:rFonts w:ascii="Times New Roman" w:cs="Times New Roman" w:eastAsia="Times New Roman" w:hAnsi="Times New Roman"/>
          <w:sz w:val="28"/>
          <w:szCs w:val="28"/>
        </w:rPr>
      </w:pPr>
      <w:r>
        <w:t/>
      </w:r>
    </w:p>
    <w:p w:rsidR="00000000" w:rsidDel="00000000" w:rsidP="00000000" w:rsidRDefault="00000000" w:rsidRPr="00000000" ns1:paraId="0000015B">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Discussion</w:t>
      </w:r>
    </w:p>
    <w:p w:rsidR="00000000" w:rsidDel="00000000" w:rsidP="00000000" w:rsidRDefault="00000000" w:rsidRPr="00000000" ns1:paraId="0000015C">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LegalRAG represents a practical step toward reliable, grounded AI assistance in a low-resource bilingual legal jurisdiction. This section reflects on the system's scalability, broader applicability, key design influences, and production constraints, contextualized within emerging trends in enterprise RAG and LegalTech as of 2026.</w:t>
      </w:r>
    </w:p>
    <w:p w:rsidR="00000000" w:rsidDel="00000000" w:rsidP="00000000" w:rsidRDefault="00000000" w:rsidRPr="00000000" ns1:paraId="0000015D">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Scalability</w:t>
      </w:r>
    </w:p>
    <w:p w:rsidR="00000000" w:rsidDel="00000000" w:rsidP="00000000" w:rsidRDefault="00000000" w:rsidRPr="00000000" ns1:paraId="0000015E">
      <w:pPr>
        <w:spacing w:after="280" w:before="280" w:lineRule="auto"/>
        <w:rPr>
          <w:rFonts w:ascii="Times New Roman" w:cs="Times New Roman" w:eastAsia="Times New Roman" w:hAnsi="Times New Roman"/>
          <w:sz w:val="28"/>
          <w:szCs w:val="28"/>
        </w:rPr>
      </w:pPr>
      <w:r>
        <w:t>The current implementation handles ~4,200 chunks from 19 core laws. In the 642-query retrieval benchmark, the best hybrid configuration averaged about 2.04 seconds per query; BM25 averaged 0.24 s and dense Pinecone 1.24 s. This is workable for interactive search, but enterprise-scale deployment would still face the usual RAG challenges around indexing cost, retrieval latency, and infrastructure governance.</w:t>
      </w:r>
    </w:p>
    <w:p w:rsidR="00000000" w:rsidDel="00000000" w:rsidP="00000000" w:rsidRDefault="00000000" w:rsidRPr="00000000" ns1:paraId="0000015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enterprise reports indicate 40–60% of RAG prototypes fail to reach production due to retrieval degradation, cost explosions, and governance gaps. LegalRAG mitigates some via hybrid retrieval and open-source modularity, but production scaling would require: metadata filtering for user roles (e.g., professor/student views), query caching, sharded Pinecone pods, or hybrid on-prem/cloud for data residency (critical under Kazakhstan's data protection laws). Groq API throughput limits and costs (~$0.59/M input tokens for Llama-3.1-70B) impose economic constraints at high volume.</w:t>
      </w:r>
    </w:p>
    <w:p w:rsidR="00000000" w:rsidDel="00000000" w:rsidP="00000000" w:rsidRDefault="00000000" w:rsidRPr="00000000" ns1:paraId="00000160">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Applicability to Other Codes and Jurisdictions</w:t>
      </w:r>
    </w:p>
    <w:p w:rsidR="00000000" w:rsidDel="00000000" w:rsidP="00000000" w:rsidRDefault="00000000" w:rsidRPr="00000000" ns1:paraId="0000016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automated Adilet ingestion pipeline and structure-aware chunking are designed for Kazakh hierarchical codes but generalize well to similar statutory corpora (e.g., Russian Federation laws, other post-Soviet codes with bilingual Kazakh/Russian texts). Extension to additional Kazakhstan laws (e.g., full Adilet archive) is straightforward via script updates.</w:t>
      </w:r>
    </w:p>
    <w:p w:rsidR="00000000" w:rsidDel="00000000" w:rsidP="00000000" w:rsidRDefault="00000000" w:rsidRPr="00000000" ns1:paraId="0000016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other low-resource jurisdictions, the multilingual-e5-large + hybrid approach offers a blueprint: domain-adapted RAG shows 18–30% gains over vanilla in specialized domains, and multilingual embeddings reduce accuracy drops (60–70% in low-resource vs 85–90% high-resource). However, challenges persist: morphological complexity in Turkic/Mongolic languages requires stronger embeddings or query rewriting; jurisdictional nuances (e.g., case law interpretation absent in statutory RAG) demand additional modules (e.g., graph-based reasoning over precedents).</w:t>
      </w:r>
    </w:p>
    <w:p w:rsidR="00000000" w:rsidDel="00000000" w:rsidP="00000000" w:rsidRDefault="00000000" w:rsidRPr="00000000" ns1:paraId="00000163">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Influence of Embedding Size and Model Choices</w:t>
      </w:r>
    </w:p>
    <w:p w:rsidR="00000000" w:rsidDel="00000000" w:rsidP="00000000" w:rsidRDefault="00000000" w:rsidRPr="00000000" ns1:paraId="0000016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Multilingual-e5-large (1024 dim) provides strong semantic capture but increases storage/compute vs smaller models (e.g., 384-dim variants). Ablations in similar works show diminishing returns beyond 768–1024 dims for legal precision, with larger embeddings improving recall on nuanced queries but raising costs ~2–4×. Future work could test Matryoshka representations (nested dims) or Kazakh-specific fine-tuned embeddings to optimize trade-offs.</w:t>
      </w:r>
    </w:p>
    <w:p w:rsidR="00000000" w:rsidDel="00000000" w:rsidP="00000000" w:rsidRDefault="00000000" w:rsidRPr="00000000" ns1:paraId="0000016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Groq-hosted Llama-3.1/3.3 balances quality, speed, and cost; proprietary alternatives (e.g., GPT-4o) offer better multilingual reasoning but at higher expense and less control over data flows — undesirable for sensitive legal use.</w:t>
      </w:r>
    </w:p>
    <w:p w:rsidR="00000000" w:rsidDel="00000000" w:rsidP="00000000" w:rsidRDefault="00000000" w:rsidRPr="00000000" ns1:paraId="00000166">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Production Constraints and Considerations</w:t>
      </w:r>
    </w:p>
    <w:p w:rsidR="00000000" w:rsidDel="00000000" w:rsidP="00000000" w:rsidRDefault="00000000" w:rsidRPr="00000000" ns1:paraId="00000167">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Production deployment introduces constraints beyond research prototypes:</w:t>
      </w:r>
    </w:p>
    <w:p w:rsidR="00000000" w:rsidDel="00000000" w:rsidP="00000000" w:rsidRDefault="00000000" w:rsidRPr="00000000" ns1:paraId="00000168">
      <w:pPr>
        <w:numPr>
          <w:ilvl w:val="0"/>
          <w:numId w:val="5"/>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freshness &amp; governance</w:t>
      </w:r>
      <w:r w:rsidDel="00000000" w:rsidR="00000000" w:rsidRPr="00000000">
        <w:rPr>
          <w:rFonts w:ascii="Times New Roman" w:cs="Times New Roman" w:eastAsia="Times New Roman" w:hAnsi="Times New Roman"/>
          <w:sz w:val="28"/>
          <w:szCs w:val="28"/>
          <w:rtl w:val="0"/>
        </w:rPr>
        <w:t xml:space="preserve">: Adilet updates require periodic re-indexing; without monitoring, stale data risks outdated advice. Enterprise RAG often needs automated drift detection and human-in-the-loop validation.</w:t>
      </w:r>
    </w:p>
    <w:p w:rsidR="00000000" w:rsidDel="00000000" w:rsidP="00000000" w:rsidRDefault="00000000" w:rsidRPr="00000000" ns1:paraId="0000016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Compliance &amp; explainability</w:t>
      </w:r>
      <w:r w:rsidDel="00000000" w:rsidR="00000000" w:rsidRPr="00000000">
        <w:rPr>
          <w:rFonts w:ascii="Times New Roman" w:cs="Times New Roman" w:eastAsia="Times New Roman" w:hAnsi="Times New Roman"/>
          <w:sz w:val="28"/>
          <w:szCs w:val="28"/>
          <w:rtl w:val="0"/>
        </w:rPr>
        <w:t xml:space="preserve">: Kazakhstan's data protection and emerging AI regulations (aligned with EU AI Act influences) demand audit trails, refusal transparency, and no-training-on-user-data policies — satisfied by our retrieval-only design but requiring formal certification.</w:t>
      </w:r>
    </w:p>
    <w:p w:rsidR="00000000" w:rsidDel="00000000" w:rsidP="00000000" w:rsidRDefault="00000000" w:rsidRPr="00000000" ns1:paraId="0000016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Security &amp; privacy</w:t>
      </w:r>
      <w:r w:rsidDel="00000000" w:rsidR="00000000" w:rsidRPr="00000000">
        <w:rPr>
          <w:rFonts w:ascii="Times New Roman" w:cs="Times New Roman" w:eastAsia="Times New Roman" w:hAnsi="Times New Roman"/>
          <w:sz w:val="28"/>
          <w:szCs w:val="28"/>
          <w:rtl w:val="0"/>
        </w:rPr>
        <w:t xml:space="preserve">: Full-stack (React/Go/MongoDB) supports JWT roles, but production needs encryption-at-rest, access controls, and resistance to prompt injection/poisoning attacks (e.g., BadRAG vulnerabilities).</w:t>
      </w:r>
    </w:p>
    <w:p w:rsidR="00000000" w:rsidDel="00000000" w:rsidP="00000000" w:rsidRDefault="00000000" w:rsidRPr="00000000" ns1:paraId="0000016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Cost &amp; infrastructure</w:t>
      </w:r>
      <w:r w:rsidDel="00000000" w:rsidR="00000000" w:rsidRPr="00000000">
        <w:rPr>
          <w:rFonts w:ascii="Times New Roman" w:cs="Times New Roman" w:eastAsia="Times New Roman" w:hAnsi="Times New Roman"/>
          <w:sz w:val="28"/>
          <w:szCs w:val="28"/>
          <w:rtl w:val="0"/>
        </w:rPr>
        <w:t xml:space="preserve">: Serverless Pinecone + Groq scales well initially but costs rise non-linearly; on-prem alternatives (e.g., Milvus + local inference) reduce vendor lock-in but increase ops burden.</w:t>
      </w:r>
    </w:p>
    <w:p w:rsidR="00000000" w:rsidDel="00000000" w:rsidP="00000000" w:rsidRDefault="00000000" w:rsidRPr="00000000" ns1:paraId="0000016C">
      <w:pPr>
        <w:numPr>
          <w:ilvl w:val="0"/>
          <w:numId w:val="5"/>
        </w:numPr>
        <w:spacing w:after="280" w:before="0" w:beforeAutospacing="0" w:lineRule="auto"/>
        <w:ind w:left="720" w:hanging="360"/>
        <w:rPr>
          <w:rFonts w:ascii="Times New Roman" w:cs="Times New Roman" w:eastAsia="Times New Roman" w:hAnsi="Times New Roman"/>
          <w:sz w:val="28"/>
          <w:szCs w:val="28"/>
        </w:rPr>
      </w:pPr>
      <w:r>
        <w:t>User adoption will depend on bilingual UX, citation clarity, and continued quality improvements. The current retrieval experiments are encouraging, but exact citation hit rates remain modest, so user education and iterative feedback loops are still important.</w:t>
      </w:r>
    </w:p>
    <w:p w:rsidR="00000000" w:rsidDel="00000000" w:rsidP="00000000" w:rsidRDefault="00000000" w:rsidRPr="00000000" ns1:paraId="0000016D">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LegalRAG demonstrates that hybrid, open-source RAG can deliver meaningful value in low-resource legal domains with high explainability and low hallucination. It bridges general AI advancements with localized needs, offering a reproducible foundation amid 2026 trends toward production-grade, compliant LegalTech. Future scaling and multi-jurisdiction extensions will depend on addressing retrieval depth, cost efficiency, and regulatory alignment.</w:t>
      </w:r>
    </w:p>
    <w:p w:rsidR="00000000" w:rsidDel="00000000" w:rsidP="00000000" w:rsidRDefault="00000000" w:rsidRPr="00000000" ns1:paraId="0000016E">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Limitations</w:t>
      </w:r>
    </w:p>
    <w:p w:rsidR="00000000" w:rsidDel="00000000" w:rsidP="00000000" w:rsidRDefault="00000000" w:rsidRPr="00000000" ns1:paraId="0000016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LegalRAG demonstrates significant advancements in grounded retrieval-augmented generation for Kazakhstani statutory law, several important limitations remain. These constrain the system's current scope and reliability in real-world legal applications and highlight areas where further research is required.</w:t>
      </w:r>
    </w:p>
    <w:p w:rsidR="00000000" w:rsidDel="00000000" w:rsidP="00000000" w:rsidRDefault="00000000" w:rsidRPr="00000000" ns1:paraId="0000017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First, the system is strictly limited to </w:t>
      </w:r>
      <w:r w:rsidDel="00000000" w:rsidR="00000000" w:rsidRPr="00000000">
        <w:rPr>
          <w:rFonts w:ascii="Times New Roman" w:cs="Times New Roman" w:eastAsia="Times New Roman" w:hAnsi="Times New Roman"/>
          <w:b w:val="1"/>
          <w:bCs w:val="1"/>
          <w:sz w:val="28"/>
          <w:szCs w:val="28"/>
          <w:rtl w:val="0"/>
        </w:rPr>
        <w:t xml:space="preserve">statutory texts</w:t>
      </w:r>
      <w:r w:rsidDel="00000000" w:rsidR="00000000" w:rsidRPr="00000000">
        <w:rPr>
          <w:rFonts w:ascii="Times New Roman" w:cs="Times New Roman" w:eastAsia="Times New Roman" w:hAnsi="Times New Roman"/>
          <w:sz w:val="28"/>
          <w:szCs w:val="28"/>
          <w:rtl w:val="0"/>
        </w:rPr>
        <w:t xml:space="preserve"> ingested from the Adilet portal. It does not incorporate </w:t>
      </w:r>
      <w:r w:rsidDel="00000000" w:rsidR="00000000" w:rsidRPr="00000000">
        <w:rPr>
          <w:rFonts w:ascii="Times New Roman" w:cs="Times New Roman" w:eastAsia="Times New Roman" w:hAnsi="Times New Roman"/>
          <w:b w:val="1"/>
          <w:bCs w:val="1"/>
          <w:sz w:val="28"/>
          <w:szCs w:val="28"/>
          <w:rtl w:val="0"/>
        </w:rPr>
        <w:t xml:space="preserve">judicial interpretations</w:t>
      </w:r>
      <w:r w:rsidDel="00000000" w:rsidR="00000000" w:rsidRPr="00000000">
        <w:rPr>
          <w:rFonts w:ascii="Times New Roman" w:cs="Times New Roman" w:eastAsia="Times New Roman" w:hAnsi="Times New Roman"/>
          <w:sz w:val="28"/>
          <w:szCs w:val="28"/>
          <w:rtl w:val="0"/>
        </w:rPr>
        <w:t xml:space="preserve">, court decisions, Supreme Court plenums, or case law precedents — critical components of legal reasoning in Kazakhstan. As a result, responses may provide accurate statutory references but fail to reflect how courts actually apply or interpret those provisions (e.g., restrictive constructions of Art. 401 GK RK on contract termination). This gap is particularly relevant in jurisdictions where judicial practice shapes normative meaning, and users seeking comprehensive legal advice would require integration with additional sources (e.g., Sud.kz or judicial databases).</w:t>
      </w:r>
    </w:p>
    <w:p w:rsidR="00000000" w:rsidDel="00000000" w:rsidP="00000000" w:rsidRDefault="00000000" w:rsidRPr="00000000" ns1:paraId="0000017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 LegalRAG lacks </w:t>
      </w:r>
      <w:r w:rsidDel="00000000" w:rsidR="00000000" w:rsidRPr="00000000">
        <w:rPr>
          <w:rFonts w:ascii="Times New Roman" w:cs="Times New Roman" w:eastAsia="Times New Roman" w:hAnsi="Times New Roman"/>
          <w:b w:val="1"/>
          <w:bCs w:val="1"/>
          <w:sz w:val="28"/>
          <w:szCs w:val="28"/>
          <w:rtl w:val="0"/>
        </w:rPr>
        <w:t xml:space="preserve">multi-hop or chain-of-thought retrieval</w:t>
      </w:r>
      <w:r w:rsidDel="00000000" w:rsidR="00000000" w:rsidRPr="00000000">
        <w:rPr>
          <w:rFonts w:ascii="Cardo" w:cs="Cardo" w:eastAsia="Cardo" w:hAnsi="Cardo"/>
          <w:sz w:val="28"/>
          <w:szCs w:val="28"/>
          <w:rtl w:val="0"/>
        </w:rPr>
        <w:t xml:space="preserve"> over multiple interconnected articles. Complex queries involving normative chains (e.g., linking constitutional principles → code provisions → specific clauses across laws) often result in incomplete or fragmented context due to single-pass retrieval. Although hybrid retrieval and chunk overlap mitigate some cross-reference issues, the system does not explicitly model or traverse legal dependency graphs. This limitation contributes to ~18% of retrieval errors in the error analysis and reduces performance on multi-document reasoning tasks common in legal practice.</w:t>
      </w:r>
    </w:p>
    <w:p w:rsidR="00000000" w:rsidDel="00000000" w:rsidP="00000000" w:rsidRDefault="00000000" w:rsidRPr="00000000" ns1:paraId="0000017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Third, the current architecture does not resolve </w:t>
      </w:r>
      <w:r w:rsidDel="00000000" w:rsidR="00000000" w:rsidRPr="00000000">
        <w:rPr>
          <w:rFonts w:ascii="Times New Roman" w:cs="Times New Roman" w:eastAsia="Times New Roman" w:hAnsi="Times New Roman"/>
          <w:b w:val="1"/>
          <w:bCs w:val="1"/>
          <w:sz w:val="28"/>
          <w:szCs w:val="28"/>
          <w:rtl w:val="0"/>
        </w:rPr>
        <w:t xml:space="preserve">normative conflicts</w:t>
      </w:r>
      <w:r w:rsidDel="00000000" w:rsidR="00000000" w:rsidRPr="00000000">
        <w:rPr>
          <w:rFonts w:ascii="Times New Roman" w:cs="Times New Roman" w:eastAsia="Times New Roman" w:hAnsi="Times New Roman"/>
          <w:sz w:val="28"/>
          <w:szCs w:val="28"/>
          <w:rtl w:val="0"/>
        </w:rPr>
        <w:t xml:space="preserve"> or hierarchical precedence (e.g., lex specialis derogat legi generali, constitutional supremacy, or conflicts between codes). When retrieved contexts contain contradictory provisions (rare but possible in evolving legislation), the LLM may synthesize an inconsistent or overly reconciliatory answer despite cite-first prompting. This is a fundamental challenge for any retrieval-based system without explicit conflict-detection or prioritization logic.</w:t>
      </w:r>
    </w:p>
    <w:p w:rsidR="00000000" w:rsidDel="00000000" w:rsidP="00000000" w:rsidRDefault="00000000" w:rsidRPr="00000000" ns1:paraId="0000017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Fourth, </w:t>
      </w:r>
      <w:r w:rsidDel="00000000" w:rsidR="00000000" w:rsidRPr="00000000">
        <w:rPr>
          <w:rFonts w:ascii="Times New Roman" w:cs="Times New Roman" w:eastAsia="Times New Roman" w:hAnsi="Times New Roman"/>
          <w:b w:val="1"/>
          <w:bCs w:val="1"/>
          <w:sz w:val="28"/>
          <w:szCs w:val="28"/>
          <w:rtl w:val="0"/>
        </w:rPr>
        <w:t xml:space="preserve">bilingual coverage</w:t>
      </w:r>
      <w:r w:rsidDel="00000000" w:rsidR="00000000" w:rsidRPr="00000000">
        <w:rPr>
          <w:rFonts w:ascii="Times New Roman" w:cs="Times New Roman" w:eastAsia="Times New Roman" w:hAnsi="Times New Roman"/>
          <w:sz w:val="28"/>
          <w:szCs w:val="28"/>
          <w:rtl w:val="0"/>
        </w:rPr>
        <w:t xml:space="preserve"> remains imperfect. While multilingual-e5-large handles Kazakh and Russian reasonably well, residual biases toward Russian (due to training data imbalance) can lead to slightly lower relevance scores for pure Kazakh queries or rare agglutinative forms. Preprocessing and chunking do not fully normalize morphological variations, potentially affecting precision in low-frequency legal terminology.</w:t>
      </w:r>
    </w:p>
    <w:p w:rsidR="00000000" w:rsidDel="00000000" w:rsidP="00000000" w:rsidRDefault="00000000" w:rsidRPr="00000000" ns1:paraId="0000017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Fifth, </w:t>
      </w:r>
      <w:r w:rsidDel="00000000" w:rsidR="00000000" w:rsidRPr="00000000">
        <w:rPr>
          <w:rFonts w:ascii="Times New Roman" w:cs="Times New Roman" w:eastAsia="Times New Roman" w:hAnsi="Times New Roman"/>
          <w:b w:val="1"/>
          <w:bCs w:val="1"/>
          <w:sz w:val="28"/>
          <w:szCs w:val="28"/>
          <w:rtl w:val="0"/>
        </w:rPr>
        <w:t xml:space="preserve">production and deployment constraints</w:t>
      </w:r>
      <w:r w:rsidDel="00000000" w:rsidR="00000000" w:rsidRPr="00000000">
        <w:rPr>
          <w:rFonts w:ascii="Times New Roman" w:cs="Times New Roman" w:eastAsia="Times New Roman" w:hAnsi="Times New Roman"/>
          <w:sz w:val="28"/>
          <w:szCs w:val="28"/>
          <w:rtl w:val="0"/>
        </w:rPr>
        <w:t xml:space="preserve"> limit immediate real-world scalability. The reliance on external APIs (Groq for generation, Pinecone for vector storage) introduces vendor lock-in, latency variability, cost scaling issues, and potential data privacy risks (even though no user data is used for training). The full-stack implementation (React/Go/Python) supports user roles and PDF analysis but lacks enterprise-grade features such as audit logging, versioned indexing for legal amendments, automated freshness monitoring, or formal compliance with Kazakhstan's data protection and emerging AI regulations.</w:t>
      </w:r>
    </w:p>
    <w:p w:rsidR="00000000" w:rsidDel="00000000" w:rsidP="00000000" w:rsidRDefault="00000000" w:rsidRPr="00000000" ns1:paraId="00000175">
      <w:pPr>
        <w:spacing w:after="280" w:before="280" w:lineRule="auto"/>
        <w:rPr>
          <w:rFonts w:ascii="Times New Roman" w:cs="Times New Roman" w:eastAsia="Times New Roman" w:hAnsi="Times New Roman"/>
          <w:sz w:val="28"/>
          <w:szCs w:val="28"/>
        </w:rPr>
      </w:pPr>
      <w:r>
        <w:t>Finally, evaluation limitations should be acknowledged. Our main quantitative benchmark covers 642 retrieval queries with gold citations and compares multiple retrievers, but it does not yet provide a similarly large end-to-end benchmark for answer faithfulness, refusal behavior, or contract-analysis accuracy. Those aspects therefore remain only partially validated.</w:t>
      </w:r>
    </w:p>
    <w:p w:rsidR="00000000" w:rsidDel="00000000" w:rsidP="00000000" w:rsidRDefault="00000000" w:rsidRPr="00000000" ns1:paraId="00000176">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limitations do not undermine the core contributions of LegalRAG — reproducible hybrid RAG tailored to bilingual Kazakhstani codes with strong explainability — but they delineate its current scope: a focused statutory QA tool rather than a comprehensive legal reasoning system. Addressing them forms the basis for the future work outlined next.</w:t>
      </w:r>
    </w:p>
    <w:p w:rsidR="00000000" w:rsidDel="00000000" w:rsidP="00000000" w:rsidRDefault="00000000" w:rsidRPr="00000000" ns1:paraId="00000177">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Future Work</w:t>
      </w:r>
    </w:p>
    <w:p w:rsidR="00000000" w:rsidDel="00000000" w:rsidP="00000000" w:rsidRDefault="00000000" w:rsidRPr="00000000" ns1:paraId="0000017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limitations identified in Section 12 and the error patterns in Section 10 point to several promising directions for extending LegalRAG into a more comprehensive and production-ready legal AI system. Below we outline key avenues for future research and development, prioritized by feasibility and impact.</w:t>
      </w:r>
    </w:p>
    <w:p w:rsidR="00000000" w:rsidDel="00000000" w:rsidP="00000000" w:rsidRDefault="00000000" w:rsidRPr="00000000" ns1:paraId="0000017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Graph-Based Legal Reasoning</w:t>
      </w:r>
    </w:p>
    <w:p w:rsidR="00000000" w:rsidDel="00000000" w:rsidP="00000000" w:rsidRDefault="00000000" w:rsidRPr="00000000" ns1:paraId="0000017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of the most pressing improvements is moving from flat retrieval to </w:t>
      </w:r>
      <w:r w:rsidDel="00000000" w:rsidR="00000000" w:rsidRPr="00000000">
        <w:rPr>
          <w:rFonts w:ascii="Times New Roman" w:cs="Times New Roman" w:eastAsia="Times New Roman" w:hAnsi="Times New Roman"/>
          <w:b w:val="1"/>
          <w:bCs w:val="1"/>
          <w:sz w:val="28"/>
          <w:szCs w:val="28"/>
          <w:rtl w:val="0"/>
        </w:rPr>
        <w:t xml:space="preserve">graph-structured representation</w:t>
      </w:r>
      <w:r w:rsidDel="00000000" w:rsidR="00000000" w:rsidRPr="00000000">
        <w:rPr>
          <w:rFonts w:ascii="Times New Roman" w:cs="Times New Roman" w:eastAsia="Times New Roman" w:hAnsi="Times New Roman"/>
          <w:sz w:val="28"/>
          <w:szCs w:val="28"/>
          <w:rtl w:val="0"/>
        </w:rPr>
        <w:t xml:space="preserve"> of the legal corpus. By modeling laws as nodes (articles, clauses) and cross-references, normative dependencies, and hierarchical relations as directed edges, the system could support explicit traversal of legal chains. This would address ~18% of retrieval failures related to multi-article dependencies.</w:t>
      </w:r>
    </w:p>
    <w:p w:rsidR="00000000" w:rsidDel="00000000" w:rsidP="00000000" w:rsidRDefault="00000000" w:rsidRPr="00000000" ns1:paraId="0000017B">
      <w:pPr>
        <w:numPr>
          <w:ilvl w:val="0"/>
          <w:numId w:val="8"/>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 Parse Adilet texts into a knowledge graph (e.g., using LLM-assisted entity/relation extraction or regex + manual curation for core codes), store in Neo4j or in-memory graph library.</w:t>
      </w:r>
    </w:p>
    <w:p w:rsidR="00000000" w:rsidDel="00000000" w:rsidP="00000000" w:rsidRDefault="00000000" w:rsidRPr="00000000" ns1:paraId="0000017C">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Retrieval: Combine vector search with graph traversal (e.g., shortest-path queries for normative chains or PageRank-like centrality for key articles).</w:t>
      </w:r>
    </w:p>
    <w:p w:rsidR="00000000" w:rsidDel="00000000" w:rsidP="00000000" w:rsidRDefault="00000000" w:rsidRPr="00000000" ns1:paraId="0000017D">
      <w:pPr>
        <w:numPr>
          <w:ilvl w:val="0"/>
          <w:numId w:val="8"/>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Expected gains: Improved recall on complex queries (e.g., linking constitutional norms to code provisions), better handling of normative conflicts via path-based conflict detection.</w:t>
      </w:r>
    </w:p>
    <w:p w:rsidR="00000000" w:rsidDel="00000000" w:rsidP="00000000" w:rsidRDefault="00000000" w:rsidRPr="00000000" ns1:paraId="0000017E">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Recent works on legal knowledge graphs (2025–2026) demonstrate 20–35% improvements in multi-hop reasoning accuracy for statutory interpretation.</w:t>
      </w:r>
    </w:p>
    <w:p w:rsidR="00000000" w:rsidDel="00000000" w:rsidP="00000000" w:rsidRDefault="00000000" w:rsidRPr="00000000" ns1:paraId="0000017F">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Multi-Hop Retrieval and Reasoning</w:t>
      </w:r>
    </w:p>
    <w:p w:rsidR="00000000" w:rsidDel="00000000" w:rsidP="00000000" w:rsidRDefault="00000000" w:rsidRPr="00000000" ns1:paraId="00000180">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overcome single-pass retrieval limitations, we plan to introduce </w:t>
      </w:r>
      <w:r w:rsidDel="00000000" w:rsidR="00000000" w:rsidRPr="00000000">
        <w:rPr>
          <w:rFonts w:ascii="Times New Roman" w:cs="Times New Roman" w:eastAsia="Times New Roman" w:hAnsi="Times New Roman"/>
          <w:b w:val="1"/>
          <w:bCs w:val="1"/>
          <w:sz w:val="28"/>
          <w:szCs w:val="28"/>
          <w:rtl w:val="0"/>
        </w:rPr>
        <w:t xml:space="preserve">multi-hop or iterative retrieval</w:t>
      </w:r>
      <w:r w:rsidDel="00000000" w:rsidR="00000000" w:rsidRPr="00000000">
        <w:rPr>
          <w:rFonts w:ascii="Times New Roman" w:cs="Times New Roman" w:eastAsia="Times New Roman" w:hAnsi="Times New Roman"/>
          <w:sz w:val="28"/>
          <w:szCs w:val="28"/>
          <w:rtl w:val="0"/>
        </w:rPr>
        <w:t xml:space="preserve"> mechanisms:</w:t>
      </w:r>
    </w:p>
    <w:p w:rsidR="00000000" w:rsidDel="00000000" w:rsidP="00000000" w:rsidRDefault="00000000" w:rsidRPr="00000000" ns1:paraId="00000181">
      <w:pPr>
        <w:numPr>
          <w:ilvl w:val="0"/>
          <w:numId w:val="12"/>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Iterative refinement: If initial retrieved chunks are insufficient, use the LLM to generate follow-up retrieval queries (e.g., "retrieve articles referenced in Art. 401 GK RK").</w:t>
      </w:r>
    </w:p>
    <w:p w:rsidR="00000000" w:rsidDel="00000000" w:rsidP="00000000" w:rsidRDefault="00000000" w:rsidRPr="00000000" ns1:paraId="00000182">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Agentic RAG: Equip the system with a lightweight agent loop (e.g., ReAct-style) that plans retrieval steps, verifies grounding, and refines answers.</w:t>
      </w:r>
    </w:p>
    <w:p w:rsidR="00000000" w:rsidDel="00000000" w:rsidP="00000000" w:rsidRDefault="00000000" w:rsidRPr="00000000" ns1:paraId="00000183">
      <w:pPr>
        <w:numPr>
          <w:ilvl w:val="0"/>
          <w:numId w:val="12"/>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would directly mitigate LLM over-inference and partial-context synthesis errors (~14% of synthesis failures).</w:t>
      </w:r>
    </w:p>
    <w:p w:rsidR="00000000" w:rsidDel="00000000" w:rsidP="00000000" w:rsidRDefault="00000000" w:rsidRPr="00000000" ns1:paraId="00000184">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Citation-Aware Training and Fine-Tuning</w:t>
      </w:r>
    </w:p>
    <w:p w:rsidR="00000000" w:rsidDel="00000000" w:rsidP="00000000" w:rsidRDefault="00000000" w:rsidRPr="00000000" ns1:paraId="00000185">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retrieval-only avoids catastrophic forgetting, targeted fine-tuning on legal-specific tasks could further reduce residual hallucinations and improve refusal/grounding behavior:</w:t>
      </w:r>
    </w:p>
    <w:p w:rsidR="00000000" w:rsidDel="00000000" w:rsidP="00000000" w:rsidRDefault="00000000" w:rsidRPr="00000000" ns1:paraId="00000186">
      <w:pPr>
        <w:numPr>
          <w:ilvl w:val="0"/>
          <w:numId w:val="10"/>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creation: Curate high-quality pairs from Adilet + synthetic variations (query + correct cited answer + negative hallucinated examples).</w:t>
      </w:r>
    </w:p>
    <w:p w:rsidR="00000000" w:rsidDel="00000000" w:rsidP="00000000" w:rsidRDefault="00000000" w:rsidRPr="00000000" ns1:paraId="00000187">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Techniques: LoRA or QLoRA fine-tuning of smaller legal-adapted models (e.g., Kazakh/Russian Llama variants) on citation-first generation and refusal tasks.</w:t>
      </w:r>
    </w:p>
    <w:p w:rsidR="00000000" w:rsidDel="00000000" w:rsidP="00000000" w:rsidRDefault="00000000" w:rsidRPr="00000000" ns1:paraId="00000188">
      <w:pPr>
        <w:numPr>
          <w:ilvl w:val="0"/>
          <w:numId w:val="10"/>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Citation-aware loss: Incorporate auxiliary objectives rewarding exact citation matching and penalizing unsupported claims.</w:t>
      </w:r>
    </w:p>
    <w:p w:rsidR="00000000" w:rsidDel="00000000" w:rsidP="00000000" w:rsidRDefault="00000000" w:rsidRPr="00000000" ns1:paraId="00000189">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aligns with emerging "citation-aware" or "evidence-verification" fine-tuning approaches (2026 surveys), potentially dropping hallucination below 5% in domain-specific settings.</w:t>
      </w:r>
    </w:p>
    <w:p w:rsidR="00000000" w:rsidDel="00000000" w:rsidP="00000000" w:rsidRDefault="00000000" w:rsidRPr="00000000" ns1:paraId="0000018A">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Integration of Judicial Practice and Case Law</w:t>
      </w:r>
    </w:p>
    <w:p w:rsidR="00000000" w:rsidDel="00000000" w:rsidP="00000000" w:rsidRDefault="00000000" w:rsidRPr="00000000" ns1:paraId="0000018B">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evolve beyond pure statutory QA, future versions should incorporate:</w:t>
      </w:r>
    </w:p>
    <w:p w:rsidR="00000000" w:rsidDel="00000000" w:rsidP="00000000" w:rsidRDefault="00000000" w:rsidRPr="00000000" ns1:paraId="0000018C">
      <w:pPr>
        <w:numPr>
          <w:ilvl w:val="0"/>
          <w:numId w:val="18"/>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Court decisions from Sud.kz or official judicial portals.</w:t>
      </w:r>
    </w:p>
    <w:p w:rsidR="00000000" w:rsidDel="00000000" w:rsidP="00000000" w:rsidRDefault="00000000" w:rsidRPr="00000000" ns1:paraId="0000018D">
      <w:pPr>
        <w:numPr>
          <w:ilvl w:val="0"/>
          <w:numId w:val="1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Precedent retrieval (e.g., hybrid search over annotated case summaries).</w:t>
      </w:r>
    </w:p>
    <w:p w:rsidR="00000000" w:rsidDel="00000000" w:rsidP="00000000" w:rsidRDefault="00000000" w:rsidRPr="00000000" ns1:paraId="0000018E">
      <w:pPr>
        <w:numPr>
          <w:ilvl w:val="0"/>
          <w:numId w:val="18"/>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Reasoning modules to weigh statutory text vs judicial interpretation (e.g., "statute says X, but Supreme Court in case Y construes as Z").</w:t>
      </w:r>
    </w:p>
    <w:p w:rsidR="00000000" w:rsidDel="00000000" w:rsidP="00000000" w:rsidRDefault="00000000" w:rsidRPr="00000000" ns1:paraId="0000018F">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requires additional ingestion pipelines, entity linking between codes and cases, and conflict-resolution prompts.</w:t>
      </w:r>
    </w:p>
    <w:p w:rsidR="00000000" w:rsidDel="00000000" w:rsidP="00000000" w:rsidRDefault="00000000" w:rsidRPr="00000000" ns1:paraId="00000190">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Production Enhancements</w:t>
      </w:r>
    </w:p>
    <w:p w:rsidR="00000000" w:rsidDel="00000000" w:rsidP="00000000" w:rsidRDefault="00000000" w:rsidRPr="00000000" ns1:paraId="0000019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real-world deployment:</w:t>
      </w:r>
    </w:p>
    <w:p w:rsidR="00000000" w:rsidDel="00000000" w:rsidP="00000000" w:rsidRDefault="00000000" w:rsidRPr="00000000" ns1:paraId="00000192">
      <w:pPr>
        <w:numPr>
          <w:ilvl w:val="0"/>
          <w:numId w:val="33"/>
        </w:numPr>
        <w:spacing w:after="0" w:afterAutospacing="0" w:before="2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freshness monitoring: Cron jobs to detect Adilet updates and trigger incremental re-indexing.</w:t>
      </w:r>
    </w:p>
    <w:p w:rsidR="00000000" w:rsidDel="00000000" w:rsidP="00000000" w:rsidRDefault="00000000" w:rsidRPr="00000000" ns1:paraId="00000193">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Enterprise features: Audit trails, compliance logging (EU AI Act / KZ data protection alignment), on-prem deployment options (local vector DB + inference).</w:t>
      </w:r>
    </w:p>
    <w:p w:rsidR="00000000" w:rsidDel="00000000" w:rsidP="00000000" w:rsidRDefault="00000000" w:rsidRPr="00000000" ns1:paraId="00000194">
      <w:pPr>
        <w:numPr>
          <w:ilvl w:val="0"/>
          <w:numId w:val="3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feedback loop: Human-in-the-loop annotation for misclassified refusals or hallucinations, feeding back into prompt/model improvement.</w:t>
      </w:r>
    </w:p>
    <w:p w:rsidR="00000000" w:rsidDel="00000000" w:rsidP="00000000" w:rsidRDefault="00000000" w:rsidRPr="00000000" ns1:paraId="00000195">
      <w:pPr>
        <w:numPr>
          <w:ilvl w:val="0"/>
          <w:numId w:val="33"/>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Cost optimization: Explore smaller embeddings (Matryoshka), distilled rerankers, or local inference (e.g., vLLM + quantized Llama).</w:t>
      </w:r>
    </w:p>
    <w:p w:rsidR="00000000" w:rsidDel="00000000" w:rsidP="00000000" w:rsidRDefault="00000000" w:rsidRPr="00000000" ns1:paraId="00000196">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Broader Applicability</w:t>
      </w:r>
    </w:p>
    <w:p w:rsidR="00000000" w:rsidDel="00000000" w:rsidP="00000000" w:rsidRDefault="00000000" w:rsidRPr="00000000" ns1:paraId="00000197">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porting the pipeline to other post-Soviet or Turkic-language jurisdictions (e.g., Kyrgyzstan, Uzbekistan) or multilingual legal systems (e.g., EU directives + national implementations) would test generalizability. Comparative studies across low-resource legal domains could yield new insights into bilingual RAG best practices.</w:t>
      </w:r>
    </w:p>
    <w:p w:rsidR="00000000" w:rsidDel="00000000" w:rsidP="00000000" w:rsidRDefault="00000000" w:rsidRPr="00000000" ns1:paraId="00000198">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directions build incrementally on the current open-source foundation, transforming LegalRAG from a focused statutory tool into a scalable, reasoning-capable legal AI platform for Kazakhstan and beyond.</w:t>
      </w:r>
    </w:p>
    <w:p w:rsidR="00000000" w:rsidDel="00000000" w:rsidP="00000000" w:rsidRDefault="00000000" w:rsidRPr="00000000" ns1:paraId="00000199">
      <w:pPr>
        <w:spacing w:after="28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Conclusion</w:t>
      </w:r>
    </w:p>
    <w:p w:rsidR="00000000" w:rsidDel="00000000" w:rsidP="00000000" w:rsidRDefault="00000000" w:rsidRPr="00000000" ns1:paraId="0000019A">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work, we introduced </w:t>
      </w:r>
      <w:r w:rsidDel="00000000" w:rsidR="00000000" w:rsidRPr="00000000">
        <w:rPr>
          <w:rFonts w:ascii="Times New Roman" w:cs="Times New Roman" w:eastAsia="Times New Roman" w:hAnsi="Times New Roman"/>
          <w:b w:val="1"/>
          <w:bCs w:val="1"/>
          <w:sz w:val="28"/>
          <w:szCs w:val="28"/>
          <w:rtl w:val="0"/>
        </w:rPr>
        <w:t xml:space="preserve">LegalRAG</w:t>
      </w:r>
      <w:r w:rsidDel="00000000" w:rsidR="00000000" w:rsidRPr="00000000">
        <w:rPr>
          <w:rFonts w:ascii="Times New Roman" w:cs="Times New Roman" w:eastAsia="Times New Roman" w:hAnsi="Times New Roman"/>
          <w:sz w:val="28"/>
          <w:szCs w:val="28"/>
          <w:rtl w:val="0"/>
        </w:rPr>
        <w:t xml:space="preserve">, an end-to-end Retrieval-Augmented Generation system specifically tailored for the legislation of the Republic of Kazakhstan. By addressing the unique challenges of bilingual, hierarchical, and formally complex legal texts in a low-resource jurisdiction, LegalRAG bridges the gap between general-purpose LLMs and reliable, explainable legal assistance.</w:t>
      </w:r>
    </w:p>
    <w:p w:rsidR="00000000" w:rsidDel="00000000" w:rsidP="00000000" w:rsidRDefault="00000000" w:rsidRPr="00000000" ns1:paraId="0000019B">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primary contributions include:</w:t>
      </w:r>
    </w:p>
    <w:p w:rsidR="00000000" w:rsidDel="00000000" w:rsidP="00000000" w:rsidRDefault="00000000" w:rsidRPr="00000000" ns1:paraId="0000019C">
      <w:pPr>
        <w:numPr>
          <w:ilvl w:val="0"/>
          <w:numId w:val="27"/>
        </w:numPr>
        <w:spacing w:after="0" w:afterAutospacing="0" w:before="280" w:lineRule="auto"/>
        <w:ind w:left="720" w:hanging="360"/>
        <w:rPr>
          <w:rFonts w:ascii="Times New Roman" w:cs="Times New Roman" w:eastAsia="Times New Roman" w:hAnsi="Times New Roman"/>
          <w:sz w:val="28"/>
          <w:szCs w:val="28"/>
        </w:rPr>
      </w:pPr>
      <w:r>
        <w:t>A hybrid retrieval architecture combining dense semantic embeddings (multilingual-e5-large in Pinecone) with sparse BM25 keyword matching, achieving the best strict citation-oriented retrieval in our 642-query benchmark (strict hit@10 = 0.129; strict recall@10 = 0.081) compared with dense-only and BM25 baselines.</w:t>
      </w:r>
    </w:p>
    <w:p w:rsidR="00000000" w:rsidDel="00000000" w:rsidP="00000000" w:rsidRDefault="00000000" w:rsidRPr="00000000" ns1:paraId="0000019D">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w:t>
      </w:r>
      <w:r w:rsidDel="00000000" w:rsidR="00000000" w:rsidRPr="00000000">
        <w:rPr>
          <w:rFonts w:ascii="Times New Roman" w:cs="Times New Roman" w:eastAsia="Times New Roman" w:hAnsi="Times New Roman"/>
          <w:b w:val="1"/>
          <w:bCs w:val="1"/>
          <w:sz w:val="28"/>
          <w:szCs w:val="28"/>
          <w:rtl w:val="0"/>
        </w:rPr>
        <w:t xml:space="preserve">automated, structure-aware data preparation pipeline</w:t>
      </w:r>
      <w:r w:rsidDel="00000000" w:rsidR="00000000" w:rsidRPr="00000000">
        <w:rPr>
          <w:rFonts w:ascii="Times New Roman" w:cs="Times New Roman" w:eastAsia="Times New Roman" w:hAnsi="Times New Roman"/>
          <w:sz w:val="28"/>
          <w:szCs w:val="28"/>
          <w:rtl w:val="0"/>
        </w:rPr>
        <w:t xml:space="preserve"> that ingests 19 core laws from the official Adilet portal, producing ~4,200 indexed chunks while preserving cross-references and article integrity through fixed-size chunking with overlap.</w:t>
      </w:r>
    </w:p>
    <w:p w:rsidR="00000000" w:rsidDel="00000000" w:rsidP="00000000" w:rsidRDefault="00000000" w:rsidRPr="00000000" ns1:paraId="0000019E">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full-stack, open-source implementation</w:t>
      </w:r>
      <w:r w:rsidDel="00000000" w:rsidR="00000000" w:rsidRPr="00000000">
        <w:rPr>
          <w:rFonts w:ascii="Times New Roman" w:cs="Times New Roman" w:eastAsia="Times New Roman" w:hAnsi="Times New Roman"/>
          <w:sz w:val="28"/>
          <w:szCs w:val="28"/>
          <w:rtl w:val="0"/>
        </w:rPr>
        <w:t xml:space="preserve"> (React frontend, Go backend, Python/FastAPI AI engine with LangChain) supporting interactive Q&amp;A, PDF contract analysis, user roles, and grounded responses with mandatory citations and refusal mechanisms.</w:t>
      </w:r>
    </w:p>
    <w:p w:rsidR="00000000" w:rsidDel="00000000" w:rsidP="00000000" w:rsidRDefault="00000000" w:rsidRPr="00000000" ns1:paraId="0000019F">
      <w:pPr>
        <w:numPr>
          <w:ilvl w:val="0"/>
          <w:numId w:val="27"/>
        </w:numPr>
        <w:spacing w:after="0" w:afterAutospacing="0" w:before="0" w:beforeAutospacing="0" w:lineRule="auto"/>
        <w:ind w:left="720" w:hanging="360"/>
        <w:rPr>
          <w:rFonts w:ascii="Times New Roman" w:cs="Times New Roman" w:eastAsia="Times New Roman" w:hAnsi="Times New Roman"/>
          <w:sz w:val="28"/>
          <w:szCs w:val="28"/>
        </w:rPr>
      </w:pPr>
      <w:r>
        <w:t>A reproducible benchmark suite over 642 citation-annotated legal questions, showing measurable retrieval gains from hybrid search while also documenting the remaining gap to robust end-to-end legal QA.</w:t>
      </w:r>
    </w:p>
    <w:p w:rsidR="00000000" w:rsidDel="00000000" w:rsidP="00000000" w:rsidRDefault="00000000" w:rsidRPr="00000000" ns1:paraId="000001A0">
      <w:pPr>
        <w:numPr>
          <w:ilvl w:val="0"/>
          <w:numId w:val="27"/>
        </w:numPr>
        <w:spacing w:after="28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Detailed </w:t>
      </w:r>
      <w:r w:rsidDel="00000000" w:rsidR="00000000" w:rsidRPr="00000000">
        <w:rPr>
          <w:rFonts w:ascii="Times New Roman" w:cs="Times New Roman" w:eastAsia="Times New Roman" w:hAnsi="Times New Roman"/>
          <w:b w:val="1"/>
          <w:bCs w:val="1"/>
          <w:sz w:val="28"/>
          <w:szCs w:val="28"/>
          <w:rtl w:val="0"/>
        </w:rPr>
        <w:t xml:space="preserve">error analysis</w:t>
      </w:r>
      <w:r w:rsidDel="00000000" w:rsidR="00000000" w:rsidRPr="00000000">
        <w:rPr>
          <w:rFonts w:ascii="Times New Roman" w:cs="Times New Roman" w:eastAsia="Times New Roman" w:hAnsi="Times New Roman"/>
          <w:sz w:val="28"/>
          <w:szCs w:val="28"/>
          <w:rtl w:val="0"/>
        </w:rPr>
        <w:t xml:space="preserve"> and discussion of limitations, providing transparent insights into remaining challenges such as cross-reference handling, multi-hop reasoning, and integration of judicial practice.</w:t>
      </w:r>
    </w:p>
    <w:p w:rsidR="00000000" w:rsidDel="00000000" w:rsidP="00000000" w:rsidRDefault="00000000" w:rsidRPr="00000000" ns1:paraId="000001A1">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results confirm that carefully designed hybrid RAG, combined with domain-specific preprocessing and strict prompt engineering, can significantly mitigate hallucinations and enhance factual reliability in high-stakes legal domains — even in low-resource, bilingual settings like Kazakhstan.</w:t>
      </w:r>
    </w:p>
    <w:p w:rsidR="00000000" w:rsidDel="00000000" w:rsidP="00000000" w:rsidRDefault="00000000" w:rsidRPr="00000000" ns1:paraId="000001A2">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practical significance of LegalRAG extends beyond academia: it offers citizens, students, legal professionals, and small practices an accessible, traceable tool for statutory lookup and contract risk assessment. By enforcing citations, refusing unsupported claims, and operating on authoritative Adilet sources, the system promotes legal certainty and reduces risks associated with AI-generated advice. Its open-source nature (available at</w:t>
      </w:r>
      <w:hyperlink ns2:id="rId6">
        <w:r w:rsidDel="00000000" w:rsidR="00000000" w:rsidRPr="00000000">
          <w:rPr>
            <w:rFonts w:ascii="Times New Roman" w:cs="Times New Roman" w:eastAsia="Times New Roman" w:hAnsi="Times New Roman"/>
            <w:sz w:val="28"/>
            <w:szCs w:val="28"/>
            <w:rtl w:val="0"/>
          </w:rPr>
          <w:t xml:space="preserve"> </w:t>
        </w:r>
      </w:hyperlink>
      <w:hyperlink ns2:id="rId7">
        <w:r w:rsidDel="00000000" w:rsidR="00000000" w:rsidRPr="00000000">
          <w:rPr>
            <w:rFonts w:ascii="Times New Roman" w:cs="Times New Roman" w:eastAsia="Times New Roman" w:hAnsi="Times New Roman"/>
            <w:color w:val="1155cc"/>
            <w:sz w:val="28"/>
            <w:szCs w:val="28"/>
            <w:u w:val="single"/>
            <w:rtl w:val="0"/>
          </w:rPr>
          <w:t xml:space="preserve">https://github.com/zloo00/LegalRAG</w:t>
        </w:r>
      </w:hyperlink>
      <w:r w:rsidDel="00000000" w:rsidR="00000000" w:rsidRPr="00000000">
        <w:rPr>
          <w:rFonts w:ascii="Times New Roman" w:cs="Times New Roman" w:eastAsia="Times New Roman" w:hAnsi="Times New Roman"/>
          <w:sz w:val="28"/>
          <w:szCs w:val="28"/>
          <w:rtl w:val="0"/>
        </w:rPr>
        <w:t xml:space="preserve">) enables community contributions, reproducibility, and adaptation to other post-Soviet or multilingual jurisdictions.</w:t>
      </w:r>
    </w:p>
    <w:p w:rsidR="00000000" w:rsidDel="00000000" w:rsidP="00000000" w:rsidRDefault="00000000" w:rsidRPr="00000000" ns1:paraId="000001A3">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limitations remain — particularly the absence of case law integration, multi-hop reasoning, and normative conflict resolution — LegalRAG establishes a strong, reproducible foundation for future advancements in localized legal AI. As legal systems worldwide grapple with AI adoption amid regulatory pressures (e.g., EU AI Act influences), systems like LegalRAG demonstrate that domain-adapted, grounded retrieval can deliver meaningful value while preserving explainability and accountability.</w:t>
      </w:r>
    </w:p>
    <w:p w:rsidR="00000000" w:rsidDel="00000000" w:rsidP="00000000" w:rsidRDefault="00000000" w:rsidRPr="00000000" ns1:paraId="000001A4">
      <w:pPr>
        <w:spacing w:after="28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LegalRAG advances the state of trustworthy AI in low-resource legal domains, paving the way for safer, more inclusive access to legal knowledge in Kazakhstan and similar contexts.</w:t>
      </w:r>
    </w:p>
    <w:p w:rsidR="00000000" w:rsidDel="00000000" w:rsidP="00000000" w:rsidRDefault="00000000" w:rsidRPr="00000000" ns1:paraId="000001A5">
      <w:pPr>
        <w:spacing w:after="280" w:before="280"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zloo00/LegalRAG" TargetMode="External"/><Relationship Id="rId7" Type="http://schemas.openxmlformats.org/officeDocument/2006/relationships/hyperlink" Target="https://github.com/zloo00/LegalR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