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Lines="0" w:after="332" w:afterLines="100" w:line="360" w:lineRule="auto"/>
        <w:jc w:val="center"/>
      </w:pPr>
      <w:bookmarkStart w:id="0" w:name="_Hlk150883357"/>
      <w:bookmarkEnd w:id="0"/>
      <w:bookmarkStart w:id="1" w:name="_Toc863"/>
      <w:bookmarkStart w:id="2" w:name="_Toc23779"/>
      <w:r>
        <w:rPr>
          <w:rFonts w:hint="eastAsia"/>
        </w:rPr>
        <w:t>2023年重庆市生态地面监测成果概况</w:t>
      </w:r>
    </w:p>
    <w:p>
      <w:pPr>
        <w:pStyle w:val="2"/>
        <w:spacing w:before="166" w:after="66"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植物</w:t>
      </w:r>
      <w:r>
        <w:rPr>
          <w:rFonts w:hint="eastAsia"/>
        </w:rPr>
        <w:t>监测</w:t>
      </w:r>
      <w:bookmarkEnd w:id="1"/>
      <w:bookmarkEnd w:id="2"/>
      <w:r>
        <w:rPr>
          <w:rFonts w:hint="eastAsia"/>
          <w:lang w:val="en-US" w:eastAsia="zh-CN"/>
        </w:rPr>
        <w:t>概况</w:t>
      </w:r>
    </w:p>
    <w:p>
      <w:pPr>
        <w:spacing w:line="360" w:lineRule="auto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lang w:val="en-US" w:eastAsia="zh-CN"/>
        </w:rPr>
        <w:t>2023年</w:t>
      </w:r>
      <w:r>
        <w:rPr>
          <w:rFonts w:cs="Times New Roman"/>
        </w:rPr>
        <w:t>重庆市生态</w:t>
      </w:r>
      <w:r>
        <w:rPr>
          <w:rFonts w:hint="eastAsia" w:cs="Times New Roman"/>
          <w:lang w:val="en-US" w:eastAsia="zh-CN"/>
        </w:rPr>
        <w:t>质量</w:t>
      </w:r>
      <w:r>
        <w:rPr>
          <w:rFonts w:hint="eastAsia" w:cs="Times New Roman"/>
        </w:rPr>
        <w:t>地面</w:t>
      </w:r>
      <w:r>
        <w:rPr>
          <w:rFonts w:cs="Times New Roman"/>
        </w:rPr>
        <w:t>监测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共有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58个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植物监测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样地，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其中，56个森林样地、2个湿地样地，分布于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重庆市下辖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18个区县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。于2023年9月至10月进行监测。</w:t>
      </w:r>
    </w:p>
    <w:p>
      <w:pPr>
        <w:spacing w:line="360" w:lineRule="auto"/>
        <w:ind w:firstLine="48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依据《2023年全国生态质量监测技术方案》的要求，对由中国环境监测总站下发的2022年全国样地/样线核实符合监测要求的区域，以样地中心点为圆心，在2公里半径范围内随机布设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m×100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的监测样地并开展监测。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将样地划分为5×5网格，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随机布设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3个20 m×20 m的乔木样方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，并在乔木样方内同时布设1个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 m×5 m的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灌木样方和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1个1 m×1 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草本样方，以保证森林生态系统垂直结构的完整性。</w:t>
      </w:r>
      <w:r>
        <w:t>乔木层监测指标包括物种中文名、物种拉丁文名、多度/密度、高度、冠幅、胸径、郁闭度、地表凋落物平均厚度、地表凋落物鲜重/干重、优势种、外来入侵物种等。乔木层监测指标包括物种中文名、物种拉丁文名、多度/密度、高度、冠幅、胸径、郁闭度、地表凋落物平均厚度、地表凋落物鲜重/干重、优势种、外来入侵物种等。草本层监测指标</w:t>
      </w:r>
      <w:r>
        <w:rPr>
          <w:rFonts w:hint="eastAsia"/>
        </w:rPr>
        <w:t>包括</w:t>
      </w:r>
      <w:r>
        <w:t>物种名称、多度/密度、高度、群落总盖度、分种盖度、关键种地上生物量（鲜重、干重）、生活型（一、二年生草本植物比例）、优势种、退化指示种、外来入侵物种等。</w:t>
      </w:r>
    </w:p>
    <w:p>
      <w:pPr>
        <w:spacing w:line="360" w:lineRule="auto"/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本次</w:t>
      </w:r>
      <w:r>
        <w:rPr>
          <w:rFonts w:hint="eastAsia"/>
          <w:lang w:val="en-US" w:eastAsia="zh-CN"/>
        </w:rPr>
        <w:t>监测</w:t>
      </w:r>
      <w:r>
        <w:rPr>
          <w:rFonts w:hint="eastAsia"/>
        </w:rPr>
        <w:t>共调查到603种植物，隶属于60目、114科、333属。包括裸子植物3目、4科、11属、13种；被子植物52目、99科、303属、559种；蕨类植物5目、11科、19属、31种。其中，国家一级保护植物3种，二级保护植物15种。样地内共发现入侵种7种，生活型均为草本。按照《中国植被》分类系统，将本次调查的样地植被划分为8个植被型、9个植被亚型、32个群系，57个群丛</w:t>
      </w:r>
      <w:r>
        <w:rPr>
          <w:rFonts w:hint="eastAsia"/>
          <w:lang w:eastAsia="zh-CN"/>
        </w:rPr>
        <w:t>。</w:t>
      </w:r>
    </w:p>
    <w:p>
      <w:pPr>
        <w:spacing w:line="360" w:lineRule="auto"/>
        <w:ind w:firstLine="480"/>
      </w:pPr>
      <w:r>
        <w:rPr>
          <w:rFonts w:hint="eastAsia"/>
        </w:rPr>
        <w:t>本次</w:t>
      </w:r>
      <w:r>
        <w:rPr>
          <w:rFonts w:hint="eastAsia"/>
          <w:lang w:val="en-US" w:eastAsia="zh-CN"/>
        </w:rPr>
        <w:t>植物</w:t>
      </w:r>
      <w:r>
        <w:rPr>
          <w:rFonts w:hint="eastAsia"/>
        </w:rPr>
        <w:t>监测成果包括</w:t>
      </w:r>
      <w:r>
        <w:t>《重庆市生态</w:t>
      </w:r>
      <w:r>
        <w:rPr>
          <w:rFonts w:hint="eastAsia"/>
          <w:lang w:val="en-US" w:eastAsia="zh-CN"/>
        </w:rPr>
        <w:t>质量</w:t>
      </w:r>
      <w:r>
        <w:t>地面监测植物名录》</w:t>
      </w:r>
      <w:r>
        <w:rPr>
          <w:rFonts w:hint="eastAsia"/>
        </w:rPr>
        <w:t>、</w:t>
      </w:r>
      <w:r>
        <w:rPr>
          <w:rFonts w:hint="eastAsia"/>
          <w:lang w:eastAsia="zh-CN"/>
        </w:rPr>
        <w:t>《</w:t>
      </w:r>
      <w:r>
        <w:t>重庆市生态</w:t>
      </w:r>
      <w:r>
        <w:rPr>
          <w:rFonts w:hint="eastAsia"/>
          <w:lang w:val="en-US" w:eastAsia="zh-CN"/>
        </w:rPr>
        <w:t>质量</w:t>
      </w:r>
      <w:r>
        <w:t>地面监测</w:t>
      </w:r>
      <w:r>
        <w:rPr>
          <w:sz w:val="21"/>
          <w:szCs w:val="21"/>
        </w:rPr>
        <w:t>植物图鉴</w:t>
      </w:r>
      <w:r>
        <w:rPr>
          <w:rFonts w:hint="eastAsia"/>
          <w:lang w:eastAsia="zh-CN"/>
        </w:rPr>
        <w:t>》、</w:t>
      </w:r>
      <w:r>
        <w:t>植物电子标本</w:t>
      </w:r>
      <w:r>
        <w:rPr>
          <w:rFonts w:hint="eastAsia"/>
        </w:rPr>
        <w:t>、</w:t>
      </w:r>
      <w:r>
        <w:t>植物实物标本</w:t>
      </w:r>
      <w:r>
        <w:rPr>
          <w:rFonts w:hint="eastAsia"/>
        </w:rPr>
        <w:t>、</w:t>
      </w:r>
      <w:r>
        <w:t>植物样地监测记录表电子表</w:t>
      </w:r>
      <w:r>
        <w:rPr>
          <w:rFonts w:hint="eastAsia"/>
        </w:rPr>
        <w:t>、</w:t>
      </w:r>
      <w:r>
        <w:t>植物样地监测记录表纸质表</w:t>
      </w:r>
      <w:r>
        <w:rPr>
          <w:rFonts w:hint="eastAsia"/>
        </w:rPr>
        <w:t>、</w:t>
      </w:r>
      <w:r>
        <w:t>植物样地监测照片</w:t>
      </w:r>
      <w:r>
        <w:rPr>
          <w:rFonts w:hint="eastAsia"/>
        </w:rPr>
        <w:t>。</w:t>
      </w:r>
    </w:p>
    <w:p>
      <w:pPr>
        <w:pStyle w:val="2"/>
        <w:spacing w:before="166" w:after="66" w:line="360" w:lineRule="auto"/>
      </w:pPr>
      <w:r>
        <w:rPr>
          <w:rFonts w:hint="eastAsia"/>
        </w:rPr>
        <w:t>二、蝴蝶监测概况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hint="eastAsia" w:cs="Times New Roman"/>
          <w:lang w:val="en-US" w:eastAsia="zh-CN"/>
        </w:rPr>
        <w:t>2023年</w:t>
      </w:r>
      <w:r>
        <w:rPr>
          <w:rFonts w:cs="Times New Roman"/>
        </w:rPr>
        <w:t>重庆市生态</w:t>
      </w:r>
      <w:r>
        <w:rPr>
          <w:rFonts w:hint="eastAsia" w:cs="Times New Roman"/>
          <w:lang w:val="en-US" w:eastAsia="zh-CN"/>
        </w:rPr>
        <w:t>质量</w:t>
      </w:r>
      <w:r>
        <w:rPr>
          <w:rFonts w:hint="eastAsia" w:cs="Times New Roman"/>
        </w:rPr>
        <w:t>地面</w:t>
      </w:r>
      <w:r>
        <w:rPr>
          <w:rFonts w:cs="Times New Roman"/>
        </w:rPr>
        <w:t>监测</w:t>
      </w:r>
      <w:r>
        <w:rPr>
          <w:rFonts w:hint="eastAsia" w:cs="Times New Roman"/>
        </w:rPr>
        <w:t>共包括3个蝴蝶样地，分布于重庆市沙坪坝区、南川区、江津区。采用样线法，于2023年9月至10月进行3次监测，</w:t>
      </w:r>
      <w:r>
        <w:rPr>
          <w:rFonts w:cs="Times New Roman"/>
        </w:rPr>
        <w:t>重点调查了样</w:t>
      </w:r>
      <w:r>
        <w:rPr>
          <w:rFonts w:hint="eastAsia" w:cs="Times New Roman"/>
        </w:rPr>
        <w:t>地</w:t>
      </w:r>
      <w:r>
        <w:rPr>
          <w:rFonts w:hint="eastAsia" w:cs="Times New Roman"/>
          <w:lang w:val="en-US" w:eastAsia="zh-CN"/>
        </w:rPr>
        <w:t>蝴蝶</w:t>
      </w:r>
      <w:r>
        <w:rPr>
          <w:rFonts w:cs="Times New Roman"/>
        </w:rPr>
        <w:t>的种</w:t>
      </w:r>
      <w:r>
        <w:rPr>
          <w:rFonts w:hint="eastAsia" w:cs="Times New Roman"/>
        </w:rPr>
        <w:t>群和</w:t>
      </w:r>
      <w:r>
        <w:rPr>
          <w:rFonts w:cs="Times New Roman"/>
        </w:rPr>
        <w:t>生境</w:t>
      </w:r>
      <w:r>
        <w:rPr>
          <w:rFonts w:hint="eastAsia" w:cs="Times New Roman"/>
        </w:rPr>
        <w:t>特征</w:t>
      </w:r>
      <w:r>
        <w:rPr>
          <w:rFonts w:cs="Times New Roman"/>
        </w:rPr>
        <w:t>，掌握重庆市蝴蝶多样性现状。</w:t>
      </w:r>
      <w:r>
        <w:rPr>
          <w:rFonts w:hint="eastAsia" w:cs="Times New Roman"/>
        </w:rPr>
        <w:t>监测样线情况如下：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hint="eastAsia" w:cs="Times New Roman"/>
        </w:rPr>
        <w:t>（1）</w:t>
      </w:r>
      <w:r>
        <w:rPr>
          <w:rFonts w:cs="Times New Roman"/>
        </w:rPr>
        <w:t>贾家湾样线</w:t>
      </w:r>
      <w:r>
        <w:rPr>
          <w:rFonts w:hint="eastAsia" w:cs="Times New Roman"/>
        </w:rPr>
        <w:t>：编号12878，</w:t>
      </w:r>
      <w:r>
        <w:rPr>
          <w:rFonts w:cs="Times New Roman"/>
        </w:rPr>
        <w:t>位于重庆市沙坪坝区建水路，长度2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km，属于缙云山山系。样线最高海拔492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m，最低海拔361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m。植被类型为针阔叶林、灌丛和竹子。人为干扰活动主要为道路交通，车流量大。</w:t>
      </w:r>
      <w:r>
        <w:rPr>
          <w:rFonts w:hint="eastAsia" w:cs="Times New Roman"/>
        </w:rPr>
        <w:t>分别于9月3日、9月18日、10月14日进行观测。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hint="eastAsia" w:cs="Times New Roman"/>
        </w:rPr>
        <w:t>（2）</w:t>
      </w:r>
      <w:r>
        <w:rPr>
          <w:rFonts w:cs="Times New Roman"/>
        </w:rPr>
        <w:t>金佛山样线</w:t>
      </w:r>
      <w:r>
        <w:rPr>
          <w:rFonts w:hint="eastAsia" w:cs="Times New Roman"/>
        </w:rPr>
        <w:t>：编号128</w:t>
      </w:r>
      <w:r>
        <w:rPr>
          <w:rFonts w:cs="Times New Roman"/>
        </w:rPr>
        <w:t>51</w:t>
      </w:r>
      <w:r>
        <w:rPr>
          <w:rFonts w:hint="eastAsia" w:cs="Times New Roman"/>
        </w:rPr>
        <w:t>，</w:t>
      </w:r>
      <w:r>
        <w:rPr>
          <w:rFonts w:cs="Times New Roman"/>
        </w:rPr>
        <w:t>位于重庆市南川区金佛山景区门口外的半山腰，长度1.4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km。样线最高海拔758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m，最低海拔661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m。植被类型为针阔叶林和灌丛，少量的竹子。人为干扰活动主要为放牧，但少有人为活动干扰，部分种植地撂荒。</w:t>
      </w:r>
      <w:r>
        <w:rPr>
          <w:rFonts w:hint="eastAsia" w:cs="Times New Roman"/>
        </w:rPr>
        <w:t>分别于9月4日、9月19日、10月8日进行观测。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hint="eastAsia" w:cs="Times New Roman"/>
        </w:rPr>
        <w:t>（3）</w:t>
      </w:r>
      <w:r>
        <w:rPr>
          <w:rFonts w:cs="Times New Roman"/>
        </w:rPr>
        <w:t>四面山样线</w:t>
      </w:r>
      <w:r>
        <w:rPr>
          <w:rFonts w:hint="eastAsia" w:cs="Times New Roman"/>
        </w:rPr>
        <w:t>：编号128</w:t>
      </w:r>
      <w:r>
        <w:rPr>
          <w:rFonts w:cs="Times New Roman"/>
        </w:rPr>
        <w:t>42</w:t>
      </w:r>
      <w:r>
        <w:rPr>
          <w:rFonts w:hint="eastAsia" w:cs="Times New Roman"/>
        </w:rPr>
        <w:t>，</w:t>
      </w:r>
      <w:r>
        <w:rPr>
          <w:rFonts w:cs="Times New Roman"/>
        </w:rPr>
        <w:t>位于重庆市江津区四面山景区内，长度1.8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km。样线最高海拔1025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m，最低海拔922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m。植被类型为针阔叶林和灌丛，少量竹子。人为干扰活动主要为道路交通，车流量较少，但是面临景区内开发和山体滑坡破坏植被的威胁。</w:t>
      </w:r>
      <w:r>
        <w:rPr>
          <w:rFonts w:hint="eastAsia" w:cs="Times New Roman"/>
        </w:rPr>
        <w:t>分别于9月</w:t>
      </w:r>
      <w:r>
        <w:rPr>
          <w:rFonts w:cs="Times New Roman"/>
        </w:rPr>
        <w:t>5</w:t>
      </w:r>
      <w:r>
        <w:rPr>
          <w:rFonts w:hint="eastAsia" w:cs="Times New Roman"/>
        </w:rPr>
        <w:t>日、9月2</w:t>
      </w:r>
      <w:r>
        <w:rPr>
          <w:rFonts w:cs="Times New Roman"/>
        </w:rPr>
        <w:t>7</w:t>
      </w:r>
      <w:r>
        <w:rPr>
          <w:rFonts w:hint="eastAsia" w:cs="Times New Roman"/>
        </w:rPr>
        <w:t>日、10月</w:t>
      </w:r>
      <w:r>
        <w:rPr>
          <w:rFonts w:cs="Times New Roman"/>
        </w:rPr>
        <w:t>15</w:t>
      </w:r>
      <w:r>
        <w:rPr>
          <w:rFonts w:hint="eastAsia" w:cs="Times New Roman"/>
        </w:rPr>
        <w:t>日进行观测。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hint="eastAsia" w:cs="Times New Roman"/>
        </w:rPr>
        <w:t>2023年重庆市生态质量监测蝴蝶共记录物种5科66种，个体数量797只。其中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</w:rPr>
        <w:t>凤蝶科10种151只，粉蝶科5种103只，蛱蝶科30种241只，灰蝶科12种237只，弄蝶科9种65只。本次观测未发现重点保护生物物种和入侵生物物种，无优势物种。各蝴蝶物种信息详见蝴蝶调查名录。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hint="eastAsia" w:cs="Times New Roman"/>
        </w:rPr>
        <w:t>本次蝴蝶监测成果包括</w:t>
      </w:r>
      <w:r>
        <w:t>《重庆市生态</w:t>
      </w:r>
      <w:r>
        <w:rPr>
          <w:rFonts w:hint="eastAsia"/>
          <w:lang w:val="en-US" w:eastAsia="zh-CN"/>
        </w:rPr>
        <w:t>质量</w:t>
      </w:r>
      <w:r>
        <w:t>地面监测</w:t>
      </w:r>
      <w:r>
        <w:rPr>
          <w:rFonts w:hint="eastAsia"/>
          <w:lang w:val="en-US" w:eastAsia="zh-CN"/>
        </w:rPr>
        <w:t>蝴蝶</w:t>
      </w:r>
      <w:r>
        <w:t>名录》</w:t>
      </w:r>
      <w:r>
        <w:rPr>
          <w:rFonts w:hint="eastAsia"/>
        </w:rPr>
        <w:t>、</w:t>
      </w:r>
      <w:r>
        <w:rPr>
          <w:rFonts w:hint="eastAsia"/>
          <w:lang w:eastAsia="zh-CN"/>
        </w:rPr>
        <w:t>《</w:t>
      </w:r>
      <w:r>
        <w:t>重庆市生态</w:t>
      </w:r>
      <w:r>
        <w:rPr>
          <w:rFonts w:hint="eastAsia"/>
          <w:lang w:val="en-US" w:eastAsia="zh-CN"/>
        </w:rPr>
        <w:t>质量</w:t>
      </w:r>
      <w:r>
        <w:t>地面监测</w:t>
      </w:r>
      <w:r>
        <w:rPr>
          <w:rFonts w:hint="eastAsia"/>
          <w:sz w:val="21"/>
          <w:szCs w:val="21"/>
          <w:lang w:val="en-US" w:eastAsia="zh-CN"/>
        </w:rPr>
        <w:t>蝴蝶</w:t>
      </w:r>
      <w:r>
        <w:rPr>
          <w:sz w:val="21"/>
          <w:szCs w:val="21"/>
        </w:rPr>
        <w:t>图鉴</w:t>
      </w:r>
      <w:r>
        <w:rPr>
          <w:rFonts w:hint="eastAsia"/>
          <w:lang w:eastAsia="zh-CN"/>
        </w:rPr>
        <w:t>》、</w:t>
      </w:r>
      <w:r>
        <w:rPr>
          <w:rFonts w:hint="eastAsia" w:cs="Times New Roman"/>
        </w:rPr>
        <w:t>蝴蝶电子标本、蝴蝶实物标本、蝴蝶监测记录表电子表、蝴蝶监测记录表纸质表。</w:t>
      </w:r>
    </w:p>
    <w:p>
      <w:pPr>
        <w:pStyle w:val="2"/>
        <w:spacing w:before="166" w:after="66" w:line="360" w:lineRule="auto"/>
      </w:pPr>
      <w:r>
        <w:rPr>
          <w:rFonts w:hint="eastAsia"/>
        </w:rPr>
        <w:t>三、鸟类监测概况</w:t>
      </w:r>
    </w:p>
    <w:p>
      <w:pPr>
        <w:spacing w:line="360" w:lineRule="auto"/>
        <w:ind w:firstLine="480"/>
        <w:rPr>
          <w:rFonts w:cs="Times New Roman"/>
        </w:rPr>
      </w:pPr>
      <w:bookmarkStart w:id="3" w:name="_Toc23835"/>
      <w:r>
        <w:rPr>
          <w:rFonts w:hint="eastAsia" w:cs="Times New Roman"/>
        </w:rPr>
        <w:t>2023年重庆市生态质量地面监测鸟类监测样点总计25个，每个样点设置2条样线，累计50条样线，样地类型为城市公园，涵盖主城都市区、渝东北三峡库区城镇群和渝东南武陵山区城镇群。监测时间为2023年9月至2023年10月，频次为2次。</w:t>
      </w:r>
    </w:p>
    <w:bookmarkEnd w:id="3"/>
    <w:p>
      <w:pPr>
        <w:spacing w:line="360" w:lineRule="auto"/>
        <w:ind w:firstLine="480"/>
        <w:rPr>
          <w:rFonts w:cs="Times New Roman"/>
        </w:rPr>
      </w:pPr>
      <w:r>
        <w:rPr>
          <w:rFonts w:hint="eastAsia" w:cs="Times New Roman"/>
        </w:rPr>
        <w:t>本次鸟类监测</w:t>
      </w:r>
      <w:r>
        <w:rPr>
          <w:rFonts w:cs="Times New Roman"/>
        </w:rPr>
        <w:t>共观测到鸟类78种，隶属于14目、41科、59属</w:t>
      </w:r>
      <w:r>
        <w:rPr>
          <w:rFonts w:hint="eastAsia" w:cs="Times New Roman"/>
        </w:rPr>
        <w:t>。其中，国家二级</w:t>
      </w:r>
      <w:r>
        <w:rPr>
          <w:rFonts w:cs="Times New Roman"/>
        </w:rPr>
        <w:t>重点</w:t>
      </w:r>
      <w:r>
        <w:rPr>
          <w:rFonts w:hint="eastAsia" w:cs="Times New Roman"/>
        </w:rPr>
        <w:t>保护鸟类1种，</w:t>
      </w:r>
      <w:r>
        <w:rPr>
          <w:rFonts w:cs="Times New Roman"/>
        </w:rPr>
        <w:t>为</w:t>
      </w:r>
      <w:r>
        <w:rPr>
          <w:rFonts w:hint="eastAsia" w:cs="Times New Roman"/>
        </w:rPr>
        <w:t>红隼</w:t>
      </w:r>
      <w:r>
        <w:rPr>
          <w:rFonts w:cs="Times New Roman"/>
          <w:i/>
        </w:rPr>
        <w:t>Falco tinnunculus</w:t>
      </w:r>
      <w:r>
        <w:rPr>
          <w:rFonts w:hint="eastAsia" w:cs="Times New Roman"/>
          <w:iCs/>
        </w:rPr>
        <w:t>；</w:t>
      </w:r>
      <w:r>
        <w:rPr>
          <w:rFonts w:hint="eastAsia" w:cs="Times New Roman"/>
        </w:rPr>
        <w:t>其它7</w:t>
      </w:r>
      <w:r>
        <w:rPr>
          <w:rFonts w:cs="Times New Roman"/>
        </w:rPr>
        <w:t>7</w:t>
      </w:r>
      <w:r>
        <w:rPr>
          <w:rFonts w:hint="eastAsia" w:cs="Times New Roman"/>
        </w:rPr>
        <w:t>种鸟类</w:t>
      </w:r>
      <w:r>
        <w:rPr>
          <w:rFonts w:cs="Times New Roman"/>
        </w:rPr>
        <w:t>类群较为丰富，</w:t>
      </w:r>
      <w:r>
        <w:rPr>
          <w:rFonts w:hint="eastAsia" w:cs="Times New Roman"/>
        </w:rPr>
        <w:t>属《中国生物多样性红色名录—脊椎动物卷》中的</w:t>
      </w:r>
      <w:r>
        <w:rPr>
          <w:rFonts w:cs="Times New Roman"/>
        </w:rPr>
        <w:t>无危（Least Concern，LC）</w:t>
      </w:r>
      <w:r>
        <w:rPr>
          <w:rFonts w:hint="eastAsia" w:cs="Times New Roman"/>
        </w:rPr>
        <w:t>等级，</w:t>
      </w:r>
      <w:r>
        <w:rPr>
          <w:rFonts w:cs="Times New Roman"/>
        </w:rPr>
        <w:t>濒危风险尚未形成。</w:t>
      </w:r>
    </w:p>
    <w:p>
      <w:pPr>
        <w:spacing w:after="166" w:afterLines="50" w:line="360" w:lineRule="auto"/>
        <w:ind w:firstLine="480"/>
        <w:rPr>
          <w:rFonts w:cs="Times New Roman"/>
        </w:rPr>
      </w:pPr>
      <w:r>
        <w:rPr>
          <w:rFonts w:hint="eastAsia" w:cs="Times New Roman"/>
        </w:rPr>
        <w:t>本次鸟类监测成果包括</w:t>
      </w:r>
      <w:r>
        <w:t>《重庆市生态</w:t>
      </w:r>
      <w:r>
        <w:rPr>
          <w:rFonts w:hint="eastAsia"/>
          <w:lang w:val="en-US" w:eastAsia="zh-CN"/>
        </w:rPr>
        <w:t>质量</w:t>
      </w:r>
      <w:r>
        <w:t>地面监测</w:t>
      </w:r>
      <w:r>
        <w:rPr>
          <w:rFonts w:hint="eastAsia"/>
          <w:lang w:val="en-US" w:eastAsia="zh-CN"/>
        </w:rPr>
        <w:t>鸟类</w:t>
      </w:r>
      <w:r>
        <w:t>名录》</w:t>
      </w:r>
      <w:r>
        <w:rPr>
          <w:rFonts w:hint="eastAsia"/>
        </w:rPr>
        <w:t>、</w:t>
      </w:r>
      <w:r>
        <w:rPr>
          <w:rFonts w:hint="eastAsia"/>
          <w:lang w:eastAsia="zh-CN"/>
        </w:rPr>
        <w:t>《</w:t>
      </w:r>
      <w:r>
        <w:t>重庆市生态</w:t>
      </w:r>
      <w:r>
        <w:rPr>
          <w:rFonts w:hint="eastAsia"/>
          <w:lang w:val="en-US" w:eastAsia="zh-CN"/>
        </w:rPr>
        <w:t>质量</w:t>
      </w:r>
      <w:r>
        <w:t>地面监测</w:t>
      </w:r>
      <w:r>
        <w:rPr>
          <w:rFonts w:hint="eastAsia"/>
          <w:lang w:val="en-US" w:eastAsia="zh-CN"/>
        </w:rPr>
        <w:t>鸟类</w:t>
      </w:r>
      <w:r>
        <w:rPr>
          <w:sz w:val="21"/>
          <w:szCs w:val="21"/>
        </w:rPr>
        <w:t>图鉴</w:t>
      </w:r>
      <w:r>
        <w:rPr>
          <w:rFonts w:hint="eastAsia"/>
          <w:lang w:eastAsia="zh-CN"/>
        </w:rPr>
        <w:t>》、</w:t>
      </w:r>
      <w:r>
        <w:rPr>
          <w:rFonts w:hint="eastAsia" w:cs="Times New Roman"/>
        </w:rPr>
        <w:t>鸟类物种照片、鸟类监测记录表电子表、鸟类监测记录表纸质表。</w:t>
      </w:r>
    </w:p>
    <w:p>
      <w:pPr>
        <w:pStyle w:val="2"/>
        <w:spacing w:before="166" w:after="66" w:line="360" w:lineRule="auto"/>
      </w:pPr>
      <w:bookmarkStart w:id="4" w:name="_Toc1039"/>
      <w:bookmarkStart w:id="5" w:name="_Toc458"/>
      <w:r>
        <w:rPr>
          <w:rFonts w:hint="eastAsia"/>
        </w:rPr>
        <w:t>四、哺乳类监测概况</w:t>
      </w:r>
    </w:p>
    <w:bookmarkEnd w:id="4"/>
    <w:bookmarkEnd w:id="5"/>
    <w:p>
      <w:pPr>
        <w:spacing w:line="360" w:lineRule="auto"/>
        <w:ind w:firstLine="480"/>
      </w:pPr>
      <w:r>
        <w:rPr>
          <w:rFonts w:hint="eastAsia" w:cs="Times New Roman"/>
        </w:rPr>
        <w:t>2023年重庆市生态质量地面监测</w:t>
      </w:r>
      <w:r>
        <w:rPr>
          <w:rFonts w:hint="eastAsia"/>
        </w:rPr>
        <w:t>共包括两个哺乳类监测样点，分别位于北碚区（样地编号：12887）和沙坪坝区（样地编号：7563），均处于缙云山国家级自然保护区内，植被类型为森林，包括针阔混交林和竹林。采用红外相机自动拍摄法监测时，相机布设位置涵盖保护区的核心区、实验区和缓冲区，每个样地布设红外相机10台，累计布设20台。监测时间为2023年9月至2023年10月，监测时长为1个月（30天），全天候监测，20台相机监测总计600个工作日。</w:t>
      </w:r>
    </w:p>
    <w:p>
      <w:pPr>
        <w:spacing w:line="360" w:lineRule="auto"/>
        <w:ind w:firstLine="480"/>
      </w:pPr>
      <w:r>
        <w:t>2023年10月15日</w:t>
      </w:r>
      <w:r>
        <w:rPr>
          <w:rFonts w:hint="eastAsia"/>
        </w:rPr>
        <w:t>在对布设相机</w:t>
      </w:r>
      <w:r>
        <w:t>检查时发现，北碚样地（1号相机）电池丢失，</w:t>
      </w:r>
      <w:r>
        <w:rPr>
          <w:rFonts w:hint="eastAsia"/>
        </w:rPr>
        <w:t>仅</w:t>
      </w:r>
      <w:r>
        <w:t>获得12天监测数据，剩余19台相机均工作正常，2个样地20台相机中问题相机</w:t>
      </w:r>
      <w:r>
        <w:rPr>
          <w:rFonts w:hint="eastAsia"/>
        </w:rPr>
        <w:t>占比仅为</w:t>
      </w:r>
      <w:r>
        <w:t>5%，样地监测工作整体完整，能反映该地区哺乳动物物种组成、群落结构和活动节律信息。</w:t>
      </w:r>
    </w:p>
    <w:p>
      <w:pPr>
        <w:spacing w:line="360" w:lineRule="auto"/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监测期间</w:t>
      </w:r>
      <w:r>
        <w:t>，</w:t>
      </w:r>
      <w:r>
        <w:rPr>
          <w:rFonts w:hint="eastAsia"/>
        </w:rPr>
        <w:t>北碚样地10台相机的总有效工作日为156 d，沙坪坝样地10台相机的总有效工作日为241 d，共拍摄照片1351张，其中，有动物照片1064张（占78.8%），未发现目标动物的空白照片287（21.2%），家禽、宠物和人为干扰等照片637张（59.8%），分析后获取有效独立照片124张</w:t>
      </w:r>
      <w:r>
        <w:rPr>
          <w:rFonts w:hint="eastAsia"/>
          <w:lang w:eastAsia="zh-CN"/>
        </w:rPr>
        <w:t>。</w:t>
      </w:r>
    </w:p>
    <w:p>
      <w:pPr>
        <w:spacing w:line="360" w:lineRule="auto"/>
        <w:ind w:firstLine="472"/>
      </w:pPr>
      <w:r>
        <w:rPr>
          <w:rFonts w:hint="eastAsia"/>
          <w:spacing w:val="-2"/>
          <w:kern w:val="0"/>
        </w:rPr>
        <w:t>本次哺乳动物监测共拍摄到6种，隶属于3目</w:t>
      </w:r>
      <w:r>
        <w:rPr>
          <w:rFonts w:hint="eastAsia"/>
          <w:spacing w:val="-2"/>
          <w:kern w:val="0"/>
          <w:lang w:eastAsia="zh-CN"/>
        </w:rPr>
        <w:t>、</w:t>
      </w:r>
      <w:r>
        <w:rPr>
          <w:rFonts w:hint="eastAsia"/>
          <w:spacing w:val="-2"/>
          <w:kern w:val="0"/>
        </w:rPr>
        <w:t>5科，包括国家二级重点保护动物豹猫</w:t>
      </w:r>
      <w:r>
        <w:rPr>
          <w:rFonts w:hint="eastAsia"/>
          <w:i/>
          <w:iCs/>
          <w:spacing w:val="-2"/>
          <w:kern w:val="0"/>
        </w:rPr>
        <w:t>Prionailurus bengalensis</w:t>
      </w:r>
      <w:r>
        <w:rPr>
          <w:rFonts w:hint="eastAsia"/>
          <w:spacing w:val="-2"/>
          <w:kern w:val="0"/>
        </w:rPr>
        <w:t>。</w:t>
      </w:r>
      <w:r>
        <w:t>北碚样区监测到哺乳动物4种，隶属于2目、3科、4种</w:t>
      </w:r>
      <w:r>
        <w:rPr>
          <w:rFonts w:hint="eastAsia"/>
        </w:rPr>
        <w:t>；</w:t>
      </w:r>
      <w:r>
        <w:t>沙坪坝样区监测到哺乳动物4种，隶属于3目、4科、4种。基于《中国脊椎动物红色名录》，豹猫</w:t>
      </w:r>
      <w:r>
        <w:rPr>
          <w:i/>
          <w:iCs/>
        </w:rPr>
        <w:t>Prionailurus bengalensis</w:t>
      </w:r>
      <w:r>
        <w:t>和小麂</w:t>
      </w:r>
      <w:r>
        <w:rPr>
          <w:i/>
          <w:iCs/>
        </w:rPr>
        <w:t>Muntiacus reevesi</w:t>
      </w:r>
      <w:r>
        <w:t>为易危，花面狸</w:t>
      </w:r>
      <w:r>
        <w:rPr>
          <w:i/>
          <w:iCs/>
        </w:rPr>
        <w:t>Paguma larvata</w:t>
      </w:r>
      <w:r>
        <w:t>和猪獾</w:t>
      </w:r>
      <w:r>
        <w:rPr>
          <w:i/>
          <w:iCs/>
        </w:rPr>
        <w:t>Arctonyx collaris</w:t>
      </w:r>
      <w:r>
        <w:t>为近危物种，其保护动物</w:t>
      </w:r>
      <w:r>
        <w:rPr>
          <w:rFonts w:hint="eastAsia"/>
        </w:rPr>
        <w:t>种数</w:t>
      </w:r>
      <w:r>
        <w:t>占比达67%，表明保护区管理对该区域野生动物繁衍生息的重要作用。</w:t>
      </w:r>
    </w:p>
    <w:p>
      <w:pPr>
        <w:spacing w:line="360" w:lineRule="auto"/>
        <w:ind w:firstLine="480"/>
      </w:pPr>
      <w:r>
        <w:rPr>
          <w:rFonts w:hint="eastAsia"/>
        </w:rPr>
        <w:t>本次哺乳类监测成果包括</w:t>
      </w:r>
      <w:r>
        <w:t>《重庆市生态</w:t>
      </w:r>
      <w:r>
        <w:rPr>
          <w:rFonts w:hint="eastAsia"/>
          <w:lang w:val="en-US" w:eastAsia="zh-CN"/>
        </w:rPr>
        <w:t>质量</w:t>
      </w:r>
      <w:r>
        <w:t>地面监测</w:t>
      </w:r>
      <w:r>
        <w:rPr>
          <w:rFonts w:hint="eastAsia"/>
          <w:lang w:val="en-US" w:eastAsia="zh-CN"/>
        </w:rPr>
        <w:t>哺乳类</w:t>
      </w:r>
      <w:r>
        <w:t>名录》</w:t>
      </w:r>
      <w:r>
        <w:rPr>
          <w:rFonts w:hint="eastAsia"/>
        </w:rPr>
        <w:t>、</w:t>
      </w:r>
      <w:r>
        <w:rPr>
          <w:rFonts w:hint="eastAsia"/>
          <w:lang w:eastAsia="zh-CN"/>
        </w:rPr>
        <w:t>《</w:t>
      </w:r>
      <w:r>
        <w:t>重庆市生态</w:t>
      </w:r>
      <w:r>
        <w:rPr>
          <w:rFonts w:hint="eastAsia"/>
          <w:lang w:val="en-US" w:eastAsia="zh-CN"/>
        </w:rPr>
        <w:t>质量</w:t>
      </w:r>
      <w:r>
        <w:t>地面监测</w:t>
      </w:r>
      <w:r>
        <w:rPr>
          <w:rFonts w:hint="eastAsia"/>
          <w:lang w:val="en-US" w:eastAsia="zh-CN"/>
        </w:rPr>
        <w:t>哺乳类</w:t>
      </w:r>
      <w:r>
        <w:rPr>
          <w:sz w:val="21"/>
          <w:szCs w:val="21"/>
        </w:rPr>
        <w:t>图鉴</w:t>
      </w:r>
      <w:r>
        <w:rPr>
          <w:rFonts w:hint="eastAsia"/>
          <w:lang w:eastAsia="zh-CN"/>
        </w:rPr>
        <w:t>》、</w:t>
      </w:r>
      <w:r>
        <w:rPr>
          <w:rFonts w:hint="eastAsia"/>
        </w:rPr>
        <w:t>哺乳类监测物种照片、哺乳类监测物种视频、哺乳类监测记录表电子表、哺乳类监测记录表纸质表。</w:t>
      </w:r>
    </w:p>
    <w:p>
      <w:pPr>
        <w:pStyle w:val="11"/>
        <w:pageBreakBefore/>
        <w:spacing w:before="166" w:line="360" w:lineRule="auto"/>
        <w:rPr>
          <w:rFonts w:hint="default"/>
          <w:sz w:val="24"/>
          <w:szCs w:val="24"/>
          <w:lang w:bidi="ar"/>
        </w:rPr>
      </w:pPr>
      <w:r>
        <w:rPr>
          <w:sz w:val="24"/>
          <w:szCs w:val="24"/>
          <w:lang w:bidi="ar"/>
        </w:rPr>
        <w:t>2023年重庆市生态地面监测成果清单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113"/>
        <w:gridCol w:w="4283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tcBorders>
              <w:insideV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color w:val="FFFFFF" w:themeColor="background1"/>
                <w:sz w:val="21"/>
                <w:szCs w:val="2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auto"/>
                <w:sz w:val="21"/>
                <w:szCs w:val="21"/>
                <w:lang w:bidi="ar"/>
              </w:rPr>
              <w:t>序号</w:t>
            </w:r>
          </w:p>
        </w:tc>
        <w:tc>
          <w:tcPr>
            <w:tcW w:w="5396" w:type="dxa"/>
            <w:gridSpan w:val="2"/>
            <w:tcBorders>
              <w:insideV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color w:val="FFFFFF" w:themeColor="background1"/>
                <w:sz w:val="21"/>
                <w:szCs w:val="2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auto"/>
                <w:sz w:val="21"/>
                <w:szCs w:val="21"/>
                <w:lang w:bidi="ar"/>
              </w:rPr>
              <w:t>内容</w:t>
            </w:r>
          </w:p>
        </w:tc>
        <w:tc>
          <w:tcPr>
            <w:tcW w:w="3529" w:type="dxa"/>
            <w:tcBorders>
              <w:insideV w:val="nil"/>
            </w:tcBorders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color w:val="FFFFFF" w:themeColor="background1"/>
                <w:sz w:val="21"/>
                <w:szCs w:val="2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auto"/>
                <w:sz w:val="21"/>
                <w:szCs w:val="21"/>
                <w:lang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  <w:lang w:bidi="ar"/>
              </w:rPr>
            </w:pPr>
            <w:r>
              <w:rPr>
                <w:b w:val="0"/>
                <w:bCs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5396" w:type="dxa"/>
            <w:gridSpan w:val="2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《</w:t>
            </w:r>
            <w:r>
              <w:rPr>
                <w:sz w:val="21"/>
                <w:szCs w:val="21"/>
              </w:rPr>
              <w:t>2023年重庆市生态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质量</w:t>
            </w:r>
            <w:r>
              <w:rPr>
                <w:sz w:val="21"/>
                <w:szCs w:val="21"/>
              </w:rPr>
              <w:t>地面监测与分析报告</w:t>
            </w:r>
            <w:r>
              <w:rPr>
                <w:sz w:val="21"/>
                <w:szCs w:val="21"/>
                <w:lang w:bidi="ar"/>
              </w:rPr>
              <w:t>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  <w:lang w:bidi="ar"/>
              </w:rPr>
            </w:pPr>
            <w:r>
              <w:rPr>
                <w:b w:val="0"/>
                <w:bCs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植物</w:t>
            </w:r>
            <w:r>
              <w:rPr>
                <w:sz w:val="21"/>
                <w:szCs w:val="21"/>
                <w:lang w:bidi="ar"/>
              </w:rPr>
              <w:t>监测成果</w:t>
            </w: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重庆市生态质量地面监测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植物</w:t>
            </w:r>
            <w:r>
              <w:rPr>
                <w:sz w:val="21"/>
                <w:szCs w:val="21"/>
                <w:lang w:bidi="ar"/>
              </w:rPr>
              <w:t>名录》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eastAsia" w:eastAsia="宋体"/>
                <w:b w:val="0"/>
                <w:bCs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eastAsia" w:eastAsia="宋体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eastAsia="zh-CN"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重庆市生态质量地面监测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植物</w:t>
            </w:r>
            <w:r>
              <w:rPr>
                <w:rFonts w:hint="eastAsia"/>
                <w:sz w:val="21"/>
                <w:szCs w:val="21"/>
                <w:lang w:bidi="ar"/>
              </w:rPr>
              <w:t>图鉴</w:t>
            </w:r>
            <w:r>
              <w:rPr>
                <w:rFonts w:hint="eastAsia"/>
                <w:sz w:val="21"/>
                <w:szCs w:val="21"/>
                <w:lang w:eastAsia="zh-CN" w:bidi="ar"/>
              </w:rPr>
              <w:t>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eastAsia" w:eastAsia="宋体"/>
                <w:b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植物电子标本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5</w:t>
            </w:r>
            <w:r>
              <w:rPr>
                <w:rFonts w:hint="default"/>
                <w:sz w:val="21"/>
                <w:szCs w:val="21"/>
                <w:lang w:bidi="ar"/>
              </w:rPr>
              <w:t>3</w:t>
            </w:r>
            <w:r>
              <w:rPr>
                <w:sz w:val="21"/>
                <w:szCs w:val="21"/>
                <w:lang w:bidi="ar"/>
              </w:rPr>
              <w:t>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植物实物标本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89种151件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6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植物样地监测记录表电子表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58套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7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植物样地监测记录表纸质表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58套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8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植物样地监测照片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58套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9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蝴蝶监测成果</w:t>
            </w: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  <w:lang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重庆市生态质量地面监测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蝴蝶</w:t>
            </w:r>
            <w:r>
              <w:rPr>
                <w:sz w:val="21"/>
                <w:szCs w:val="21"/>
                <w:lang w:bidi="ar"/>
              </w:rPr>
              <w:t>名录》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10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重庆市生态质量地面监测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蝴蝶</w:t>
            </w:r>
            <w:r>
              <w:rPr>
                <w:rFonts w:hint="eastAsia"/>
                <w:sz w:val="21"/>
                <w:szCs w:val="21"/>
                <w:lang w:bidi="ar"/>
              </w:rPr>
              <w:t>图鉴</w:t>
            </w:r>
            <w:r>
              <w:rPr>
                <w:rFonts w:hint="eastAsia"/>
                <w:sz w:val="21"/>
                <w:szCs w:val="21"/>
                <w:lang w:eastAsia="zh-CN" w:bidi="ar"/>
              </w:rPr>
              <w:t>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bidi="ar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11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蝴蝶电子标本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20份（10张生态照，10张标本照）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12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蝴蝶实物标本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20种30个体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13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蝴蝶监测记录表电子表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3套9份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14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蝴蝶监测记录表纸质表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3套9份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15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鸟类监测成果</w:t>
            </w: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  <w:lang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测鸟类</w:t>
            </w:r>
            <w:r>
              <w:rPr>
                <w:sz w:val="21"/>
                <w:szCs w:val="21"/>
                <w:lang w:bidi="ar"/>
              </w:rPr>
              <w:t>名录》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  <w:lang w:bidi="ar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16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eastAsia="zh-CN"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重庆市生态质量地面监测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鸟类</w:t>
            </w:r>
            <w:r>
              <w:rPr>
                <w:rFonts w:hint="eastAsia"/>
                <w:sz w:val="21"/>
                <w:szCs w:val="21"/>
                <w:lang w:bidi="ar"/>
              </w:rPr>
              <w:t>图鉴</w:t>
            </w:r>
            <w:r>
              <w:rPr>
                <w:rFonts w:hint="eastAsia"/>
                <w:sz w:val="21"/>
                <w:szCs w:val="21"/>
                <w:lang w:eastAsia="zh-CN" w:bidi="ar"/>
              </w:rPr>
              <w:t>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17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鸟类物种照片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69种79张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18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鸟类监测记录表电子表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25套50份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19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鸟类监测记录表纸质表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25套50份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20</w:t>
            </w:r>
          </w:p>
        </w:tc>
        <w:tc>
          <w:tcPr>
            <w:tcW w:w="1113" w:type="dxa"/>
            <w:vMerge w:val="restart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哺乳类监测成果</w:t>
            </w: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  <w:lang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测哺乳类</w:t>
            </w:r>
            <w:r>
              <w:rPr>
                <w:sz w:val="21"/>
                <w:szCs w:val="21"/>
                <w:lang w:bidi="ar"/>
              </w:rPr>
              <w:t>名录》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  <w:lang w:bidi="ar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/>
                <w:bCs w:val="0"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21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eastAsia="zh-CN" w:bidi="ar"/>
              </w:rPr>
              <w:t>《</w:t>
            </w:r>
            <w:r>
              <w:rPr>
                <w:rFonts w:hint="eastAsia"/>
                <w:sz w:val="21"/>
                <w:szCs w:val="21"/>
                <w:lang w:bidi="ar"/>
              </w:rPr>
              <w:t>重庆市生态质量地面监测</w:t>
            </w:r>
            <w:r>
              <w:rPr>
                <w:rFonts w:hint="eastAsia"/>
                <w:sz w:val="21"/>
                <w:szCs w:val="21"/>
                <w:lang w:val="en-US" w:eastAsia="zh-CN" w:bidi="ar"/>
              </w:rPr>
              <w:t>哺乳类</w:t>
            </w:r>
            <w:r>
              <w:rPr>
                <w:rFonts w:hint="eastAsia"/>
                <w:sz w:val="21"/>
                <w:szCs w:val="21"/>
                <w:lang w:bidi="ar"/>
              </w:rPr>
              <w:t>图鉴</w:t>
            </w:r>
            <w:r>
              <w:rPr>
                <w:rFonts w:hint="eastAsia"/>
                <w:sz w:val="21"/>
                <w:szCs w:val="21"/>
                <w:lang w:eastAsia="zh-CN" w:bidi="ar"/>
              </w:rPr>
              <w:t>》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1份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 w:val="0"/>
                <w:bCs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22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哺乳类监测物种照片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6种6张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 w:val="0"/>
                <w:bCs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23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哺乳类监测物种视频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5种5份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24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哺乳类监测记录表电子表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2套20份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05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25</w:t>
            </w:r>
          </w:p>
        </w:tc>
        <w:tc>
          <w:tcPr>
            <w:tcW w:w="1113" w:type="dxa"/>
            <w:vMerge w:val="continue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</w:rPr>
            </w:pPr>
          </w:p>
        </w:tc>
        <w:tc>
          <w:tcPr>
            <w:tcW w:w="4283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哺乳类监测记录表纸质表</w:t>
            </w:r>
          </w:p>
        </w:tc>
        <w:tc>
          <w:tcPr>
            <w:tcW w:w="3529" w:type="dxa"/>
            <w:shd w:val="clear" w:color="auto" w:fill="auto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textAlignment w:val="auto"/>
              <w:rPr>
                <w:rFonts w:hint="default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</w:rPr>
              <w:t>2套20份</w:t>
            </w:r>
          </w:p>
        </w:tc>
      </w:tr>
    </w:tbl>
    <w:p>
      <w:pPr>
        <w:spacing w:line="240" w:lineRule="auto"/>
        <w:ind w:firstLine="0" w:firstLineChars="0"/>
        <w:rPr>
          <w:sz w:val="22"/>
          <w:szCs w:val="22"/>
        </w:rPr>
      </w:pPr>
      <w:bookmarkStart w:id="6" w:name="_GoBack"/>
      <w:bookmarkEnd w:id="6"/>
    </w:p>
    <w:sectPr>
      <w:pgSz w:w="11906" w:h="16838"/>
      <w:pgMar w:top="1440" w:right="1083" w:bottom="1440" w:left="1083" w:header="850" w:footer="992" w:gutter="0"/>
      <w:cols w:space="0" w:num="1"/>
      <w:docGrid w:type="lines" w:linePitch="33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40"/>
  <w:drawingGridVerticalSpacing w:val="166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3MTRmNzJiMmJjZmQ5MDdkMzNmYzBkMzlhODkzYmQifQ=="/>
  </w:docVars>
  <w:rsids>
    <w:rsidRoot w:val="45B03271"/>
    <w:rsid w:val="000832BB"/>
    <w:rsid w:val="00097CA5"/>
    <w:rsid w:val="000A1854"/>
    <w:rsid w:val="00135FE5"/>
    <w:rsid w:val="001612B7"/>
    <w:rsid w:val="001751B4"/>
    <w:rsid w:val="001823F2"/>
    <w:rsid w:val="00187970"/>
    <w:rsid w:val="00197574"/>
    <w:rsid w:val="001D436A"/>
    <w:rsid w:val="002D312C"/>
    <w:rsid w:val="00302E68"/>
    <w:rsid w:val="00356B71"/>
    <w:rsid w:val="00375C68"/>
    <w:rsid w:val="00394007"/>
    <w:rsid w:val="003D75A6"/>
    <w:rsid w:val="003E3919"/>
    <w:rsid w:val="0040763A"/>
    <w:rsid w:val="0042122A"/>
    <w:rsid w:val="00424C40"/>
    <w:rsid w:val="00435E36"/>
    <w:rsid w:val="004442FC"/>
    <w:rsid w:val="004833B1"/>
    <w:rsid w:val="00487A38"/>
    <w:rsid w:val="004B4FD3"/>
    <w:rsid w:val="004E268B"/>
    <w:rsid w:val="004E2AC4"/>
    <w:rsid w:val="00513560"/>
    <w:rsid w:val="005733A7"/>
    <w:rsid w:val="005B12FD"/>
    <w:rsid w:val="00667A65"/>
    <w:rsid w:val="00744DF1"/>
    <w:rsid w:val="00751AC2"/>
    <w:rsid w:val="007A46C5"/>
    <w:rsid w:val="007B11BC"/>
    <w:rsid w:val="007B1C89"/>
    <w:rsid w:val="008D6546"/>
    <w:rsid w:val="009074B4"/>
    <w:rsid w:val="009558A7"/>
    <w:rsid w:val="009E4A62"/>
    <w:rsid w:val="00A47C2D"/>
    <w:rsid w:val="00A57660"/>
    <w:rsid w:val="00A57B22"/>
    <w:rsid w:val="00A66CD9"/>
    <w:rsid w:val="00A7450D"/>
    <w:rsid w:val="00A92ACA"/>
    <w:rsid w:val="00AA20C8"/>
    <w:rsid w:val="00B22DD3"/>
    <w:rsid w:val="00B24580"/>
    <w:rsid w:val="00B674CD"/>
    <w:rsid w:val="00BB02D4"/>
    <w:rsid w:val="00C71209"/>
    <w:rsid w:val="00CA18D6"/>
    <w:rsid w:val="00CB626F"/>
    <w:rsid w:val="00CE03EE"/>
    <w:rsid w:val="00CE6EEB"/>
    <w:rsid w:val="00D04B72"/>
    <w:rsid w:val="00D06105"/>
    <w:rsid w:val="00D144F3"/>
    <w:rsid w:val="00D15475"/>
    <w:rsid w:val="00D84771"/>
    <w:rsid w:val="00DA0802"/>
    <w:rsid w:val="00DB12A3"/>
    <w:rsid w:val="00E967A1"/>
    <w:rsid w:val="00EB5325"/>
    <w:rsid w:val="00F27585"/>
    <w:rsid w:val="00F61FE3"/>
    <w:rsid w:val="00FA711C"/>
    <w:rsid w:val="00FB7A8F"/>
    <w:rsid w:val="00FC395B"/>
    <w:rsid w:val="00FD3492"/>
    <w:rsid w:val="01CF1530"/>
    <w:rsid w:val="042E253E"/>
    <w:rsid w:val="06477E5C"/>
    <w:rsid w:val="06CE625A"/>
    <w:rsid w:val="088632A2"/>
    <w:rsid w:val="09F75AC8"/>
    <w:rsid w:val="0AC97464"/>
    <w:rsid w:val="0B6B4077"/>
    <w:rsid w:val="0C671A36"/>
    <w:rsid w:val="0CA84E57"/>
    <w:rsid w:val="0CB8153E"/>
    <w:rsid w:val="0DE842C2"/>
    <w:rsid w:val="0E794CFD"/>
    <w:rsid w:val="0F1669F0"/>
    <w:rsid w:val="10597401"/>
    <w:rsid w:val="10BB15FD"/>
    <w:rsid w:val="10E70644"/>
    <w:rsid w:val="11366ED6"/>
    <w:rsid w:val="11C6025A"/>
    <w:rsid w:val="13A7230D"/>
    <w:rsid w:val="14C2481B"/>
    <w:rsid w:val="14CA0061"/>
    <w:rsid w:val="14D56A06"/>
    <w:rsid w:val="155F16D0"/>
    <w:rsid w:val="16691AFB"/>
    <w:rsid w:val="16BE1E47"/>
    <w:rsid w:val="17035AAC"/>
    <w:rsid w:val="173D7210"/>
    <w:rsid w:val="18697B91"/>
    <w:rsid w:val="19314B52"/>
    <w:rsid w:val="194D1260"/>
    <w:rsid w:val="1A2A3350"/>
    <w:rsid w:val="1DB573D4"/>
    <w:rsid w:val="1E8219AC"/>
    <w:rsid w:val="1E890F8D"/>
    <w:rsid w:val="1F134CFA"/>
    <w:rsid w:val="1F6B68E4"/>
    <w:rsid w:val="1F9E45C4"/>
    <w:rsid w:val="1FE10954"/>
    <w:rsid w:val="20511636"/>
    <w:rsid w:val="20620BAF"/>
    <w:rsid w:val="218B501C"/>
    <w:rsid w:val="22995516"/>
    <w:rsid w:val="22C10EB5"/>
    <w:rsid w:val="259D70CC"/>
    <w:rsid w:val="28551EE0"/>
    <w:rsid w:val="28B46EF2"/>
    <w:rsid w:val="2A5F5127"/>
    <w:rsid w:val="2A720B27"/>
    <w:rsid w:val="2ADB2B70"/>
    <w:rsid w:val="2BE878D8"/>
    <w:rsid w:val="2C025EDA"/>
    <w:rsid w:val="2CC47634"/>
    <w:rsid w:val="2D63357B"/>
    <w:rsid w:val="2E700D87"/>
    <w:rsid w:val="2E9F5C62"/>
    <w:rsid w:val="2FB4573E"/>
    <w:rsid w:val="30536D05"/>
    <w:rsid w:val="30CB2D3F"/>
    <w:rsid w:val="31614965"/>
    <w:rsid w:val="31A517E2"/>
    <w:rsid w:val="32C82364"/>
    <w:rsid w:val="34272982"/>
    <w:rsid w:val="351F18AB"/>
    <w:rsid w:val="355A6D87"/>
    <w:rsid w:val="35E11256"/>
    <w:rsid w:val="36062A6B"/>
    <w:rsid w:val="36323860"/>
    <w:rsid w:val="367B5207"/>
    <w:rsid w:val="37005E85"/>
    <w:rsid w:val="38975BFC"/>
    <w:rsid w:val="3B4F0A10"/>
    <w:rsid w:val="3B6067CF"/>
    <w:rsid w:val="3D3B124C"/>
    <w:rsid w:val="3DA2751D"/>
    <w:rsid w:val="3E1C2E2C"/>
    <w:rsid w:val="3E210442"/>
    <w:rsid w:val="3E212836"/>
    <w:rsid w:val="3E4800C5"/>
    <w:rsid w:val="3F406FEE"/>
    <w:rsid w:val="3F8073EA"/>
    <w:rsid w:val="3FD80FD4"/>
    <w:rsid w:val="404448BC"/>
    <w:rsid w:val="405D772B"/>
    <w:rsid w:val="40970E8F"/>
    <w:rsid w:val="40B27A77"/>
    <w:rsid w:val="423746D8"/>
    <w:rsid w:val="44112426"/>
    <w:rsid w:val="44134CD1"/>
    <w:rsid w:val="453E7B2C"/>
    <w:rsid w:val="45B03271"/>
    <w:rsid w:val="46FF32EA"/>
    <w:rsid w:val="47044DA5"/>
    <w:rsid w:val="4A934476"/>
    <w:rsid w:val="4B7866CE"/>
    <w:rsid w:val="4C0A4C0B"/>
    <w:rsid w:val="4C2D08FA"/>
    <w:rsid w:val="4C3A6B73"/>
    <w:rsid w:val="4E2E0193"/>
    <w:rsid w:val="4EA824BA"/>
    <w:rsid w:val="4FF5626C"/>
    <w:rsid w:val="50C962D5"/>
    <w:rsid w:val="53456529"/>
    <w:rsid w:val="544B5DC1"/>
    <w:rsid w:val="55777BCE"/>
    <w:rsid w:val="55B61960"/>
    <w:rsid w:val="5610333E"/>
    <w:rsid w:val="569E585C"/>
    <w:rsid w:val="57415F25"/>
    <w:rsid w:val="5774562F"/>
    <w:rsid w:val="58C024E3"/>
    <w:rsid w:val="59255E0D"/>
    <w:rsid w:val="5AC643F3"/>
    <w:rsid w:val="5AF251E8"/>
    <w:rsid w:val="5B1C4013"/>
    <w:rsid w:val="5BD963A8"/>
    <w:rsid w:val="5CB70498"/>
    <w:rsid w:val="5DFB3252"/>
    <w:rsid w:val="5E113BD7"/>
    <w:rsid w:val="5E316028"/>
    <w:rsid w:val="5E7B72A3"/>
    <w:rsid w:val="5FC66C44"/>
    <w:rsid w:val="63302D52"/>
    <w:rsid w:val="637846F9"/>
    <w:rsid w:val="63ED501B"/>
    <w:rsid w:val="64540CC2"/>
    <w:rsid w:val="646A4041"/>
    <w:rsid w:val="659770B8"/>
    <w:rsid w:val="661D6183"/>
    <w:rsid w:val="66263F98"/>
    <w:rsid w:val="66AA6977"/>
    <w:rsid w:val="66B35B68"/>
    <w:rsid w:val="67147989"/>
    <w:rsid w:val="67401089"/>
    <w:rsid w:val="687436E1"/>
    <w:rsid w:val="68E5013A"/>
    <w:rsid w:val="69951B60"/>
    <w:rsid w:val="69C04704"/>
    <w:rsid w:val="6BCC55E2"/>
    <w:rsid w:val="6F6A5298"/>
    <w:rsid w:val="6FF62C2D"/>
    <w:rsid w:val="6FF819C3"/>
    <w:rsid w:val="715C165F"/>
    <w:rsid w:val="71C50B09"/>
    <w:rsid w:val="72071122"/>
    <w:rsid w:val="72331F17"/>
    <w:rsid w:val="728409C4"/>
    <w:rsid w:val="72A5093A"/>
    <w:rsid w:val="74CA6A4A"/>
    <w:rsid w:val="75A60C51"/>
    <w:rsid w:val="762A3631"/>
    <w:rsid w:val="767174B1"/>
    <w:rsid w:val="76DB0DCF"/>
    <w:rsid w:val="77894387"/>
    <w:rsid w:val="77E872FF"/>
    <w:rsid w:val="77ED0DBA"/>
    <w:rsid w:val="783E1615"/>
    <w:rsid w:val="786F17CF"/>
    <w:rsid w:val="793A1DDD"/>
    <w:rsid w:val="797177C8"/>
    <w:rsid w:val="7A3E76AA"/>
    <w:rsid w:val="7B4E7DC1"/>
    <w:rsid w:val="7C0B7A60"/>
    <w:rsid w:val="7D567401"/>
    <w:rsid w:val="7F121106"/>
    <w:rsid w:val="7F6A2CF0"/>
    <w:rsid w:val="7F9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50" w:after="48" w:afterLines="20"/>
      <w:ind w:firstLine="0" w:firstLineChars="0"/>
      <w:outlineLvl w:val="0"/>
    </w:pPr>
    <w:rPr>
      <w:b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50" w:after="48" w:afterLines="20"/>
      <w:ind w:firstLine="0" w:firstLineChars="0"/>
      <w:outlineLvl w:val="1"/>
    </w:pPr>
    <w:rPr>
      <w:b/>
      <w:sz w:val="28"/>
      <w:szCs w:val="28"/>
    </w:rPr>
  </w:style>
  <w:style w:type="paragraph" w:styleId="4">
    <w:name w:val="heading 3"/>
    <w:next w:val="1"/>
    <w:qFormat/>
    <w:uiPriority w:val="0"/>
    <w:pPr>
      <w:keepNext/>
      <w:keepLines/>
      <w:spacing w:before="20" w:beforeLines="20" w:after="20" w:afterLines="20" w:line="288" w:lineRule="auto"/>
      <w:outlineLvl w:val="2"/>
    </w:pPr>
    <w:rPr>
      <w:rFonts w:ascii="Times New Roman" w:hAnsi="Times New Roman" w:eastAsia="宋体" w:cs="Times New Roman"/>
      <w:b/>
      <w:sz w:val="24"/>
      <w:szCs w:val="24"/>
      <w:lang w:val="en-US" w:eastAsia="zh-CN" w:bidi="ar-SA"/>
    </w:rPr>
  </w:style>
  <w:style w:type="paragraph" w:styleId="5">
    <w:name w:val="heading 4"/>
    <w:next w:val="1"/>
    <w:qFormat/>
    <w:uiPriority w:val="0"/>
    <w:pPr>
      <w:keepNext/>
      <w:spacing w:before="50" w:beforeLines="50" w:after="50" w:afterLines="50" w:line="360" w:lineRule="auto"/>
      <w:outlineLvl w:val="3"/>
    </w:pPr>
    <w:rPr>
      <w:rFonts w:ascii="Times New Roman" w:hAnsi="Times New Roman" w:eastAsia="宋体" w:cs="Times New Roman"/>
      <w:b/>
      <w:sz w:val="28"/>
      <w:lang w:val="en-US" w:eastAsia="zh-CN" w:bidi="ar-SA"/>
    </w:rPr>
  </w:style>
  <w:style w:type="paragraph" w:styleId="6">
    <w:name w:val="heading 5"/>
    <w:basedOn w:val="1"/>
    <w:next w:val="1"/>
    <w:qFormat/>
    <w:uiPriority w:val="0"/>
    <w:pPr>
      <w:keepNext/>
      <w:spacing w:line="360" w:lineRule="auto"/>
      <w:ind w:firstLine="480"/>
      <w:outlineLvl w:val="4"/>
    </w:pPr>
    <w:rPr>
      <w:rFonts w:cs="Times New Roman"/>
      <w:b/>
      <w:iCs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题"/>
    <w:qFormat/>
    <w:uiPriority w:val="0"/>
    <w:pPr>
      <w:keepNext/>
      <w:spacing w:before="50" w:beforeLines="50"/>
      <w:jc w:val="center"/>
    </w:pPr>
    <w:rPr>
      <w:rFonts w:hint="eastAsia" w:ascii="Times New Roman" w:hAnsi="Times New Roman" w:eastAsia="宋体" w:cs="Times New Roman"/>
      <w:b/>
      <w:sz w:val="22"/>
      <w:lang w:val="en-US" w:eastAsia="zh-CN" w:bidi="ar-SA"/>
    </w:rPr>
  </w:style>
  <w:style w:type="paragraph" w:customStyle="1" w:styleId="12">
    <w:name w:val="表文字"/>
    <w:qFormat/>
    <w:uiPriority w:val="0"/>
    <w:pPr>
      <w:jc w:val="center"/>
    </w:pPr>
    <w:rPr>
      <w:rFonts w:hint="eastAsia" w:ascii="Times New Roman" w:hAnsi="Times New Roman" w:eastAsia="宋体" w:cs="Times New Roman"/>
      <w:bCs/>
      <w:lang w:val="en-US" w:eastAsia="zh-CN" w:bidi="ar-SA"/>
    </w:rPr>
  </w:style>
  <w:style w:type="paragraph" w:customStyle="1" w:styleId="13">
    <w:name w:val="图"/>
    <w:qFormat/>
    <w:uiPriority w:val="0"/>
    <w:pPr>
      <w:spacing w:before="50" w:beforeLines="50" w:line="360" w:lineRule="auto"/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4">
    <w:name w:val="图题"/>
    <w:qFormat/>
    <w:uiPriority w:val="0"/>
    <w:pPr>
      <w:spacing w:after="50" w:afterLines="50" w:line="360" w:lineRule="auto"/>
      <w:jc w:val="center"/>
    </w:pPr>
    <w:rPr>
      <w:rFonts w:hint="eastAsia" w:ascii="Times New Roman" w:hAnsi="Times New Roman" w:eastAsia="宋体" w:cs="Times New Roman"/>
      <w:b/>
      <w:color w:val="000000" w:themeColor="text1"/>
      <w:sz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5">
    <w:name w:val="注"/>
    <w:basedOn w:val="1"/>
    <w:next w:val="1"/>
    <w:qFormat/>
    <w:uiPriority w:val="0"/>
    <w:pPr>
      <w:ind w:firstLine="0" w:firstLineChars="0"/>
    </w:pPr>
    <w:rPr>
      <w:sz w:val="20"/>
      <w:szCs w:val="20"/>
    </w:rPr>
  </w:style>
  <w:style w:type="table" w:customStyle="1" w:styleId="16">
    <w:name w:val="网格表 4 - 着色 11"/>
    <w:basedOn w:val="8"/>
    <w:uiPriority w:val="49"/>
    <w:rPr>
      <w:rFonts w:ascii="Times New Roman" w:hAnsi="Times New Roman" w:eastAsia="宋体" w:cs="Times New Roman"/>
    </w:rPr>
    <w:tblPr>
      <w:tblBorders>
        <w:top w:val="single" w:color="91ABDF" w:themeColor="accent1" w:themeTint="99" w:sz="4" w:space="0"/>
        <w:left w:val="single" w:color="91ABDF" w:themeColor="accent1" w:themeTint="99" w:sz="4" w:space="0"/>
        <w:bottom w:val="single" w:color="91ABDF" w:themeColor="accent1" w:themeTint="99" w:sz="4" w:space="0"/>
        <w:right w:val="single" w:color="91ABDF" w:themeColor="accent1" w:themeTint="99" w:sz="4" w:space="0"/>
        <w:insideH w:val="single" w:color="91ABDF" w:themeColor="accent1" w:themeTint="99" w:sz="4" w:space="0"/>
        <w:insideV w:val="single" w:color="91ABD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874CB" w:themeColor="accent1" w:sz="4" w:space="0"/>
          <w:left w:val="single" w:color="4874CB" w:themeColor="accent1" w:sz="4" w:space="0"/>
          <w:bottom w:val="single" w:color="4874CB" w:themeColor="accent1" w:sz="4" w:space="0"/>
          <w:right w:val="single" w:color="4874CB" w:themeColor="accent1" w:sz="4" w:space="0"/>
          <w:insideH w:val="nil"/>
          <w:insideV w:val="nil"/>
        </w:tcBorders>
        <w:shd w:val="clear" w:color="auto" w:fill="4874CB" w:themeFill="accent1"/>
      </w:tcPr>
    </w:tblStylePr>
    <w:tblStylePr w:type="lastRow">
      <w:rPr>
        <w:b/>
        <w:bCs/>
      </w:rPr>
      <w:tcPr>
        <w:tcBorders>
          <w:top w:val="double" w:color="4874C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3F4" w:themeFill="accent1" w:themeFillTint="33"/>
      </w:tcPr>
    </w:tblStylePr>
    <w:tblStylePr w:type="band1Horz">
      <w:tcPr>
        <w:shd w:val="clear" w:color="auto" w:fill="DAE3F4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52CC-F4CB-C342-A128-595D7E49D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</Pages>
  <Words>2857</Words>
  <Characters>3207</Characters>
  <Lines>22</Lines>
  <Paragraphs>6</Paragraphs>
  <TotalTime>3</TotalTime>
  <ScaleCrop>false</ScaleCrop>
  <LinksUpToDate>false</LinksUpToDate>
  <CharactersWithSpaces>3233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2023-12-07T02:03:00Z</dcterms:created>
  <dc:creator>zhangyu</dc:creator>
  <cp:lastModifiedBy>郭亚琳</cp:lastModifiedBy>
  <cp:lastPrinted>2023-11-22T09:18:00Z</cp:lastPrinted>
  <dcterms:modified xsi:type="dcterms:W3CDTF">2023-12-13T12:47:46Z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C4C306ADFA4F42A3877CF6B51BF561FE_11</vt:lpwstr>
  </property>
  <property fmtid="{D5CDD505-2E9C-101B-9397-08002B2CF9AE}" pid="4" name="GrammarlyDocumentId">
    <vt:lpwstr>d11a1344bb2a489493e4c43a26470ecca8808ee5caecfdd4de2a7b28567cd003</vt:lpwstr>
  </property>
</Properties>
</file>