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состоит в том, чтобы рассмотреть задачу об эпидемии, сделать программу для получения графиков течения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(Вариант 11)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br/>
      </w:r>
      <w:r>
        <w:t xml:space="preserve">на острове (N=17 000) в момент начала эпидемии (t=0) число заболевших людей</w:t>
      </w:r>
      <w:r>
        <w:br/>
      </w:r>
      <w:r>
        <w:t xml:space="preserve">(являющихся распространителями инфекции) I(0)=117, А число здоровых людей с</w:t>
      </w:r>
      <w:r>
        <w:br/>
      </w:r>
      <w:r>
        <w:t xml:space="preserve">иммунитетом к болезни R(0)=17. Таким образом, число людей восприимчивых к</w:t>
      </w:r>
      <w:r>
        <w:br/>
      </w:r>
      <w:r>
        <w:t xml:space="preserve">болезни, но пока здоровых, в начальный момент времени S(0)=N-I(0)-R(0).</w:t>
      </w:r>
      <w:r>
        <w:br/>
      </w:r>
      <w:r>
        <w:t xml:space="preserve">Постройте графики изменения числа особей в каждой из трех групп.</w:t>
      </w:r>
      <w:r>
        <w:br/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r>
          <m:t>I</m:t>
        </m:r>
        <m:r>
          <m:rPr>
            <m:sty m:val="p"/>
          </m:rPr>
          <m:t>*</m:t>
        </m:r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</w:t>
      </w:r>
      <w:r>
        <w:br/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</w:t>
      </w:r>
      <w:r>
        <w:br/>
      </w:r>
      <w:r>
        <w:t xml:space="preserve">инфицированных особей, которые также при этом являются распространителями</w:t>
      </w:r>
      <w:r>
        <w:br/>
      </w:r>
      <w:r>
        <w:t xml:space="preserve">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</w:t>
      </w:r>
      <w:r>
        <w:br/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,</w:t>
      </w:r>
      <w:r>
        <w:br/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w:r>
        <w:rPr>
          <w:iCs/>
          <w:i/>
        </w:rPr>
        <w:t xml:space="preserve">S(t)</w:t>
      </w:r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w:r>
        <w:t xml:space="preserve">$ \frac{dS}{dt} = \begin{cases} -\alpha S, \ если \ I(0)&gt;I^* \\ 0, \ если \ I(0) \leq I^* \end{cases} \\$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br/>
      </w:r>
      <w:r>
        <w:t xml:space="preserve">заболевает, сама становится инфекционной, то скорость изменения числа</w:t>
      </w:r>
      <w:r>
        <w:br/>
      </w:r>
      <w:r>
        <w:t xml:space="preserve">инфекционных особей представляет разность за единицу времени между</w:t>
      </w:r>
      <w:r>
        <w:br/>
      </w:r>
      <w:r>
        <w:t xml:space="preserve">заразившимися и теми, кто уже болеет и лечится, т.е.:</w:t>
      </w:r>
    </w:p>
    <w:p>
      <w:pPr>
        <w:pStyle w:val="BodyText"/>
      </w:pPr>
      <w:r>
        <w:t xml:space="preserve">$ \frac{dS}{dt} = \begin{cases} -\alpha S-\beta I, \ если \ I(0)&gt;I^* \\ -\beta I, \ если \ I(0) \leq I^* \end{cases} \\$</w:t>
      </w:r>
    </w:p>
    <w:p>
      <w:pPr>
        <w:pStyle w:val="BodyText"/>
      </w:pPr>
      <w:r>
        <w:t xml:space="preserve">А скорость изменения выздоравливающих особей (при этом приобретающих</w:t>
      </w:r>
      <w:r>
        <w:br/>
      </w:r>
      <w:r>
        <w:t xml:space="preserve">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</w:t>
      </w:r>
      <w:r>
        <w:br/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</w:t>
      </w:r>
      <w:r>
        <w:br/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br/>
      </w:r>
      <w:r>
        <w:t xml:space="preserve">однозначно, необходимо задать начальные условия.Считаем, что на начало</w:t>
      </w:r>
      <w:r>
        <w:br/>
      </w:r>
      <w:r>
        <w:t xml:space="preserve">эпидемии в момент времени</w:t>
      </w:r>
      <w:r>
        <w:br/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br/>
      </w:r>
      <w:r>
        <w:t xml:space="preserve">число инфицированных и восприимчивых к болезни особей</w:t>
      </w:r>
      <w:r>
        <w:br/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br/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br/>
      </w:r>
      <w:r>
        <w:t xml:space="preserve">соответственно. Для анализа картины протекания эпидемии необходимо</w:t>
      </w:r>
      <w:r>
        <w:br/>
      </w:r>
      <w:r>
        <w:t xml:space="preserve">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9" w:name="реализация"/>
    <w:p>
      <w:pPr>
        <w:pStyle w:val="Heading1"/>
      </w:pPr>
      <w:r>
        <w:t xml:space="preserve">Реализация</w:t>
      </w:r>
    </w:p>
    <w:p>
      <w:pPr>
        <w:numPr>
          <w:ilvl w:val="0"/>
          <w:numId w:val="1002"/>
        </w:numPr>
      </w:pPr>
      <w:r>
        <w:t xml:space="preserve">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constant Real a=0.01;</w:t>
      </w:r>
      <w:r>
        <w:br/>
      </w:r>
      <w:r>
        <w:rPr>
          <w:rStyle w:val="VerbatimChar"/>
        </w:rPr>
        <w:t xml:space="preserve">constant Real b=0.02;</w:t>
      </w:r>
      <w:r>
        <w:br/>
      </w:r>
      <w:r>
        <w:rPr>
          <w:rStyle w:val="VerbatimChar"/>
        </w:rPr>
        <w:t xml:space="preserve">constant Real N=17000;</w:t>
      </w:r>
      <w:r>
        <w:br/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I=117;</w:t>
      </w:r>
      <w:r>
        <w:br/>
      </w:r>
      <w:r>
        <w:rPr>
          <w:rStyle w:val="VerbatimChar"/>
        </w:rPr>
        <w:t xml:space="preserve">R=17;</w:t>
      </w:r>
      <w:r>
        <w:br/>
      </w:r>
      <w:r>
        <w:rPr>
          <w:rStyle w:val="VerbatimChar"/>
        </w:rPr>
        <w:t xml:space="preserve">S=16866;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der(S)=0;</w:t>
      </w:r>
      <w:r>
        <w:br/>
      </w:r>
      <w:r>
        <w:rPr>
          <w:rStyle w:val="VerbatimChar"/>
        </w:rPr>
        <w:t xml:space="preserve">der(I)=-b*I;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br/>
      </w:r>
      <w:r>
        <w:rPr>
          <w:rStyle w:val="VerbatimChar"/>
        </w:rPr>
        <w:t xml:space="preserve">end lab6_1;</w:t>
      </w:r>
    </w:p>
    <w:p>
      <w:pPr>
        <w:numPr>
          <w:ilvl w:val="0"/>
          <w:numId w:val="1004"/>
        </w:numPr>
      </w:pPr>
      <w:r>
        <w:t xml:space="preserve">График (рис. 1)</w:t>
      </w:r>
      <w:r>
        <w:br/>
      </w:r>
      <w:r>
        <w:drawing>
          <wp:inline>
            <wp:extent cx="5334000" cy="2120310"/>
            <wp:effectExtent b="0" l="0" r="0" t="0"/>
            <wp:docPr descr="Рис. 1. График для случая 1" title="fig:" id="24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6\reports\imgs\mensh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Cs/>
          <w:i/>
        </w:rPr>
        <w:t xml:space="preserve">Рис. 2. График для случая 1</w:t>
      </w:r>
    </w:p>
    <w:p>
      <w:pPr>
        <w:numPr>
          <w:ilvl w:val="0"/>
          <w:numId w:val="1005"/>
        </w:numPr>
      </w:pPr>
      <w:r>
        <w:t xml:space="preserve">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6"/>
        </w:numPr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constant Real a=0.01;</w:t>
      </w:r>
      <w:r>
        <w:br/>
      </w:r>
      <w:r>
        <w:rPr>
          <w:rStyle w:val="VerbatimChar"/>
        </w:rPr>
        <w:t xml:space="preserve">constant Real b=0.02;</w:t>
      </w:r>
      <w:r>
        <w:br/>
      </w:r>
      <w:r>
        <w:rPr>
          <w:rStyle w:val="VerbatimChar"/>
        </w:rPr>
        <w:t xml:space="preserve">constant Real N=17000;</w:t>
      </w:r>
      <w:r>
        <w:br/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I=117;</w:t>
      </w:r>
      <w:r>
        <w:br/>
      </w:r>
      <w:r>
        <w:rPr>
          <w:rStyle w:val="VerbatimChar"/>
        </w:rPr>
        <w:t xml:space="preserve">R=17;</w:t>
      </w:r>
      <w:r>
        <w:br/>
      </w:r>
      <w:r>
        <w:rPr>
          <w:rStyle w:val="VerbatimChar"/>
        </w:rPr>
        <w:t xml:space="preserve">S=16866;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der(S)=-a*S;</w:t>
      </w:r>
      <w:r>
        <w:br/>
      </w:r>
      <w:r>
        <w:rPr>
          <w:rStyle w:val="VerbatimChar"/>
        </w:rPr>
        <w:t xml:space="preserve">der(I)=a*S-b*I;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br/>
      </w:r>
      <w:r>
        <w:rPr>
          <w:rStyle w:val="VerbatimChar"/>
        </w:rPr>
        <w:t xml:space="preserve">end lab6_2;</w:t>
      </w:r>
    </w:p>
    <w:p>
      <w:pPr>
        <w:numPr>
          <w:ilvl w:val="0"/>
          <w:numId w:val="1007"/>
        </w:numPr>
      </w:pPr>
      <w:r>
        <w:t xml:space="preserve">График (рис. 1)</w:t>
      </w:r>
      <w:r>
        <w:br/>
      </w:r>
      <w:r>
        <w:drawing>
          <wp:inline>
            <wp:extent cx="5334000" cy="2156817"/>
            <wp:effectExtent b="0" l="0" r="0" t="0"/>
            <wp:docPr descr="Рис. 2. График для случая 2" title="fig:" id="27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6\reports\imgs\bolsh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Cs/>
          <w:i/>
        </w:rPr>
        <w:t xml:space="preserve">Рис. 2. График для случая 2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8"/>
        </w:numPr>
      </w:pPr>
      <w:r>
        <w:t xml:space="preserve">В первом случае с течением времени количество выздоровливающих и приобретающих иммунитет особей растет, а количество болеющих распространителей уменьшается.</w:t>
      </w:r>
    </w:p>
    <w:p>
      <w:pPr>
        <w:numPr>
          <w:ilvl w:val="0"/>
          <w:numId w:val="1008"/>
        </w:numPr>
      </w:pPr>
      <w:r>
        <w:t xml:space="preserve">Во втором случае, восприимчивые к болезни, но пока здоровые особи уменьшаются на протяжении всей эпидемии, количество заболевших и заразных особей увелчивается в первой трети эксперемента и затем медленно уменьшается, а количество людей с иммунитетом постоянно растет.</w:t>
      </w:r>
    </w:p>
    <w:p>
      <w:pPr>
        <w:numPr>
          <w:ilvl w:val="0"/>
          <w:numId w:val="1008"/>
        </w:numPr>
      </w:pPr>
      <w:r>
        <w:t xml:space="preserve">Рассмотрела задачу об эпидемии.</w:t>
      </w:r>
    </w:p>
    <w:p>
      <w:pPr>
        <w:numPr>
          <w:ilvl w:val="0"/>
          <w:numId w:val="1008"/>
        </w:numPr>
      </w:pPr>
      <w:r>
        <w:t xml:space="preserve">Построила графики и проанализировала результаты.</w:t>
      </w:r>
    </w:p>
    <w:bookmarkEnd w:id="30"/>
    <w:bookmarkStart w:id="32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31">
        <w:r>
          <w:rPr>
            <w:rStyle w:val="Hyperlink"/>
          </w:rPr>
          <w:t xml:space="preserve">Методические материалы по задаче об эпидемии. Кулябов Д.С.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1" Target="https://esystem.rudn.ru/pluginfile.php/1343817/mod_resource/content/2/%D0%9B%D0%B0%D0%B1%D0%BE%D1%80%D0%B0%D1%82%D0%BE%D1%80%D0%BD%D0%B0%D1%8F%20%D1%80%D0%B0%D0%B1%D0%BE%D1%82%D0%B0%20%E2%84%96%2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1343817/mod_resource/content/2/%D0%9B%D0%B0%D0%B1%D0%BE%D1%80%D0%B0%D1%82%D0%BE%D1%80%D0%BD%D0%B0%D1%8F%20%D1%80%D0%B0%D0%B1%D0%BE%D1%82%D0%B0%20%E2%84%96%2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Жукова Виктория Юрьевна" </dc:creator>
  <dc:language>ru-RU</dc:language>
  <cp:keywords/>
  <dcterms:created xsi:type="dcterms:W3CDTF">2022-03-18T11:30:32Z</dcterms:created>
  <dcterms:modified xsi:type="dcterms:W3CDTF">2022-03-18T11:30:32Z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 # List of figures</vt:lpwstr>
  </property>
  <property fmtid="{D5CDD505-2E9C-101B-9397-08002B2CF9AE}" pid="10" name="lot">
    <vt:lpwstr>true # List of tables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</vt:lpwstr>
  </property>
  <property fmtid="{D5CDD505-2E9C-101B-9397-08002B2CF9AE}" pid="15" name="papersize">
    <vt:lpwstr>a4paper</vt:lpwstr>
  </property>
  <property fmtid="{D5CDD505-2E9C-101B-9397-08002B2CF9AE}" pid="16" name="pdf-engine">
    <vt:lpwstr>lualatex</vt:lpwstr>
  </property>
  <property fmtid="{D5CDD505-2E9C-101B-9397-08002B2CF9AE}" pid="17" name="polyglossia-lang">
    <vt:lpwstr>russian</vt:lpwstr>
  </property>
  <property fmtid="{D5CDD505-2E9C-101B-9397-08002B2CF9AE}" pid="18" name="polyglossia-otherlangs">
    <vt:lpwstr>english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Задача об эпидемии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