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9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4441371" cy="2282157"/>
            <wp:effectExtent b="0" l="0" r="0" t="0"/>
            <wp:docPr descr="Добавление в группу и создание пользователей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228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Добавление в группу и создание пользователей</w:t>
      </w:r>
    </w:p>
    <w:p>
      <w:pPr>
        <w:numPr>
          <w:ilvl w:val="0"/>
          <w:numId w:val="1002"/>
        </w:numPr>
        <w:pStyle w:val="Compact"/>
      </w:pPr>
      <w:r>
        <w:t xml:space="preserve">Выполнили вход в две учетные записи guest guest2 на разных консолях</w:t>
      </w:r>
    </w:p>
    <w:p>
      <w:pPr>
        <w:pStyle w:val="CaptionedFigure"/>
      </w:pPr>
      <w:bookmarkStart w:id="28" w:name="fig:002"/>
      <w:r>
        <w:drawing>
          <wp:inline>
            <wp:extent cx="4303058" cy="4118642"/>
            <wp:effectExtent b="0" l="0" r="0" t="0"/>
            <wp:docPr descr="Разные консол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411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Разные консоли</w:t>
      </w:r>
    </w:p>
    <w:p>
      <w:pPr>
        <w:numPr>
          <w:ilvl w:val="0"/>
          <w:numId w:val="1003"/>
        </w:numPr>
        <w:pStyle w:val="Compact"/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pStyle w:val="CaptionedFigure"/>
      </w:pPr>
      <w:bookmarkStart w:id="32" w:name="fig:002"/>
      <w:r>
        <w:drawing>
          <wp:inline>
            <wp:extent cx="4356847" cy="2773936"/>
            <wp:effectExtent b="0" l="0" r="0" t="0"/>
            <wp:docPr descr="Информация о директори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277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Информация о директории</w:t>
      </w:r>
    </w:p>
    <w:p>
      <w:pPr>
        <w:numPr>
          <w:ilvl w:val="0"/>
          <w:numId w:val="1004"/>
        </w:numPr>
        <w:pStyle w:val="Compact"/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36" w:name="fig:002"/>
      <w:r>
        <w:drawing>
          <wp:inline>
            <wp:extent cx="4802521" cy="4687260"/>
            <wp:effectExtent b="0" l="0" r="0" t="0"/>
            <wp:docPr descr="Информация о пользователях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21" cy="4687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Информация о пользователях</w:t>
      </w:r>
    </w:p>
    <w:p>
      <w:pPr>
        <w:numPr>
          <w:ilvl w:val="0"/>
          <w:numId w:val="1005"/>
        </w:numPr>
        <w:pStyle w:val="Compact"/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pStyle w:val="CaptionedFigure"/>
      </w:pPr>
      <w:bookmarkStart w:id="40" w:name="fig:002"/>
      <w:r>
        <w:drawing>
          <wp:inline>
            <wp:extent cx="4733364" cy="4433687"/>
            <wp:effectExtent b="0" l="0" r="0" t="0"/>
            <wp:docPr descr="Содержимое файла /etc/group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44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Содержимое файла /etc/group</w:t>
      </w:r>
    </w:p>
    <w:p>
      <w:pPr>
        <w:numPr>
          <w:ilvl w:val="0"/>
          <w:numId w:val="1006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numPr>
          <w:ilvl w:val="0"/>
          <w:numId w:val="1006"/>
        </w:numPr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44" w:name="fig:004"/>
      <w:r>
        <w:drawing>
          <wp:inline>
            <wp:extent cx="2996773" cy="937452"/>
            <wp:effectExtent b="0" l="0" r="0" t="0"/>
            <wp:docPr descr="Регистрация пользователя и изменение прав у директории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Регистрация пользователя и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</w:p>
    <w:p>
      <w:pPr>
        <w:pStyle w:val="CaptionedFigure"/>
      </w:pPr>
      <w:bookmarkStart w:id="48" w:name="fig:004"/>
      <w:r>
        <w:drawing>
          <wp:inline>
            <wp:extent cx="4548947" cy="1767327"/>
            <wp:effectExtent b="0" l="0" r="0" t="0"/>
            <wp:docPr descr="Проверк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176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BodyText"/>
      </w:pPr>
      <w:r>
        <w:t xml:space="preserve">Установленные права и разрешённые действия для групп {#tbl:rig-act}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</w:t>
      </w:r>
      <w:r>
        <w:t xml:space="preserve"> </w:t>
      </w:r>
      <w:r>
        <w:t xml:space="preserve">[-@tbl:min-rig]</w:t>
      </w:r>
      <w:r>
        <w:t xml:space="preserve">. Для заполнения последних двух строк опытным путем проверила минимальные права для создания и удаления поддиректории.</w:t>
      </w:r>
    </w:p>
    <w:p>
      <w:pPr>
        <w:pStyle w:val="BodyText"/>
      </w:pPr>
      <w:r>
        <w:t xml:space="preserve">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50"/>
    <w:bookmarkStart w:id="53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7"/>
        </w:numPr>
        <w:pStyle w:val="Compact"/>
      </w:pPr>
      <w:hyperlink r:id="rId51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7"/>
        </w:numPr>
        <w:pStyle w:val="Compact"/>
      </w:pPr>
      <w:hyperlink r:id="rId52">
        <w:r>
          <w:rPr>
            <w:rStyle w:val="Hyperlink"/>
          </w:rPr>
          <w:t xml:space="preserve">Разрешения доступа к файлам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52" Target="https://linuxcommand.ru/razresheniya-dostupa-k-failam/" TargetMode="External" /><Relationship Type="http://schemas.openxmlformats.org/officeDocument/2006/relationships/hyperlink" Id="rId51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linuxcommand.ru/razresheniya-dostupa-k-failam/" TargetMode="External" /><Relationship Type="http://schemas.openxmlformats.org/officeDocument/2006/relationships/hyperlink" Id="rId51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Жукова Виктория НКНбд-01-19</dc:creator>
  <dc:language>ru-RU</dc:language>
  <cp:keywords/>
  <dcterms:created xsi:type="dcterms:W3CDTF">2022-09-23T19:08:12Z</dcterms:created>
  <dcterms:modified xsi:type="dcterms:W3CDTF">2022-09-23T19:08:12Z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Два пользователя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