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D6B" w:rsidRPr="007F6A23" w:rsidRDefault="00C72757" w:rsidP="007F6A23">
      <w:pPr>
        <w:pStyle w:val="Ttulo1"/>
        <w:jc w:val="center"/>
        <w:rPr>
          <w:rFonts w:ascii="Times New Roman" w:hAnsi="Times New Roman" w:cs="Times New Roman"/>
          <w:sz w:val="32"/>
          <w:szCs w:val="24"/>
        </w:rPr>
      </w:pPr>
      <w:r w:rsidRPr="007F6A23">
        <w:rPr>
          <w:rFonts w:ascii="Times New Roman" w:hAnsi="Times New Roman" w:cs="Times New Roman"/>
          <w:sz w:val="32"/>
          <w:szCs w:val="24"/>
        </w:rPr>
        <w:t>Informe de Mercadeo y Estrategia Comercial: Simulador Educativo de Gestión Espacial</w:t>
      </w:r>
    </w:p>
    <w:p w:rsidR="007F6A23" w:rsidRDefault="007F6A23" w:rsidP="007F6A23">
      <w:pPr>
        <w:pStyle w:val="Ttulo2"/>
        <w:spacing w:before="0" w:after="240"/>
        <w:jc w:val="center"/>
        <w:rPr>
          <w:rFonts w:ascii="Times New Roman" w:hAnsi="Times New Roman" w:cs="Times New Roman"/>
          <w:sz w:val="24"/>
          <w:szCs w:val="24"/>
        </w:rPr>
      </w:pPr>
    </w:p>
    <w:p w:rsidR="00B74D6B" w:rsidRPr="00EB1C0F" w:rsidRDefault="00C72757" w:rsidP="007F6A23">
      <w:pPr>
        <w:pStyle w:val="Ttulo2"/>
        <w:spacing w:before="0" w:after="240"/>
        <w:jc w:val="center"/>
        <w:rPr>
          <w:rFonts w:ascii="Times New Roman" w:hAnsi="Times New Roman" w:cs="Times New Roman"/>
          <w:sz w:val="24"/>
          <w:szCs w:val="24"/>
        </w:rPr>
      </w:pPr>
      <w:r w:rsidRPr="00EB1C0F">
        <w:rPr>
          <w:rFonts w:ascii="Times New Roman" w:hAnsi="Times New Roman" w:cs="Times New Roman"/>
          <w:sz w:val="24"/>
          <w:szCs w:val="24"/>
        </w:rPr>
        <w:t>Resumen Ejecutivo</w:t>
      </w:r>
    </w:p>
    <w:p w:rsidR="007F6A23" w:rsidRPr="007F6A23" w:rsidRDefault="00AE457B" w:rsidP="00AE457B">
      <w:pPr>
        <w:pStyle w:val="Ttulo2"/>
        <w:spacing w:before="0" w:after="240"/>
        <w:jc w:val="both"/>
        <w:rPr>
          <w:rFonts w:ascii="Times New Roman" w:hAnsi="Times New Roman" w:cs="Times New Roman"/>
          <w:b w:val="0"/>
          <w:sz w:val="24"/>
          <w:szCs w:val="24"/>
        </w:rPr>
      </w:pPr>
      <w:r>
        <w:rPr>
          <w:rFonts w:ascii="Times New Roman" w:hAnsi="Times New Roman" w:cs="Times New Roman"/>
          <w:b w:val="0"/>
          <w:sz w:val="24"/>
          <w:szCs w:val="24"/>
        </w:rPr>
        <w:tab/>
      </w:r>
      <w:proofErr w:type="spellStart"/>
      <w:r w:rsidR="007F6A23" w:rsidRPr="007F6A23">
        <w:rPr>
          <w:rFonts w:ascii="Times New Roman" w:hAnsi="Times New Roman" w:cs="Times New Roman"/>
          <w:b w:val="0"/>
          <w:sz w:val="24"/>
          <w:szCs w:val="24"/>
        </w:rPr>
        <w:t>Omnivis</w:t>
      </w:r>
      <w:proofErr w:type="spellEnd"/>
      <w:r w:rsidR="007F6A23" w:rsidRPr="007F6A23">
        <w:rPr>
          <w:rFonts w:ascii="Times New Roman" w:hAnsi="Times New Roman" w:cs="Times New Roman"/>
          <w:b w:val="0"/>
          <w:sz w:val="24"/>
          <w:szCs w:val="24"/>
        </w:rPr>
        <w:t xml:space="preserve"> presenta la estructuración comercial y técnica de su Simulador Educativo de Gestión Espacial, una solución </w:t>
      </w:r>
      <w:proofErr w:type="spellStart"/>
      <w:r w:rsidR="007F6A23" w:rsidRPr="007F6A23">
        <w:rPr>
          <w:rFonts w:ascii="Times New Roman" w:hAnsi="Times New Roman" w:cs="Times New Roman"/>
          <w:b w:val="0"/>
          <w:sz w:val="24"/>
          <w:szCs w:val="24"/>
        </w:rPr>
        <w:t>EdTech</w:t>
      </w:r>
      <w:proofErr w:type="spellEnd"/>
      <w:r w:rsidR="007F6A23" w:rsidRPr="007F6A23">
        <w:rPr>
          <w:rFonts w:ascii="Times New Roman" w:hAnsi="Times New Roman" w:cs="Times New Roman"/>
          <w:b w:val="0"/>
          <w:sz w:val="24"/>
          <w:szCs w:val="24"/>
        </w:rPr>
        <w:t xml:space="preserve"> offline para enseñar fundamentos de programación real (</w:t>
      </w:r>
      <w:proofErr w:type="spellStart"/>
      <w:r w:rsidR="007F6A23" w:rsidRPr="007F6A23">
        <w:rPr>
          <w:rFonts w:ascii="Times New Roman" w:hAnsi="Times New Roman" w:cs="Times New Roman"/>
          <w:b w:val="0"/>
          <w:sz w:val="24"/>
          <w:szCs w:val="24"/>
        </w:rPr>
        <w:t>Python</w:t>
      </w:r>
      <w:proofErr w:type="spellEnd"/>
      <w:r w:rsidR="007F6A23" w:rsidRPr="007F6A23">
        <w:rPr>
          <w:rFonts w:ascii="Times New Roman" w:hAnsi="Times New Roman" w:cs="Times New Roman"/>
          <w:b w:val="0"/>
          <w:sz w:val="24"/>
          <w:szCs w:val="24"/>
        </w:rPr>
        <w:t xml:space="preserve">, Java) a través de una consola de comandos </w:t>
      </w:r>
      <w:proofErr w:type="spellStart"/>
      <w:r w:rsidR="007F6A23" w:rsidRPr="007F6A23">
        <w:rPr>
          <w:rFonts w:ascii="Times New Roman" w:hAnsi="Times New Roman" w:cs="Times New Roman"/>
          <w:b w:val="0"/>
          <w:sz w:val="24"/>
          <w:szCs w:val="24"/>
        </w:rPr>
        <w:t>inmersiva</w:t>
      </w:r>
      <w:proofErr w:type="spellEnd"/>
      <w:r w:rsidR="007F6A23" w:rsidRPr="007F6A23">
        <w:rPr>
          <w:rFonts w:ascii="Times New Roman" w:hAnsi="Times New Roman" w:cs="Times New Roman"/>
          <w:b w:val="0"/>
          <w:sz w:val="24"/>
          <w:szCs w:val="24"/>
        </w:rPr>
        <w:t xml:space="preserve">. El producto aborda la brecha de retención y la sobrecarga cognitiva en el aprendizaje basado en juegos eliminando deliberadamente los tutores de IA y los requisitos de conectividad. Este diseño ultra-liviano garantiza un rendimiento óptimo en hardware heredado y el cumplimiento estricto de las normativas de </w:t>
      </w:r>
      <w:proofErr w:type="spellStart"/>
      <w:r w:rsidR="007F6A23" w:rsidRPr="007F6A23">
        <w:rPr>
          <w:rFonts w:ascii="Times New Roman" w:hAnsi="Times New Roman" w:cs="Times New Roman"/>
          <w:b w:val="0"/>
          <w:sz w:val="24"/>
          <w:szCs w:val="24"/>
        </w:rPr>
        <w:t>ecodiseño</w:t>
      </w:r>
      <w:proofErr w:type="spellEnd"/>
      <w:r w:rsidR="007F6A23" w:rsidRPr="007F6A23">
        <w:rPr>
          <w:rFonts w:ascii="Times New Roman" w:hAnsi="Times New Roman" w:cs="Times New Roman"/>
          <w:b w:val="0"/>
          <w:sz w:val="24"/>
          <w:szCs w:val="24"/>
        </w:rPr>
        <w:t xml:space="preserve"> y soberanía de datos, posicionando a </w:t>
      </w:r>
      <w:proofErr w:type="spellStart"/>
      <w:r w:rsidR="007F6A23" w:rsidRPr="007F6A23">
        <w:rPr>
          <w:rFonts w:ascii="Times New Roman" w:hAnsi="Times New Roman" w:cs="Times New Roman"/>
          <w:b w:val="0"/>
          <w:sz w:val="24"/>
          <w:szCs w:val="24"/>
        </w:rPr>
        <w:t>Omnivis</w:t>
      </w:r>
      <w:proofErr w:type="spellEnd"/>
      <w:r w:rsidR="007F6A23" w:rsidRPr="007F6A23">
        <w:rPr>
          <w:rFonts w:ascii="Times New Roman" w:hAnsi="Times New Roman" w:cs="Times New Roman"/>
          <w:b w:val="0"/>
          <w:sz w:val="24"/>
          <w:szCs w:val="24"/>
        </w:rPr>
        <w:t xml:space="preserve"> para mercados emergentes y europeos (ej. Venezuela y Francia). El informe detalla un modelo de precios dual (B2B institucional y B2C directo) y una Estrategia de Océano Azul que redefine los límites competitivos, haciendo irrelevantes a las alternativas basadas en la nube mediante la inmersión narrativa y la </w:t>
      </w:r>
      <w:proofErr w:type="spellStart"/>
      <w:r w:rsidR="007F6A23" w:rsidRPr="007F6A23">
        <w:rPr>
          <w:rFonts w:ascii="Times New Roman" w:hAnsi="Times New Roman" w:cs="Times New Roman"/>
          <w:b w:val="0"/>
          <w:sz w:val="24"/>
          <w:szCs w:val="24"/>
        </w:rPr>
        <w:t>resiliencia</w:t>
      </w:r>
      <w:proofErr w:type="spellEnd"/>
      <w:r w:rsidR="007F6A23" w:rsidRPr="007F6A23">
        <w:rPr>
          <w:rFonts w:ascii="Times New Roman" w:hAnsi="Times New Roman" w:cs="Times New Roman"/>
          <w:b w:val="0"/>
          <w:sz w:val="24"/>
          <w:szCs w:val="24"/>
        </w:rPr>
        <w:t xml:space="preserve"> operativa, fomentando el pensamiento computacional a través de la depuración basada en consecuencias en un entorno determinista.</w:t>
      </w: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7F6A23" w:rsidRDefault="007F6A23" w:rsidP="007F6A23">
      <w:pPr>
        <w:pStyle w:val="Ttulo2"/>
        <w:tabs>
          <w:tab w:val="center" w:pos="4680"/>
        </w:tabs>
        <w:spacing w:before="0" w:after="240"/>
        <w:jc w:val="both"/>
        <w:rPr>
          <w:rFonts w:ascii="Times New Roman" w:hAnsi="Times New Roman" w:cs="Times New Roman"/>
          <w:sz w:val="24"/>
          <w:szCs w:val="24"/>
        </w:rPr>
      </w:pPr>
    </w:p>
    <w:p w:rsidR="00B74D6B" w:rsidRPr="00EB1C0F" w:rsidRDefault="00C72757" w:rsidP="007F6A23">
      <w:pPr>
        <w:pStyle w:val="Ttulo2"/>
        <w:tabs>
          <w:tab w:val="center" w:pos="4680"/>
        </w:tabs>
        <w:spacing w:before="0" w:after="240"/>
        <w:jc w:val="both"/>
        <w:rPr>
          <w:rFonts w:ascii="Times New Roman" w:hAnsi="Times New Roman" w:cs="Times New Roman"/>
          <w:sz w:val="24"/>
          <w:szCs w:val="24"/>
        </w:rPr>
      </w:pPr>
      <w:r w:rsidRPr="00EB1C0F">
        <w:rPr>
          <w:rFonts w:ascii="Times New Roman" w:hAnsi="Times New Roman" w:cs="Times New Roman"/>
          <w:sz w:val="24"/>
          <w:szCs w:val="24"/>
        </w:rPr>
        <w:lastRenderedPageBreak/>
        <w:t>Fase I: Diagnóstico y Validación</w:t>
      </w:r>
      <w:r w:rsidR="007F6A23">
        <w:rPr>
          <w:rFonts w:ascii="Times New Roman" w:hAnsi="Times New Roman" w:cs="Times New Roman"/>
          <w:sz w:val="24"/>
          <w:szCs w:val="24"/>
        </w:rPr>
        <w:tab/>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Definición del Producto y Arquitectura de Software</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base estructural del producto es un videojuego de simulación técnica diseñado para operar bajo restricciones severas de hardware y conectividad. La arquitectura del software se sustenta en el motor gráfico de código abierto Godot </w:t>
      </w:r>
      <w:proofErr w:type="spellStart"/>
      <w:r w:rsidRPr="00EB1C0F">
        <w:rPr>
          <w:rFonts w:ascii="Times New Roman" w:hAnsi="Times New Roman" w:cs="Times New Roman"/>
          <w:sz w:val="24"/>
          <w:szCs w:val="24"/>
        </w:rPr>
        <w:t>Engine</w:t>
      </w:r>
      <w:proofErr w:type="spellEnd"/>
      <w:r w:rsidRPr="00EB1C0F">
        <w:rPr>
          <w:rFonts w:ascii="Times New Roman" w:hAnsi="Times New Roman" w:cs="Times New Roman"/>
          <w:sz w:val="24"/>
          <w:szCs w:val="24"/>
        </w:rPr>
        <w:t xml:space="preserve">. La elección de esta tecnología resulta crítica para la materialización de la propuesta de valor; Godot es reconocido en la industria por su huella de almacenamiento extremadamente reducida, permitiendo exportar binarios que frecuentemente oscilan entre los 28 y 100 megabytes, dependiendo del sistema operativo de destino. En claro contraste con motores de la competencia que exigen decenas de gigabytes de espacio y capacidades de procesamiento gráfico de última generación, Godot permite que el simulador espacial se ejecute fluidamente en computadoras con apenas 4 GB a 8 GB de memoria RAM, procesadores de generaciones pasadas (como la serie Intel </w:t>
      </w:r>
      <w:proofErr w:type="spellStart"/>
      <w:r w:rsidRPr="00EB1C0F">
        <w:rPr>
          <w:rFonts w:ascii="Times New Roman" w:hAnsi="Times New Roman" w:cs="Times New Roman"/>
          <w:sz w:val="24"/>
          <w:szCs w:val="24"/>
        </w:rPr>
        <w:t>Core</w:t>
      </w:r>
      <w:proofErr w:type="spellEnd"/>
      <w:r w:rsidRPr="00EB1C0F">
        <w:rPr>
          <w:rFonts w:ascii="Times New Roman" w:hAnsi="Times New Roman" w:cs="Times New Roman"/>
          <w:sz w:val="24"/>
          <w:szCs w:val="24"/>
        </w:rPr>
        <w:t xml:space="preserve"> i3 antigua) y tarjetas gráficas integradas que soporten el estándar </w:t>
      </w:r>
      <w:proofErr w:type="spellStart"/>
      <w:r w:rsidRPr="00EB1C0F">
        <w:rPr>
          <w:rFonts w:ascii="Times New Roman" w:hAnsi="Times New Roman" w:cs="Times New Roman"/>
          <w:sz w:val="24"/>
          <w:szCs w:val="24"/>
        </w:rPr>
        <w:t>OpenGL</w:t>
      </w:r>
      <w:proofErr w:type="spellEnd"/>
      <w:r w:rsidRPr="00EB1C0F">
        <w:rPr>
          <w:rFonts w:ascii="Times New Roman" w:hAnsi="Times New Roman" w:cs="Times New Roman"/>
          <w:sz w:val="24"/>
          <w:szCs w:val="24"/>
        </w:rPr>
        <w:t xml:space="preserve"> ES 2.0 o 3.0.</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Esta eficiencia arquitectónica se complementa con la decisión consciente de excluir cualquier tipo de procesamiento basado en Modelos de Lenguaje Grande (</w:t>
      </w:r>
      <w:proofErr w:type="spellStart"/>
      <w:r w:rsidRPr="00EB1C0F">
        <w:rPr>
          <w:rFonts w:ascii="Times New Roman" w:hAnsi="Times New Roman" w:cs="Times New Roman"/>
          <w:sz w:val="24"/>
          <w:szCs w:val="24"/>
        </w:rPr>
        <w:t>LLMs</w:t>
      </w:r>
      <w:proofErr w:type="spellEnd"/>
      <w:r w:rsidRPr="00EB1C0F">
        <w:rPr>
          <w:rFonts w:ascii="Times New Roman" w:hAnsi="Times New Roman" w:cs="Times New Roman"/>
          <w:sz w:val="24"/>
          <w:szCs w:val="24"/>
        </w:rPr>
        <w:t xml:space="preserve">) o </w:t>
      </w:r>
      <w:proofErr w:type="spellStart"/>
      <w:r w:rsidRPr="00EB1C0F">
        <w:rPr>
          <w:rFonts w:ascii="Times New Roman" w:hAnsi="Times New Roman" w:cs="Times New Roman"/>
          <w:sz w:val="24"/>
          <w:szCs w:val="24"/>
        </w:rPr>
        <w:t>chatbots</w:t>
      </w:r>
      <w:proofErr w:type="spellEnd"/>
      <w:r w:rsidRPr="00EB1C0F">
        <w:rPr>
          <w:rFonts w:ascii="Times New Roman" w:hAnsi="Times New Roman" w:cs="Times New Roman"/>
          <w:sz w:val="24"/>
          <w:szCs w:val="24"/>
        </w:rPr>
        <w:t xml:space="preserve"> conversacionales fuera de línea. La integración de IA local requiere una enorme cantidad de memoria de acceso aleatorio (RAM) y poder de procesamiento tensorial, lo que anularía instantáneamente la compatibilidad con el hardware heredado que predomina en los centros educativos y hogares de países en vías de desarrollo. En su lugar, el simulador confía en un sistema de análisis sintáctico y compilación determinista.</w:t>
      </w:r>
    </w:p>
    <w:p w:rsidR="00B74D6B" w:rsidRPr="00EB1C0F" w:rsidRDefault="00C72757" w:rsidP="00EB1C0F">
      <w:pPr>
        <w:pStyle w:val="Ttulo4"/>
        <w:spacing w:before="0" w:after="240"/>
        <w:jc w:val="both"/>
        <w:rPr>
          <w:rFonts w:ascii="Times New Roman" w:hAnsi="Times New Roman" w:cs="Times New Roman"/>
        </w:rPr>
      </w:pPr>
      <w:proofErr w:type="spellStart"/>
      <w:r w:rsidRPr="00EB1C0F">
        <w:rPr>
          <w:rFonts w:ascii="Times New Roman" w:hAnsi="Times New Roman" w:cs="Times New Roman"/>
        </w:rPr>
        <w:t>Jugabilidad</w:t>
      </w:r>
      <w:proofErr w:type="spellEnd"/>
      <w:r w:rsidRPr="00EB1C0F">
        <w:rPr>
          <w:rFonts w:ascii="Times New Roman" w:hAnsi="Times New Roman" w:cs="Times New Roman"/>
        </w:rPr>
        <w:t>, Mecánicas y Progresión Pedagógica</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w:t>
      </w:r>
      <w:proofErr w:type="spellStart"/>
      <w:r w:rsidRPr="00EB1C0F">
        <w:rPr>
          <w:rFonts w:ascii="Times New Roman" w:hAnsi="Times New Roman" w:cs="Times New Roman"/>
          <w:sz w:val="24"/>
          <w:szCs w:val="24"/>
        </w:rPr>
        <w:t>jugabilidad</w:t>
      </w:r>
      <w:proofErr w:type="spellEnd"/>
      <w:r w:rsidRPr="00EB1C0F">
        <w:rPr>
          <w:rFonts w:ascii="Times New Roman" w:hAnsi="Times New Roman" w:cs="Times New Roman"/>
          <w:sz w:val="24"/>
          <w:szCs w:val="24"/>
        </w:rPr>
        <w:t xml:space="preserve"> se inspira fuertemente en títulos aclamados por la crítica que simulan la interacción con sistemas informáticos a través de interfaces de línea de comandos (CLI), tales como </w:t>
      </w:r>
      <w:proofErr w:type="spellStart"/>
      <w:r w:rsidRPr="00EB1C0F">
        <w:rPr>
          <w:rFonts w:ascii="Times New Roman" w:hAnsi="Times New Roman" w:cs="Times New Roman"/>
          <w:i/>
          <w:iCs/>
          <w:sz w:val="24"/>
          <w:szCs w:val="24"/>
        </w:rPr>
        <w:t>Hacknet</w:t>
      </w:r>
      <w:proofErr w:type="spellEnd"/>
      <w:r w:rsidRPr="00EB1C0F">
        <w:rPr>
          <w:rFonts w:ascii="Times New Roman" w:hAnsi="Times New Roman" w:cs="Times New Roman"/>
          <w:sz w:val="24"/>
          <w:szCs w:val="24"/>
        </w:rPr>
        <w:t xml:space="preserve"> o </w:t>
      </w:r>
      <w:proofErr w:type="spellStart"/>
      <w:r w:rsidRPr="00EB1C0F">
        <w:rPr>
          <w:rFonts w:ascii="Times New Roman" w:hAnsi="Times New Roman" w:cs="Times New Roman"/>
          <w:i/>
          <w:iCs/>
          <w:sz w:val="24"/>
          <w:szCs w:val="24"/>
        </w:rPr>
        <w:t>Duskers</w:t>
      </w:r>
      <w:proofErr w:type="spellEnd"/>
      <w:r w:rsidRPr="00EB1C0F">
        <w:rPr>
          <w:rFonts w:ascii="Times New Roman" w:hAnsi="Times New Roman" w:cs="Times New Roman"/>
          <w:sz w:val="24"/>
          <w:szCs w:val="24"/>
        </w:rPr>
        <w:t>. La pantalla del jugador no presenta mundos tridimensionales hiperrealistas, sino que emula la interfaz de un sistema operativo tipo UNIX adaptado a la aviónica de una estación espacial. El jugador visualiza mapas topológicos 2D de la estación, monitores de recursos (niveles de energía, presión atmosférica, integridad del casco) y una terminal de consola central.</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diseño de niveles se basa en una progresión algorítmica estructurada en distintos escenarios de crisis y mantenimiento operativo. Inicialmente, el usuario interactúa con sistemas de bloques lógicos visuales para asimilar la estructura del pensamiento computacional antes de transitar hacia el código puro en lenguajes que son estándares de la industria, específicamente </w:t>
      </w:r>
      <w:proofErr w:type="spellStart"/>
      <w:r w:rsidRPr="00EB1C0F">
        <w:rPr>
          <w:rFonts w:ascii="Times New Roman" w:hAnsi="Times New Roman" w:cs="Times New Roman"/>
          <w:sz w:val="24"/>
          <w:szCs w:val="24"/>
        </w:rPr>
        <w:t>Python</w:t>
      </w:r>
      <w:proofErr w:type="spellEnd"/>
      <w:r w:rsidRPr="00EB1C0F">
        <w:rPr>
          <w:rFonts w:ascii="Times New Roman" w:hAnsi="Times New Roman" w:cs="Times New Roman"/>
          <w:sz w:val="24"/>
          <w:szCs w:val="24"/>
        </w:rPr>
        <w:t xml:space="preserve"> y, en etapas avanzadas, Java.</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Un escenario típico comienza con una alerta del sistema: los colectores solares del sector exterior han perdido su alineación, provocando una caída drástica en las reservas de energía. El jugador debe navegar por los directorios del sistema de la estación utilizando comandos de terminal (similares a cd, </w:t>
      </w:r>
      <w:proofErr w:type="spellStart"/>
      <w:r w:rsidRPr="00EB1C0F">
        <w:rPr>
          <w:rFonts w:ascii="Times New Roman" w:hAnsi="Times New Roman" w:cs="Times New Roman"/>
          <w:sz w:val="24"/>
          <w:szCs w:val="24"/>
        </w:rPr>
        <w:t>ls</w:t>
      </w:r>
      <w:proofErr w:type="spellEnd"/>
      <w:r w:rsidRPr="00EB1C0F">
        <w:rPr>
          <w:rFonts w:ascii="Times New Roman" w:hAnsi="Times New Roman" w:cs="Times New Roman"/>
          <w:sz w:val="24"/>
          <w:szCs w:val="24"/>
        </w:rPr>
        <w:t xml:space="preserve">, grep) para localizar los archivos de calibración. Una vez allí, el usuario debe abrir el módulo de código y redactar un </w:t>
      </w:r>
      <w:r w:rsidRPr="00EB1C0F">
        <w:rPr>
          <w:rFonts w:ascii="Times New Roman" w:hAnsi="Times New Roman" w:cs="Times New Roman"/>
          <w:i/>
          <w:iCs/>
          <w:sz w:val="24"/>
          <w:szCs w:val="24"/>
        </w:rPr>
        <w:t>script</w:t>
      </w:r>
      <w:r w:rsidRPr="00EB1C0F">
        <w:rPr>
          <w:rFonts w:ascii="Times New Roman" w:hAnsi="Times New Roman" w:cs="Times New Roman"/>
          <w:sz w:val="24"/>
          <w:szCs w:val="24"/>
        </w:rPr>
        <w:t xml:space="preserve"> para iterar a través de los motores de los paneles solares y ajustar sus ángulos hacia la fuente de luz óptima. Si el jugador comete un error de sintaxis, la consola emite un error de compilación realista, obligándolo a leer, comprender y corregir el fallo </w:t>
      </w:r>
      <w:r w:rsidRPr="00EB1C0F">
        <w:rPr>
          <w:rFonts w:ascii="Times New Roman" w:hAnsi="Times New Roman" w:cs="Times New Roman"/>
          <w:sz w:val="24"/>
          <w:szCs w:val="24"/>
        </w:rPr>
        <w:lastRenderedPageBreak/>
        <w:t>(</w:t>
      </w:r>
      <w:proofErr w:type="spellStart"/>
      <w:r w:rsidRPr="00EB1C0F">
        <w:rPr>
          <w:rFonts w:ascii="Times New Roman" w:hAnsi="Times New Roman" w:cs="Times New Roman"/>
          <w:i/>
          <w:iCs/>
          <w:sz w:val="24"/>
          <w:szCs w:val="24"/>
        </w:rPr>
        <w:t>debugging</w:t>
      </w:r>
      <w:proofErr w:type="spellEnd"/>
      <w:r w:rsidRPr="00EB1C0F">
        <w:rPr>
          <w:rFonts w:ascii="Times New Roman" w:hAnsi="Times New Roman" w:cs="Times New Roman"/>
          <w:sz w:val="24"/>
          <w:szCs w:val="24"/>
        </w:rPr>
        <w:t>). Si la lógica es defectuosa (por ejemplo, un bucle infinito), el jugador observará en tiempo real cómo la energía de la estación se agota aceleradamente, forzándolo a interrumpir el proceso y replantear su algoritmo. Esta retroalimentación inmediata, extraída directamente de las consecuencias físicas simuladas en el entorno del juego, sustituye con creces la necesidad de un tutor de inteligencia artificial, fomentando un aprendizaje profundo basado en la causalidad y el método científico de ensayo y error.</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Resolución de Problemas y Propuesta de Valor Psicológica</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desarrollo de este producto responde directamente a los hallazgos documentados en el mapa de empatía del jugador objetivo, que revela una profunda dicotomía en la percepción de la educación tecnológica. Por un lado, el usuario comprende que aprender a programar es una necesidad imperativa frente a un mercado laboral cada vez más exigente, donde la fluidez en código marca la diferencia competitiva y ofrece habilidades altamente </w:t>
      </w:r>
      <w:proofErr w:type="spellStart"/>
      <w:r w:rsidRPr="00EB1C0F">
        <w:rPr>
          <w:rFonts w:ascii="Times New Roman" w:hAnsi="Times New Roman" w:cs="Times New Roman"/>
          <w:sz w:val="24"/>
          <w:szCs w:val="24"/>
        </w:rPr>
        <w:t>monetizables</w:t>
      </w:r>
      <w:proofErr w:type="spellEnd"/>
      <w:r w:rsidRPr="00EB1C0F">
        <w:rPr>
          <w:rFonts w:ascii="Times New Roman" w:hAnsi="Times New Roman" w:cs="Times New Roman"/>
          <w:sz w:val="24"/>
          <w:szCs w:val="24"/>
        </w:rPr>
        <w:t>. Existe una motivación intrínseca por superar niveles, obtener dominio técnico y sentir empoderamiento digital. Sin embargo, estas aspiraciones chocan violentamente con los miedos y frustraciones sistémicas del modelo educativo actual.</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El dolor principal (</w:t>
      </w:r>
      <w:proofErr w:type="spellStart"/>
      <w:r w:rsidRPr="00EB1C0F">
        <w:rPr>
          <w:rFonts w:ascii="Times New Roman" w:hAnsi="Times New Roman" w:cs="Times New Roman"/>
          <w:sz w:val="24"/>
          <w:szCs w:val="24"/>
        </w:rPr>
        <w:t>Pain</w:t>
      </w:r>
      <w:proofErr w:type="spellEnd"/>
      <w:r w:rsidRPr="00EB1C0F">
        <w:rPr>
          <w:rFonts w:ascii="Times New Roman" w:hAnsi="Times New Roman" w:cs="Times New Roman"/>
          <w:sz w:val="24"/>
          <w:szCs w:val="24"/>
        </w:rPr>
        <w:t>) del usuario se centra en el "miedo a la complejidad", manifestado en la ansiedad que genera la tradicional pantalla negra, la incomprensión de los errores de compilación y la extrema frustración al intentar configurar entornos de desarrollo locales que a menudo resultan en fallas antes de escribir la primera línea de código. Además, el estudiante percibe que las plataformas de aprendizaje en línea son monótonas, carecen de capacidad para retener la atención prolongada y no explican el "por qué" detrás del código, perpetuando el mito de que la programación es un campo reservado "solo para genios".</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propuesta de valor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ataca directamente estas vulnerabilidades emocionales y cognitivas. Al enmarcar el aprendizaje dentro de una narrativa de ciencia ficción y supervivencia espacial, se mitiga la sobrecarga cognitiva que habitualmente conduce al abandono escolar en materias STEM (Ciencia, Tecnología, Ingeniería y Matemáticas). La </w:t>
      </w:r>
      <w:proofErr w:type="spellStart"/>
      <w:r w:rsidRPr="00EB1C0F">
        <w:rPr>
          <w:rFonts w:ascii="Times New Roman" w:hAnsi="Times New Roman" w:cs="Times New Roman"/>
          <w:sz w:val="24"/>
          <w:szCs w:val="24"/>
        </w:rPr>
        <w:t>gamificación</w:t>
      </w:r>
      <w:proofErr w:type="spellEnd"/>
      <w:r w:rsidRPr="00EB1C0F">
        <w:rPr>
          <w:rFonts w:ascii="Times New Roman" w:hAnsi="Times New Roman" w:cs="Times New Roman"/>
          <w:sz w:val="24"/>
          <w:szCs w:val="24"/>
        </w:rPr>
        <w:t xml:space="preserve"> profunda, entendida no como la mera entrega de puntos o medallas, sino como la integración de lúdica en el núcleo mismo de la mecánica de resolución de problemas, incrementa la motivación intrínseca y reduce el estrés relacionado con el progreso académico. El usuario no está resolviendo un problema matemático abstracto sobre una matriz de datos; está reprogramando un filtro de carbono para evitar que la tripulación de la estación perezca. Esta contextualización narrativa otorga un propósito inmediato e innegable al código, transformando la frustración del error en un reto intelectual </w:t>
      </w:r>
      <w:proofErr w:type="spellStart"/>
      <w:r w:rsidRPr="00EB1C0F">
        <w:rPr>
          <w:rFonts w:ascii="Times New Roman" w:hAnsi="Times New Roman" w:cs="Times New Roman"/>
          <w:sz w:val="24"/>
          <w:szCs w:val="24"/>
        </w:rPr>
        <w:t>inmersivo</w:t>
      </w:r>
      <w:proofErr w:type="spellEnd"/>
      <w:r w:rsidRPr="00EB1C0F">
        <w:rPr>
          <w:rFonts w:ascii="Times New Roman" w:hAnsi="Times New Roman" w:cs="Times New Roman"/>
          <w:sz w:val="24"/>
          <w:szCs w:val="24"/>
        </w:rPr>
        <w:t>.</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Análisis de Mercado y Entorno Estratégico (PESTEL Comparativo)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El diseño de un producto tecnológico medianamente liviano y de funcionamiento autónomo (offline) obedece a una estrategia de penetración dirigida a dos mercados con características macroeconómicas y tecnológicas diametralmente opuestas, pero que presentan necesidades convergentes respecto a la independencia de la nube: Venezuela y Francia. El análisis PESTEL (Político, Económico, Social, Tecnológico, Ecológico y Legal) proporciona la justificación estructural para estas decisiones.</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3"/>
        <w:gridCol w:w="2410"/>
        <w:gridCol w:w="2551"/>
        <w:gridCol w:w="2456"/>
      </w:tblGrid>
      <w:tr w:rsidR="00B74D6B" w:rsidRPr="00EB1C0F" w:rsidTr="00EB1C0F">
        <w:trPr>
          <w:tblHeader/>
        </w:trPr>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tabs>
                <w:tab w:val="right" w:pos="1923"/>
              </w:tabs>
              <w:spacing w:after="240"/>
              <w:jc w:val="center"/>
              <w:rPr>
                <w:rFonts w:ascii="Times New Roman" w:hAnsi="Times New Roman" w:cs="Times New Roman"/>
                <w:b/>
                <w:sz w:val="24"/>
                <w:szCs w:val="24"/>
              </w:rPr>
            </w:pPr>
            <w:r w:rsidRPr="00EB1C0F">
              <w:rPr>
                <w:rFonts w:ascii="Times New Roman" w:hAnsi="Times New Roman" w:cs="Times New Roman"/>
                <w:b/>
                <w:sz w:val="24"/>
                <w:szCs w:val="24"/>
              </w:rPr>
              <w:lastRenderedPageBreak/>
              <w:t>Dimensión</w:t>
            </w:r>
          </w:p>
        </w:tc>
        <w:tc>
          <w:tcPr>
            <w:tcW w:w="2410"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sz w:val="24"/>
                <w:szCs w:val="24"/>
              </w:rPr>
            </w:pPr>
            <w:r w:rsidRPr="00EB1C0F">
              <w:rPr>
                <w:rFonts w:ascii="Times New Roman" w:hAnsi="Times New Roman" w:cs="Times New Roman"/>
                <w:b/>
                <w:sz w:val="24"/>
                <w:szCs w:val="24"/>
              </w:rPr>
              <w:t>Mercado: Venezuela</w:t>
            </w:r>
          </w:p>
        </w:tc>
        <w:tc>
          <w:tcPr>
            <w:tcW w:w="2551"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sz w:val="24"/>
                <w:szCs w:val="24"/>
              </w:rPr>
            </w:pPr>
            <w:r w:rsidRPr="00EB1C0F">
              <w:rPr>
                <w:rFonts w:ascii="Times New Roman" w:hAnsi="Times New Roman" w:cs="Times New Roman"/>
                <w:b/>
                <w:sz w:val="24"/>
                <w:szCs w:val="24"/>
              </w:rPr>
              <w:t>Mercado: Francia (Unión Europea)</w:t>
            </w:r>
          </w:p>
        </w:tc>
        <w:tc>
          <w:tcPr>
            <w:tcW w:w="2456"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sz w:val="24"/>
                <w:szCs w:val="24"/>
              </w:rPr>
            </w:pPr>
            <w:r w:rsidRPr="00EB1C0F">
              <w:rPr>
                <w:rFonts w:ascii="Times New Roman" w:hAnsi="Times New Roman" w:cs="Times New Roman"/>
                <w:b/>
                <w:sz w:val="24"/>
                <w:szCs w:val="24"/>
              </w:rPr>
              <w:t>Implicación Estratégica para el Producto</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t>Político</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Las deficiencias crónicas en la infraestructura estatal de servicios públicos (electricidad y telecomunicaciones) impulsan la necesidad de soberanía tecnológica a nivel del usuario individual.</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Alineación con las políticas de autonomía digital de la Unión Europea, que buscan reducir activamente la dependencia institucional de servidores y corporaciones tecnológicas extranjeras.</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La operatividad 100% offline se posiciona como una solución de </w:t>
            </w:r>
            <w:proofErr w:type="spellStart"/>
            <w:r w:rsidRPr="00EB1C0F">
              <w:rPr>
                <w:rFonts w:ascii="Times New Roman" w:hAnsi="Times New Roman" w:cs="Times New Roman"/>
                <w:sz w:val="24"/>
                <w:szCs w:val="24"/>
              </w:rPr>
              <w:t>resiliencia</w:t>
            </w:r>
            <w:proofErr w:type="spellEnd"/>
            <w:r w:rsidRPr="00EB1C0F">
              <w:rPr>
                <w:rFonts w:ascii="Times New Roman" w:hAnsi="Times New Roman" w:cs="Times New Roman"/>
                <w:sz w:val="24"/>
                <w:szCs w:val="24"/>
              </w:rPr>
              <w:t xml:space="preserve"> frente a fallas sistémicas (LATAM) y como una herramienta de independencia geopolítica (Europa).</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t>Económico</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usuario final enfrenta altas barreras económicas respecto a las tarifas de consumo de datos móviles y la imposibilidad de mantener suscripciones mensuales en divisas.</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mercado B2B (distritos escolares) posee presupuesto, pero demuestra fatiga ante los modelos de Software como Servicio (</w:t>
            </w:r>
            <w:proofErr w:type="spellStart"/>
            <w:r w:rsidRPr="00EB1C0F">
              <w:rPr>
                <w:rFonts w:ascii="Times New Roman" w:hAnsi="Times New Roman" w:cs="Times New Roman"/>
                <w:sz w:val="24"/>
                <w:szCs w:val="24"/>
              </w:rPr>
              <w:t>SaaS</w:t>
            </w:r>
            <w:proofErr w:type="spellEnd"/>
            <w:r w:rsidRPr="00EB1C0F">
              <w:rPr>
                <w:rFonts w:ascii="Times New Roman" w:hAnsi="Times New Roman" w:cs="Times New Roman"/>
                <w:sz w:val="24"/>
                <w:szCs w:val="24"/>
              </w:rPr>
              <w:t>) que exigen rentas perpetuas. Valoran inversiones de capital (CAPEX) únicas.</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modelo de negocio se desliga de costos operativos recurrentes de servidores, eliminando la necesidad de cobrar suscripciones o requerir conexiones de datos continuas.</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t>Social</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Existe un fuerte deseo de inclusión tecnológica. La plataforma permite que estudiantes en zonas rurales o afectadas por cortes eléctricos prolongados mantengan su continuidad educativa.</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Creciente preocupación de padres y educadores por la privacidad y la comercialización de perfiles digitales de menores de edad por parte de plataformas </w:t>
            </w:r>
            <w:proofErr w:type="spellStart"/>
            <w:r w:rsidRPr="00EB1C0F">
              <w:rPr>
                <w:rFonts w:ascii="Times New Roman" w:hAnsi="Times New Roman" w:cs="Times New Roman"/>
                <w:sz w:val="24"/>
                <w:szCs w:val="24"/>
              </w:rPr>
              <w:t>EdTech</w:t>
            </w:r>
            <w:proofErr w:type="spellEnd"/>
            <w:r w:rsidRPr="00EB1C0F">
              <w:rPr>
                <w:rFonts w:ascii="Times New Roman" w:hAnsi="Times New Roman" w:cs="Times New Roman"/>
                <w:sz w:val="24"/>
                <w:szCs w:val="24"/>
              </w:rPr>
              <w:t xml:space="preserve"> en la nube.</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simulador garantiza la equidad de acceso independientemente de la ubicación geográfica y asegura el hermetismo absoluto de la información pedagógica del usuario.</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t>Tecnológico</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parque informático promedio está envejecido. Existe una escasez de equipos de última generación capaces de procesar motores gráficos modernos o inteligencia artificial local.</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Alta penetración de equipos modernos. Sin embargo, las instituciones buscan optimización y eficiencia, rechazando aplicaciones infladas (</w:t>
            </w:r>
            <w:proofErr w:type="spellStart"/>
            <w:r w:rsidRPr="00EB1C0F">
              <w:rPr>
                <w:rFonts w:ascii="Times New Roman" w:hAnsi="Times New Roman" w:cs="Times New Roman"/>
                <w:i/>
                <w:iCs/>
                <w:sz w:val="24"/>
                <w:szCs w:val="24"/>
              </w:rPr>
              <w:t>bloatware</w:t>
            </w:r>
            <w:proofErr w:type="spellEnd"/>
            <w:r w:rsidRPr="00EB1C0F">
              <w:rPr>
                <w:rFonts w:ascii="Times New Roman" w:hAnsi="Times New Roman" w:cs="Times New Roman"/>
                <w:sz w:val="24"/>
                <w:szCs w:val="24"/>
              </w:rPr>
              <w:t>) que exigen actualizaciones constantes de hardware.</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La adopción del motor Godot asegura una huella de memoria mínima, compatibilidad con arquitecturas de 32 y 64 bits, y una exigencia marginal sobre el procesador y la tarjeta gráfica.</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t>Ecológico</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Aunque las regulaciones ecológicas son laxas, el bajo consumo de recursos del juego </w:t>
            </w:r>
            <w:r w:rsidRPr="00EB1C0F">
              <w:rPr>
                <w:rFonts w:ascii="Times New Roman" w:hAnsi="Times New Roman" w:cs="Times New Roman"/>
                <w:sz w:val="24"/>
                <w:szCs w:val="24"/>
              </w:rPr>
              <w:lastRenderedPageBreak/>
              <w:t>maximiza el tiempo de autonomía de los dispositivos portátiles durante los cortes de energía.</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lastRenderedPageBreak/>
              <w:t>Rige una fuerte presión institucional hacia la "</w:t>
            </w:r>
            <w:proofErr w:type="spellStart"/>
            <w:r w:rsidRPr="00EB1C0F">
              <w:rPr>
                <w:rFonts w:ascii="Times New Roman" w:hAnsi="Times New Roman" w:cs="Times New Roman"/>
                <w:sz w:val="24"/>
                <w:szCs w:val="24"/>
              </w:rPr>
              <w:t>ecoconcepción</w:t>
            </w:r>
            <w:proofErr w:type="spellEnd"/>
            <w:r w:rsidRPr="00EB1C0F">
              <w:rPr>
                <w:rFonts w:ascii="Times New Roman" w:hAnsi="Times New Roman" w:cs="Times New Roman"/>
                <w:sz w:val="24"/>
                <w:szCs w:val="24"/>
              </w:rPr>
              <w:t xml:space="preserve">" de software, recompensando </w:t>
            </w:r>
            <w:r w:rsidRPr="00EB1C0F">
              <w:rPr>
                <w:rFonts w:ascii="Times New Roman" w:hAnsi="Times New Roman" w:cs="Times New Roman"/>
                <w:sz w:val="24"/>
                <w:szCs w:val="24"/>
              </w:rPr>
              <w:lastRenderedPageBreak/>
              <w:t>aplicaciones que no saturan redes ni consumen energía excesiva en centros de datos.</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lastRenderedPageBreak/>
              <w:t xml:space="preserve">La arquitectura ligera se alinea nativamente con estándares como el RGESN francés, </w:t>
            </w:r>
            <w:r w:rsidRPr="00EB1C0F">
              <w:rPr>
                <w:rFonts w:ascii="Times New Roman" w:hAnsi="Times New Roman" w:cs="Times New Roman"/>
                <w:sz w:val="24"/>
                <w:szCs w:val="24"/>
              </w:rPr>
              <w:lastRenderedPageBreak/>
              <w:t>transformando la optimización técnica en un argumento de venta ético y corporativo.</w:t>
            </w:r>
          </w:p>
        </w:tc>
      </w:tr>
      <w:tr w:rsidR="00B74D6B" w:rsidRPr="00EB1C0F" w:rsidTr="00EB1C0F">
        <w:tc>
          <w:tcPr>
            <w:tcW w:w="1943" w:type="dxa"/>
            <w:shd w:val="clear" w:color="auto" w:fill="auto"/>
            <w:tcMar>
              <w:top w:w="0" w:type="dxa"/>
              <w:left w:w="0" w:type="dxa"/>
              <w:bottom w:w="0" w:type="dxa"/>
              <w:right w:w="0" w:type="dxa"/>
            </w:tcMar>
            <w:vAlign w:val="center"/>
          </w:tcPr>
          <w:p w:rsidR="00B74D6B" w:rsidRPr="00EB1C0F" w:rsidRDefault="00C72757" w:rsidP="00EB1C0F">
            <w:pPr>
              <w:pBdr>
                <w:top w:val="nil"/>
                <w:left w:val="nil"/>
                <w:bottom w:val="nil"/>
                <w:right w:val="nil"/>
                <w:between w:val="nil"/>
              </w:pBdr>
              <w:spacing w:after="240"/>
              <w:jc w:val="center"/>
              <w:rPr>
                <w:rFonts w:ascii="Times New Roman" w:hAnsi="Times New Roman" w:cs="Times New Roman"/>
                <w:b/>
                <w:bCs/>
                <w:sz w:val="24"/>
                <w:szCs w:val="24"/>
              </w:rPr>
            </w:pPr>
            <w:r w:rsidRPr="00EB1C0F">
              <w:rPr>
                <w:rFonts w:ascii="Times New Roman" w:hAnsi="Times New Roman" w:cs="Times New Roman"/>
                <w:b/>
                <w:bCs/>
                <w:sz w:val="24"/>
                <w:szCs w:val="24"/>
              </w:rPr>
              <w:lastRenderedPageBreak/>
              <w:t>Legal</w:t>
            </w:r>
          </w:p>
        </w:tc>
        <w:tc>
          <w:tcPr>
            <w:tcW w:w="24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Flexibilidad regulatoria, aunque las limitaciones de red exigen canales de distribución alternativos (instaladores físicos, memorias USB, redes locales de área amplia).</w:t>
            </w:r>
          </w:p>
        </w:tc>
        <w:tc>
          <w:tcPr>
            <w:tcW w:w="2551"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Marco regulatorio estricto bajo el Reglamento General de Protección de Datos (RGPD) para el tratamiento de información de menores en entornos escolares.</w:t>
            </w:r>
          </w:p>
        </w:tc>
        <w:tc>
          <w:tcPr>
            <w:tcW w:w="2456"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Al no existir recolección de datos, telemetría ni comunicación externa, el software elude las fricciones de cumplimiento del RGPD, facilitando su adopción inmediata en escuelas.</w:t>
            </w:r>
          </w:p>
        </w:tc>
      </w:tr>
    </w:tbl>
    <w:p w:rsidR="00B74D6B" w:rsidRPr="00EB1C0F" w:rsidRDefault="00C72757" w:rsidP="00EB1C0F">
      <w:pPr>
        <w:pStyle w:val="Ttulo3"/>
        <w:jc w:val="both"/>
        <w:rPr>
          <w:rFonts w:ascii="Times New Roman" w:hAnsi="Times New Roman" w:cs="Times New Roman"/>
          <w:sz w:val="24"/>
          <w:szCs w:val="24"/>
        </w:rPr>
      </w:pPr>
      <w:r w:rsidRPr="00EB1C0F">
        <w:rPr>
          <w:rFonts w:ascii="Times New Roman" w:hAnsi="Times New Roman" w:cs="Times New Roman"/>
          <w:sz w:val="24"/>
          <w:szCs w:val="24"/>
        </w:rPr>
        <w:t xml:space="preserve">Arquitectura de Marca: </w:t>
      </w:r>
      <w:proofErr w:type="spellStart"/>
      <w:r w:rsidRPr="00EB1C0F">
        <w:rPr>
          <w:rFonts w:ascii="Times New Roman" w:hAnsi="Times New Roman" w:cs="Times New Roman"/>
          <w:sz w:val="24"/>
          <w:szCs w:val="24"/>
        </w:rPr>
        <w:t>Omnivis</w:t>
      </w:r>
      <w:proofErr w:type="spellEnd"/>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penetración exitosa del producto requiere una estructura de marca sólida que resuene tanto con el consumidor final como con las entidades institucionales. La empresa matriz,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se ha construido sobre principios de autoridad, innovación y disrupción.</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identidad nominal se deriva de la fusión de raíces latinas: </w:t>
      </w:r>
      <w:proofErr w:type="spellStart"/>
      <w:r w:rsidRPr="00EB1C0F">
        <w:rPr>
          <w:rFonts w:ascii="Times New Roman" w:hAnsi="Times New Roman" w:cs="Times New Roman"/>
          <w:i/>
          <w:iCs/>
          <w:sz w:val="24"/>
          <w:szCs w:val="24"/>
        </w:rPr>
        <w:t>omnis</w:t>
      </w:r>
      <w:proofErr w:type="spellEnd"/>
      <w:r w:rsidRPr="00EB1C0F">
        <w:rPr>
          <w:rFonts w:ascii="Times New Roman" w:hAnsi="Times New Roman" w:cs="Times New Roman"/>
          <w:sz w:val="24"/>
          <w:szCs w:val="24"/>
        </w:rPr>
        <w:t xml:space="preserve"> (todo) y </w:t>
      </w:r>
      <w:proofErr w:type="spellStart"/>
      <w:r w:rsidRPr="00EB1C0F">
        <w:rPr>
          <w:rFonts w:ascii="Times New Roman" w:hAnsi="Times New Roman" w:cs="Times New Roman"/>
          <w:i/>
          <w:iCs/>
          <w:sz w:val="24"/>
          <w:szCs w:val="24"/>
        </w:rPr>
        <w:t>visus</w:t>
      </w:r>
      <w:proofErr w:type="spellEnd"/>
      <w:r w:rsidRPr="00EB1C0F">
        <w:rPr>
          <w:rFonts w:ascii="Times New Roman" w:hAnsi="Times New Roman" w:cs="Times New Roman"/>
          <w:sz w:val="24"/>
          <w:szCs w:val="24"/>
        </w:rPr>
        <w:t xml:space="preserve"> (visión). Esta construcción etimológica está diseñada para proyectar una capacidad de comprensión y control absolutos sobre sistemas complejos, transmitiendo permanencia y seriedad en el mercado. Es un nombre fonéticamente eufónico, de fácil pronunciación y alta adaptabilidad lingüística en mercados hispanohablantes, francófonos y angloparlantes, facilitando el registro de patentes y dominios digitales libres de fricción.</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eslogan corporativo, </w:t>
      </w:r>
      <w:r w:rsidRPr="00EB1C0F">
        <w:rPr>
          <w:rFonts w:ascii="Times New Roman" w:hAnsi="Times New Roman" w:cs="Times New Roman"/>
          <w:i/>
          <w:iCs/>
          <w:sz w:val="24"/>
          <w:szCs w:val="24"/>
        </w:rPr>
        <w:t>"Inteligencia que transforma tu entorno"</w:t>
      </w:r>
      <w:r w:rsidRPr="00EB1C0F">
        <w:rPr>
          <w:rFonts w:ascii="Times New Roman" w:hAnsi="Times New Roman" w:cs="Times New Roman"/>
          <w:sz w:val="24"/>
          <w:szCs w:val="24"/>
        </w:rPr>
        <w:t>, se adhiere a la filosofía de la comunicación basada en el propósito. En lugar de limitarse a describir las características técnicas del producto (un simulador de código), el eslogan apela directamente a las motivaciones de la audiencia objetivo, prometiendo que el dominio de la tecnología otorgará al individuo el poder de modificar su realidad tangible.</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personalidad de la marca se alinea íntimamente con el arquetipo </w:t>
      </w:r>
      <w:proofErr w:type="spellStart"/>
      <w:r w:rsidRPr="00EB1C0F">
        <w:rPr>
          <w:rFonts w:ascii="Times New Roman" w:hAnsi="Times New Roman" w:cs="Times New Roman"/>
          <w:sz w:val="24"/>
          <w:szCs w:val="24"/>
        </w:rPr>
        <w:t>junguiano</w:t>
      </w:r>
      <w:proofErr w:type="spellEnd"/>
      <w:r w:rsidRPr="00EB1C0F">
        <w:rPr>
          <w:rFonts w:ascii="Times New Roman" w:hAnsi="Times New Roman" w:cs="Times New Roman"/>
          <w:sz w:val="24"/>
          <w:szCs w:val="24"/>
        </w:rPr>
        <w:t xml:space="preserve"> del "Mago" (</w:t>
      </w:r>
      <w:proofErr w:type="spellStart"/>
      <w:r w:rsidRPr="00EB1C0F">
        <w:rPr>
          <w:rFonts w:ascii="Times New Roman" w:hAnsi="Times New Roman" w:cs="Times New Roman"/>
          <w:i/>
          <w:iCs/>
          <w:sz w:val="24"/>
          <w:szCs w:val="24"/>
        </w:rPr>
        <w:t>The</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Magician</w:t>
      </w:r>
      <w:proofErr w:type="spellEnd"/>
      <w:r w:rsidRPr="00EB1C0F">
        <w:rPr>
          <w:rFonts w:ascii="Times New Roman" w:hAnsi="Times New Roman" w:cs="Times New Roman"/>
          <w:sz w:val="24"/>
          <w:szCs w:val="24"/>
        </w:rPr>
        <w:t xml:space="preserve">). En este contexto,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se posiciona como una entidad catalizadora capaz de hacer que los procesos técnicos más arcanos y frustrantes (como la sintaxis de programación y la lógica algorítmica) se sientan intuitivos, fluidos y casi mágicos para el usuario final. La voz de la marca rechaza la condescendencia habitual de las plataformas educativas infantiles; en su lugar, se dirige al usuario de manera profesional, instándolo a tomar el control de su aprendizaje mediante la disrupción y la posibilidad de transformación.</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A nivel visual, la interfaz del producto y el material de mercadeo deben reflejar esta </w:t>
      </w:r>
      <w:r w:rsidRPr="00EB1C0F">
        <w:rPr>
          <w:rFonts w:ascii="Times New Roman" w:hAnsi="Times New Roman" w:cs="Times New Roman"/>
          <w:sz w:val="24"/>
          <w:szCs w:val="24"/>
        </w:rPr>
        <w:lastRenderedPageBreak/>
        <w:t>seriedad técnica. Se sugiere el uso predominante de una paleta cromática oscura (negros profundos, grises antracita) que evoque la inmensidad del espacio exterior y las interfaces de terminales UNIX tradicionales, lo que minimiza la fatiga visual durante sesiones prolongadas. Estos fondos contrastan con colores de acento de alta luminiscencia (verde terminal, ámbar, cian) para focalizar la atención del jugador en los datos críticos y las líneas de código. La tipografía principal debe ser de espaciado uniforme (</w:t>
      </w:r>
      <w:proofErr w:type="spellStart"/>
      <w:r w:rsidRPr="00EB1C0F">
        <w:rPr>
          <w:rFonts w:ascii="Times New Roman" w:hAnsi="Times New Roman" w:cs="Times New Roman"/>
          <w:i/>
          <w:iCs/>
          <w:sz w:val="24"/>
          <w:szCs w:val="24"/>
        </w:rPr>
        <w:t>Monospace</w:t>
      </w:r>
      <w:proofErr w:type="spellEnd"/>
      <w:r w:rsidRPr="00EB1C0F">
        <w:rPr>
          <w:rFonts w:ascii="Times New Roman" w:hAnsi="Times New Roman" w:cs="Times New Roman"/>
          <w:sz w:val="24"/>
          <w:szCs w:val="24"/>
        </w:rPr>
        <w:t>), garantizando la legibilidad de la sintaxis del código, respaldada por tipografías geométricas sin remates (</w:t>
      </w:r>
      <w:r w:rsidRPr="00EB1C0F">
        <w:rPr>
          <w:rFonts w:ascii="Times New Roman" w:hAnsi="Times New Roman" w:cs="Times New Roman"/>
          <w:i/>
          <w:iCs/>
          <w:sz w:val="24"/>
          <w:szCs w:val="24"/>
        </w:rPr>
        <w:t>Sans-Serif</w:t>
      </w:r>
      <w:r w:rsidRPr="00EB1C0F">
        <w:rPr>
          <w:rFonts w:ascii="Times New Roman" w:hAnsi="Times New Roman" w:cs="Times New Roman"/>
          <w:sz w:val="24"/>
          <w:szCs w:val="24"/>
        </w:rPr>
        <w:t>) para los elementos de interfaz, transmitiendo una estética ciberpunk y puramente funcional.</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 xml:space="preserve">Segmentación de Clientes y </w:t>
      </w:r>
      <w:proofErr w:type="spellStart"/>
      <w:r w:rsidRPr="00EB1C0F">
        <w:rPr>
          <w:rFonts w:ascii="Times New Roman" w:hAnsi="Times New Roman" w:cs="Times New Roman"/>
          <w:sz w:val="24"/>
          <w:szCs w:val="24"/>
        </w:rPr>
        <w:t>Buyer</w:t>
      </w:r>
      <w:proofErr w:type="spellEnd"/>
      <w:r w:rsidRPr="00EB1C0F">
        <w:rPr>
          <w:rFonts w:ascii="Times New Roman" w:hAnsi="Times New Roman" w:cs="Times New Roman"/>
          <w:sz w:val="24"/>
          <w:szCs w:val="24"/>
        </w:rPr>
        <w:t xml:space="preserve"> Persona</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modelo de negocios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exige una segmentación </w:t>
      </w:r>
      <w:proofErr w:type="spellStart"/>
      <w:r w:rsidRPr="00EB1C0F">
        <w:rPr>
          <w:rFonts w:ascii="Times New Roman" w:hAnsi="Times New Roman" w:cs="Times New Roman"/>
          <w:sz w:val="24"/>
          <w:szCs w:val="24"/>
        </w:rPr>
        <w:t>bifocalizada</w:t>
      </w:r>
      <w:proofErr w:type="spellEnd"/>
      <w:r w:rsidRPr="00EB1C0F">
        <w:rPr>
          <w:rFonts w:ascii="Times New Roman" w:hAnsi="Times New Roman" w:cs="Times New Roman"/>
          <w:sz w:val="24"/>
          <w:szCs w:val="24"/>
        </w:rPr>
        <w:t xml:space="preserve"> que abarque tanto el mercado masivo (B2C) como las adquisiciones corporativas o institucionales (B2B).</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Desde la perspectiva demográfica, el producto B2C atiende a un rango de edad comprendido entre los 21 y los 55 años, abarcando a las generaciones Z, </w:t>
      </w:r>
      <w:proofErr w:type="spellStart"/>
      <w:r w:rsidRPr="00EB1C0F">
        <w:rPr>
          <w:rFonts w:ascii="Times New Roman" w:hAnsi="Times New Roman" w:cs="Times New Roman"/>
          <w:sz w:val="24"/>
          <w:szCs w:val="24"/>
        </w:rPr>
        <w:t>Millennials</w:t>
      </w:r>
      <w:proofErr w:type="spellEnd"/>
      <w:r w:rsidRPr="00EB1C0F">
        <w:rPr>
          <w:rFonts w:ascii="Times New Roman" w:hAnsi="Times New Roman" w:cs="Times New Roman"/>
          <w:sz w:val="24"/>
          <w:szCs w:val="24"/>
        </w:rPr>
        <w:t xml:space="preserve"> y Generación X. Este espectro poblacional incluye tanto a nativos digitales como a inmigrantes digitales que ostentan un nivel de ingresos medio a medio-alto. La ocupación de estos individuos es diversa, pero comparten la característica de ser estudiantes universitarios, emprendedores, o profesionales independientes que reconocen la programación no como una habilidad exclusiva de ingenieros de software, sino como una herramienta transversal para la optimización de procesos y el empoderamiento laboral. En el sector B2B, el cliente objetivo son administradores de tecnologías de la información (TI), directores de innovación curricular, decanos universitarios (como en el caso de la UPTT "Mario Briceño Iragorry") y responsables de academias de formación privada que requieren soluciones robustas y libres de fricciones de privacidad.</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segmentación </w:t>
      </w:r>
      <w:proofErr w:type="spellStart"/>
      <w:r w:rsidRPr="00EB1C0F">
        <w:rPr>
          <w:rFonts w:ascii="Times New Roman" w:hAnsi="Times New Roman" w:cs="Times New Roman"/>
          <w:sz w:val="24"/>
          <w:szCs w:val="24"/>
        </w:rPr>
        <w:t>psicográfica</w:t>
      </w:r>
      <w:proofErr w:type="spellEnd"/>
      <w:r w:rsidRPr="00EB1C0F">
        <w:rPr>
          <w:rFonts w:ascii="Times New Roman" w:hAnsi="Times New Roman" w:cs="Times New Roman"/>
          <w:sz w:val="24"/>
          <w:szCs w:val="24"/>
        </w:rPr>
        <w:t xml:space="preserve"> revela un perfil de usuario orientado hacia la productividad, el </w:t>
      </w:r>
      <w:proofErr w:type="spellStart"/>
      <w:r w:rsidRPr="00EB1C0F">
        <w:rPr>
          <w:rFonts w:ascii="Times New Roman" w:hAnsi="Times New Roman" w:cs="Times New Roman"/>
          <w:sz w:val="24"/>
          <w:szCs w:val="24"/>
        </w:rPr>
        <w:t>hiperpragmatismo</w:t>
      </w:r>
      <w:proofErr w:type="spellEnd"/>
      <w:r w:rsidRPr="00EB1C0F">
        <w:rPr>
          <w:rFonts w:ascii="Times New Roman" w:hAnsi="Times New Roman" w:cs="Times New Roman"/>
          <w:sz w:val="24"/>
          <w:szCs w:val="24"/>
        </w:rPr>
        <w:t xml:space="preserve"> y la eficiencia. Llevan un estilo de vida digital </w:t>
      </w:r>
      <w:proofErr w:type="spellStart"/>
      <w:r w:rsidRPr="00EB1C0F">
        <w:rPr>
          <w:rFonts w:ascii="Times New Roman" w:hAnsi="Times New Roman" w:cs="Times New Roman"/>
          <w:sz w:val="24"/>
          <w:szCs w:val="24"/>
        </w:rPr>
        <w:t>hiperconectado</w:t>
      </w:r>
      <w:proofErr w:type="spellEnd"/>
      <w:r w:rsidRPr="00EB1C0F">
        <w:rPr>
          <w:rFonts w:ascii="Times New Roman" w:hAnsi="Times New Roman" w:cs="Times New Roman"/>
          <w:sz w:val="24"/>
          <w:szCs w:val="24"/>
        </w:rPr>
        <w:t xml:space="preserve">, donde valoran el tiempo como su recurso más escaso. </w:t>
      </w:r>
      <w:proofErr w:type="spellStart"/>
      <w:r w:rsidRPr="00EB1C0F">
        <w:rPr>
          <w:rFonts w:ascii="Times New Roman" w:hAnsi="Times New Roman" w:cs="Times New Roman"/>
          <w:sz w:val="24"/>
          <w:szCs w:val="24"/>
        </w:rPr>
        <w:t>Actitudinalmente</w:t>
      </w:r>
      <w:proofErr w:type="spellEnd"/>
      <w:r w:rsidRPr="00EB1C0F">
        <w:rPr>
          <w:rFonts w:ascii="Times New Roman" w:hAnsi="Times New Roman" w:cs="Times New Roman"/>
          <w:sz w:val="24"/>
          <w:szCs w:val="24"/>
        </w:rPr>
        <w:t>, se posicionan como Adoptantes Tempranos (</w:t>
      </w:r>
      <w:proofErr w:type="spellStart"/>
      <w:r w:rsidRPr="00EB1C0F">
        <w:rPr>
          <w:rFonts w:ascii="Times New Roman" w:hAnsi="Times New Roman" w:cs="Times New Roman"/>
          <w:i/>
          <w:iCs/>
          <w:sz w:val="24"/>
          <w:szCs w:val="24"/>
        </w:rPr>
        <w:t>Early</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Adopters</w:t>
      </w:r>
      <w:proofErr w:type="spellEnd"/>
      <w:r w:rsidRPr="00EB1C0F">
        <w:rPr>
          <w:rFonts w:ascii="Times New Roman" w:hAnsi="Times New Roman" w:cs="Times New Roman"/>
          <w:sz w:val="24"/>
          <w:szCs w:val="24"/>
        </w:rPr>
        <w:t xml:space="preserve">) y Mayoría Temprana frente a la innovación. Están abiertos a la transformación digital, pero son profundamente cautelosos y se sienten fácilmente alienados por herramientas que presentan una curva de aprendizaje vertical o que exigen configuraciones técnicas iniciales complejas. Sus intereses trascienden el aprendizaje tradicional; consumen entretenimiento inteligente, ciencia ficción, debates sobre </w:t>
      </w:r>
      <w:proofErr w:type="spellStart"/>
      <w:r w:rsidRPr="00EB1C0F">
        <w:rPr>
          <w:rFonts w:ascii="Times New Roman" w:hAnsi="Times New Roman" w:cs="Times New Roman"/>
          <w:sz w:val="24"/>
          <w:szCs w:val="24"/>
        </w:rPr>
        <w:t>ciberseguridad</w:t>
      </w:r>
      <w:proofErr w:type="spellEnd"/>
      <w:r w:rsidRPr="00EB1C0F">
        <w:rPr>
          <w:rFonts w:ascii="Times New Roman" w:hAnsi="Times New Roman" w:cs="Times New Roman"/>
          <w:sz w:val="24"/>
          <w:szCs w:val="24"/>
        </w:rPr>
        <w:t xml:space="preserve"> y narrativas de gestión y optimización. Buscan una recompensa emocional vinculada a la superación de desafíos lógicos que, en última instancia, se traduce en una competencia técnica altamente </w:t>
      </w:r>
      <w:proofErr w:type="spellStart"/>
      <w:r w:rsidRPr="00EB1C0F">
        <w:rPr>
          <w:rFonts w:ascii="Times New Roman" w:hAnsi="Times New Roman" w:cs="Times New Roman"/>
          <w:sz w:val="24"/>
          <w:szCs w:val="24"/>
        </w:rPr>
        <w:t>monetizable</w:t>
      </w:r>
      <w:proofErr w:type="spellEnd"/>
      <w:r w:rsidRPr="00EB1C0F">
        <w:rPr>
          <w:rFonts w:ascii="Times New Roman" w:hAnsi="Times New Roman" w:cs="Times New Roman"/>
          <w:sz w:val="24"/>
          <w:szCs w:val="24"/>
        </w:rPr>
        <w:t xml:space="preserve"> en el mundo real.</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Reporte de Validación</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Para sustentar el lanzamiento, se diseñará un protocolo de validación metodológica basado en el despliegue de prototipos funcionales de baja y media fidelidad entre una muestra probabilística de usuarios representativos. La recolección de información primaria se llevará a cabo mediante sesiones controladas de pruebas de juego (</w:t>
      </w:r>
      <w:proofErr w:type="spellStart"/>
      <w:r w:rsidRPr="00EB1C0F">
        <w:rPr>
          <w:rFonts w:ascii="Times New Roman" w:hAnsi="Times New Roman" w:cs="Times New Roman"/>
          <w:i/>
          <w:iCs/>
          <w:sz w:val="24"/>
          <w:szCs w:val="24"/>
        </w:rPr>
        <w:t>playtesting</w:t>
      </w:r>
      <w:proofErr w:type="spellEnd"/>
      <w:r w:rsidRPr="00EB1C0F">
        <w:rPr>
          <w:rFonts w:ascii="Times New Roman" w:hAnsi="Times New Roman" w:cs="Times New Roman"/>
          <w:sz w:val="24"/>
          <w:szCs w:val="24"/>
        </w:rPr>
        <w:t>) focalizadas en la interacción del usuario con la terminal de comandos de la estación espacial.</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eje inicial de esta validación se concentrará en medir cuantitativamente la reducción de </w:t>
      </w:r>
      <w:r w:rsidRPr="00EB1C0F">
        <w:rPr>
          <w:rFonts w:ascii="Times New Roman" w:hAnsi="Times New Roman" w:cs="Times New Roman"/>
          <w:sz w:val="24"/>
          <w:szCs w:val="24"/>
        </w:rPr>
        <w:lastRenderedPageBreak/>
        <w:t>la frustración y la carga cognitiva en comparación con los entornos de programación tradicionales. A través del análisis de telemetría local durante las sesiones (tiempo de resolución de acertijos de código, tasa de errores de sintaxis repetidos) y la aplicación de cuestionarios estandarizados de carga mental post-evaluación, se buscará corroborar la hipótesis central: la inmersión en un entorno simulado de emergencia técnica con retroalimentación inmediata ambiental, desprovisto de tutoriales extensos y de agentes de IA conversacionales que saturen la atención, optimiza la retención del conocimiento algorítmico y acelera el desarrollo del pensamiento computacional. La validación también evaluará el desempeño del binario exportado de Godot en hardware de hace una década, asegurando que los tiempos de carga y la tasa de cuadros por segundo permanezcan dentro de rangos óptimos para mantener la inmersión sin provocar estrés térmico en las máquinas objetivo.</w:t>
      </w:r>
    </w:p>
    <w:p w:rsidR="00B74D6B" w:rsidRPr="00EB1C0F" w:rsidRDefault="00C72757" w:rsidP="00EB1C0F">
      <w:pPr>
        <w:pStyle w:val="Ttulo2"/>
        <w:spacing w:before="0" w:after="240"/>
        <w:jc w:val="both"/>
        <w:rPr>
          <w:rFonts w:ascii="Times New Roman" w:hAnsi="Times New Roman" w:cs="Times New Roman"/>
          <w:sz w:val="24"/>
          <w:szCs w:val="24"/>
        </w:rPr>
      </w:pPr>
      <w:r w:rsidRPr="00EB1C0F">
        <w:rPr>
          <w:rFonts w:ascii="Times New Roman" w:hAnsi="Times New Roman" w:cs="Times New Roman"/>
          <w:sz w:val="24"/>
          <w:szCs w:val="24"/>
        </w:rPr>
        <w:t>Valor Tecnológico y Sostenibilidad</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En el ámbito del mercadeo de proyectos tecnológicos, el concepto de "valor" trasciende la mera acumulación de características técnicas. El valor de la tecnología es un constructo híbrido que equilibra el costo objetivo de producción con la percepción subjetiva de utilidad en la mente del consumidor final o del tomador de decisiones institucional.</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Intersección entre Valor Funcional y Valor Percibido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valor funcional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radica en sus prestaciones cuantificables: un simulador interactivo de gestión de sistemas que ejecuta lenguajes de programación estándar (</w:t>
      </w:r>
      <w:proofErr w:type="spellStart"/>
      <w:r w:rsidRPr="00EB1C0F">
        <w:rPr>
          <w:rFonts w:ascii="Times New Roman" w:hAnsi="Times New Roman" w:cs="Times New Roman"/>
          <w:sz w:val="24"/>
          <w:szCs w:val="24"/>
        </w:rPr>
        <w:t>Python</w:t>
      </w:r>
      <w:proofErr w:type="spellEnd"/>
      <w:r w:rsidRPr="00EB1C0F">
        <w:rPr>
          <w:rFonts w:ascii="Times New Roman" w:hAnsi="Times New Roman" w:cs="Times New Roman"/>
          <w:sz w:val="24"/>
          <w:szCs w:val="24"/>
        </w:rPr>
        <w:t>, Java), empaquetado en un ejecutable ultra-liviano, desarrollado sobre una arquitectura de código abierto (Godot) que minimiza los costos de licenciamiento de motores de terceros. Sin embargo, la comercialización exitosa de este proyecto depende de la traducción de estas funciones técnicas en un valor percibido superior.</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cliente educativo no invierte capital para adquirir un compilador de código con interfaz gráfica; invierte para obtener beneficios específicos. La percepción de valor se articula bajo la premisa de que los beneficios adquiridos superan ampliamente los sacrificios incurridos. El usuario gana una experiencia </w:t>
      </w:r>
      <w:proofErr w:type="spellStart"/>
      <w:r w:rsidRPr="00EB1C0F">
        <w:rPr>
          <w:rFonts w:ascii="Times New Roman" w:hAnsi="Times New Roman" w:cs="Times New Roman"/>
          <w:sz w:val="24"/>
          <w:szCs w:val="24"/>
        </w:rPr>
        <w:t>inmersiva</w:t>
      </w:r>
      <w:proofErr w:type="spellEnd"/>
      <w:r w:rsidRPr="00EB1C0F">
        <w:rPr>
          <w:rFonts w:ascii="Times New Roman" w:hAnsi="Times New Roman" w:cs="Times New Roman"/>
          <w:sz w:val="24"/>
          <w:szCs w:val="24"/>
        </w:rPr>
        <w:t xml:space="preserve"> que facilita la asimilación del pensamiento computacional, garantiza la operatividad sin interrupciones por fallas de conexión a internet y asegura la privacidad total de las interacciones. Por el contrario, los sacrificios se reducen drásticamente: se elimina la necesidad de invertir en hardware de reemplazo costoso, se suprimen los gastos ocultos derivados del consumo prolongado de datos móviles en redes celulares, y se mitiga la pérdida de tiempo asociada a la configuración de complejos entornos de desarrollo integrados (IDE).</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Medición del Impacto: Valor Económico y Estratégico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La penetración del producto en el sector educativo corporativo (B2B) requiere la presentación de métricas y cálculos rigurosos. Las instituciones exigen justificar cada adquisición mediante indicadores como el Retorno sobre la Inversión (ROI) y el tiempo de recuperación de la inversión.</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Desde una perspectiva económica y operativa, la adopción de este simulador offline reduce drásticamente el Costo Total de Propiedad (TCO) para un distrito escolar. Al no requerir conectividad de banda ancha continua, las instituciones en zonas rurales o de infraestructura </w:t>
      </w:r>
      <w:r w:rsidRPr="00EB1C0F">
        <w:rPr>
          <w:rFonts w:ascii="Times New Roman" w:hAnsi="Times New Roman" w:cs="Times New Roman"/>
          <w:sz w:val="24"/>
          <w:szCs w:val="24"/>
        </w:rPr>
        <w:lastRenderedPageBreak/>
        <w:t>deficiente pueden desplegar laboratorios de programación sin costosas actualizaciones de red. Asimismo, al operar en hardware antiguo, se difiere el gasto de capital (CAPEX) en nuevas estaciones de trabajo. Si una escuela invierte en la adquisición de la plataforma y esta evita el recambio de 30 equipos informáticos debido a su bajo requerimiento de sistema, el Retorno sobre la Inversión puede alcanzar tasas de tres dígitos en el primer año fiscal, demostrando un impacto financiero positivo innegable.</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No obstante, el dinero no constituye la totalidad de la ecuación. El valor estratégico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aunque más complejo de cuantificar financieramente, es igualmente crítico para el cierre de ventas institucionales. En jurisdicciones con marcos legales estrictos como Francia, el valor estratégico de la plataforma reside en su capacidad para garantizar automáticamente el cumplimiento normativo. Al procesar toda la lógica y los datos de manera local y carecer de telemetría conectada a servidores externos o </w:t>
      </w:r>
      <w:proofErr w:type="spellStart"/>
      <w:r w:rsidRPr="00EB1C0F">
        <w:rPr>
          <w:rFonts w:ascii="Times New Roman" w:hAnsi="Times New Roman" w:cs="Times New Roman"/>
          <w:sz w:val="24"/>
          <w:szCs w:val="24"/>
        </w:rPr>
        <w:t>LLMs</w:t>
      </w:r>
      <w:proofErr w:type="spellEnd"/>
      <w:r w:rsidRPr="00EB1C0F">
        <w:rPr>
          <w:rFonts w:ascii="Times New Roman" w:hAnsi="Times New Roman" w:cs="Times New Roman"/>
          <w:sz w:val="24"/>
          <w:szCs w:val="24"/>
        </w:rPr>
        <w:t xml:space="preserve">, el software es inherentemente respetuoso del Reglamento General de Protección de Datos (RGPD). Esto exonera a la institución educativa de los complejos procesos de auditoría y mitigación de riesgos legales asociados a la filtración de información de menores. Además, el cumplimiento nativo de los estándares de </w:t>
      </w:r>
      <w:proofErr w:type="spellStart"/>
      <w:r w:rsidRPr="00EB1C0F">
        <w:rPr>
          <w:rFonts w:ascii="Times New Roman" w:hAnsi="Times New Roman" w:cs="Times New Roman"/>
          <w:sz w:val="24"/>
          <w:szCs w:val="24"/>
        </w:rPr>
        <w:t>ecoconcepción</w:t>
      </w:r>
      <w:proofErr w:type="spellEnd"/>
      <w:r w:rsidRPr="00EB1C0F">
        <w:rPr>
          <w:rFonts w:ascii="Times New Roman" w:hAnsi="Times New Roman" w:cs="Times New Roman"/>
          <w:sz w:val="24"/>
          <w:szCs w:val="24"/>
        </w:rPr>
        <w:t xml:space="preserve"> (RGESN) mejora la imagen pública de la escuela, alineándola con las iniciativas de sostenibilidad gubernamentales y posicionándola como un ente ecológicamente responsable.</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Gestión del Ciclo de Vida del Valor Tecnológico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innovación tecnológica es efímera por naturaleza; las soluciones que hoy son disruptivas se convierten en estándares obsoletos ante la aparición de nuevas alternativas o la simple habituación del mercado. Para gestionar el ciclo de vida del valor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y asegurar su relevancia a medida que transita desde los Innovadores hasta la Mayoría Tardía en la curva de adopción de tecnología, es necesario implementar estrategias de sostenimiento.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Dado que el producto no depende de un modelo de suscripción ligado a servicios en la nube, la retención del valor a largo plazo se asegurará mediante un esquema de actualizaciones modulares de contenido. Se introducirán progresivamente nuevos escenarios de crisis en la estación espacial (por ejemplo, brechas de </w:t>
      </w:r>
      <w:proofErr w:type="spellStart"/>
      <w:r w:rsidRPr="00EB1C0F">
        <w:rPr>
          <w:rFonts w:ascii="Times New Roman" w:hAnsi="Times New Roman" w:cs="Times New Roman"/>
          <w:sz w:val="24"/>
          <w:szCs w:val="24"/>
        </w:rPr>
        <w:t>ciberseguridad</w:t>
      </w:r>
      <w:proofErr w:type="spellEnd"/>
      <w:r w:rsidRPr="00EB1C0F">
        <w:rPr>
          <w:rFonts w:ascii="Times New Roman" w:hAnsi="Times New Roman" w:cs="Times New Roman"/>
          <w:sz w:val="24"/>
          <w:szCs w:val="24"/>
        </w:rPr>
        <w:t xml:space="preserve"> simuladas o gestión de telecomunicaciones satelitales) que demanden el aprendizaje de estructuras de código cada vez más complejas, expandiendo orgánicamente el currículo desde la lógica fundamental hacia la programación orientada a objetos en Java. Además, la resistencia a la obsolescencia técnica se mantendrá como un pilar fundamental; el compromiso de conservar la ligereza del motor de juego garantizará que la utilidad del software no se degrade conforme el hardware en los mercados emergentes continúe envejeciendo.</w:t>
      </w:r>
    </w:p>
    <w:p w:rsidR="00B74D6B" w:rsidRPr="00EB1C0F" w:rsidRDefault="00C72757" w:rsidP="00EB1C0F">
      <w:pPr>
        <w:pStyle w:val="Ttulo2"/>
        <w:spacing w:before="0" w:after="240"/>
        <w:jc w:val="both"/>
        <w:rPr>
          <w:rFonts w:ascii="Times New Roman" w:hAnsi="Times New Roman" w:cs="Times New Roman"/>
          <w:sz w:val="24"/>
          <w:szCs w:val="24"/>
        </w:rPr>
      </w:pPr>
      <w:r w:rsidRPr="00EB1C0F">
        <w:rPr>
          <w:rFonts w:ascii="Times New Roman" w:hAnsi="Times New Roman" w:cs="Times New Roman"/>
          <w:sz w:val="24"/>
          <w:szCs w:val="24"/>
        </w:rPr>
        <w:t>Análisis de Costos (</w:t>
      </w:r>
      <w:proofErr w:type="spellStart"/>
      <w:r w:rsidRPr="00EB1C0F">
        <w:rPr>
          <w:rFonts w:ascii="Times New Roman" w:hAnsi="Times New Roman" w:cs="Times New Roman"/>
          <w:sz w:val="24"/>
          <w:szCs w:val="24"/>
        </w:rPr>
        <w:t>Cost</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Analysis</w:t>
      </w:r>
      <w:proofErr w:type="spellEnd"/>
      <w:r w:rsidRPr="00EB1C0F">
        <w:rPr>
          <w:rFonts w:ascii="Times New Roman" w:hAnsi="Times New Roman" w:cs="Times New Roman"/>
          <w:sz w:val="24"/>
          <w:szCs w:val="24"/>
        </w:rPr>
        <w:t>)</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La viabilidad financiera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depende de una estructura de costos altamente disciplinada. Al adoptar un modelo de desarrollo independiente (</w:t>
      </w:r>
      <w:proofErr w:type="spellStart"/>
      <w:r w:rsidRPr="00EB1C0F">
        <w:rPr>
          <w:rFonts w:ascii="Times New Roman" w:hAnsi="Times New Roman" w:cs="Times New Roman"/>
          <w:i/>
          <w:iCs/>
          <w:sz w:val="24"/>
          <w:szCs w:val="24"/>
        </w:rPr>
        <w:t>indie</w:t>
      </w:r>
      <w:proofErr w:type="spellEnd"/>
      <w:r w:rsidRPr="00EB1C0F">
        <w:rPr>
          <w:rFonts w:ascii="Times New Roman" w:hAnsi="Times New Roman" w:cs="Times New Roman"/>
          <w:sz w:val="24"/>
          <w:szCs w:val="24"/>
        </w:rPr>
        <w:t>) y aprovechar los beneficios inherentes de evitar integraciones con inteligencias artificiales en la nube (cero costos de API o mantenimiento de servidores LLM), el proyecto logra una escalabilidad excepcional con un riesgo de capital mitigado.</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A continuación, se detalla una proyección estructurada de los costos de capital (CAPEX) </w:t>
      </w:r>
      <w:r w:rsidRPr="00EB1C0F">
        <w:rPr>
          <w:rFonts w:ascii="Times New Roman" w:hAnsi="Times New Roman" w:cs="Times New Roman"/>
          <w:sz w:val="24"/>
          <w:szCs w:val="24"/>
        </w:rPr>
        <w:lastRenderedPageBreak/>
        <w:t>requeridos para llevar el producto desde la conceptualización hasta la versión comercial de lanzamiento (Fase 1). Esta estimación se basa en modelos presupuestarios estándar para estudios de desarrollo pequeños a medianos enfocados en títulos educativos de alta calidad.</w:t>
      </w:r>
    </w:p>
    <w:tbl>
      <w:tblPr>
        <w:tblStyle w:val="a0"/>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74D6B" w:rsidRPr="00EB1C0F">
        <w:trPr>
          <w:tblHeader/>
        </w:trPr>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sz w:val="24"/>
                <w:szCs w:val="24"/>
              </w:rPr>
            </w:pPr>
            <w:r w:rsidRPr="00EB1C0F">
              <w:rPr>
                <w:rFonts w:ascii="Times New Roman" w:hAnsi="Times New Roman" w:cs="Times New Roman"/>
                <w:b/>
                <w:sz w:val="24"/>
                <w:szCs w:val="24"/>
              </w:rPr>
              <w:t>Dimensión del Desarrollo</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sz w:val="24"/>
                <w:szCs w:val="24"/>
              </w:rPr>
            </w:pPr>
            <w:r w:rsidRPr="00EB1C0F">
              <w:rPr>
                <w:rFonts w:ascii="Times New Roman" w:hAnsi="Times New Roman" w:cs="Times New Roman"/>
                <w:b/>
                <w:sz w:val="24"/>
                <w:szCs w:val="24"/>
              </w:rPr>
              <w:t>Descripción de la Asignación de Recursos</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sz w:val="24"/>
                <w:szCs w:val="24"/>
              </w:rPr>
            </w:pPr>
            <w:r w:rsidRPr="00EB1C0F">
              <w:rPr>
                <w:rFonts w:ascii="Times New Roman" w:hAnsi="Times New Roman" w:cs="Times New Roman"/>
                <w:b/>
                <w:sz w:val="24"/>
                <w:szCs w:val="24"/>
              </w:rPr>
              <w:t>Presupuesto Estimado (USD)</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Ingeniería de Software y Arquitectura</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Codificación del núcleo en Godot, desarrollo del intérprete local para los comandos de la estación espacial, programación de la lógica algorítmica de fallos del sistema y persistencia de datos locales.</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$ 48</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Diseño Visual e Interfaz (UI/UX)</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Creación de la estética de terminal ciberpunk, diseño de esquemas topológicos, mapas 2D interactivos, animaciones de retroalimentación de los módulos (energía, oxígeno) y optimización de legibilidad tipográfica.</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$ 18</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Diseño Sonoro y Narrativa Contextual</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Composición de bandas sonoras atmosféricas de aislamiento espacial, efectos de sonido analógicos y diseño narrativo (</w:t>
            </w:r>
            <w:proofErr w:type="spellStart"/>
            <w:r w:rsidRPr="00EB1C0F">
              <w:rPr>
                <w:rFonts w:ascii="Times New Roman" w:hAnsi="Times New Roman" w:cs="Times New Roman"/>
                <w:i/>
                <w:iCs/>
                <w:sz w:val="24"/>
                <w:szCs w:val="24"/>
              </w:rPr>
              <w:t>logs</w:t>
            </w:r>
            <w:proofErr w:type="spellEnd"/>
            <w:r w:rsidRPr="00EB1C0F">
              <w:rPr>
                <w:rFonts w:ascii="Times New Roman" w:hAnsi="Times New Roman" w:cs="Times New Roman"/>
                <w:sz w:val="24"/>
                <w:szCs w:val="24"/>
              </w:rPr>
              <w:t xml:space="preserve"> de la tripulación, descripciones de misiones).</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$ 12</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Control de Calidad (QA) y Optimización</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Pruebas exhaustivas de estrés en hardware obsoleto, depuración de bucles de código de los usuarios, auditorías de compatibilidad de sistemas operativos y validación de criterios RGESN.</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$ 10</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Operaciones Legales y Licenciamiento</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Formalización corporativa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redacción de contratos, registros de propiedad intelectual y certificaciones de cumplimiento de privacidad en la Unión Europea (RGPD).</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$ 8</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lastRenderedPageBreak/>
              <w:t>Mercadeo y Estrategia de Lanzamiento</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Producción de material audiovisual promocional, campañas focalizadas en comunidades de programadores y educadores, representación en ferias </w:t>
            </w:r>
            <w:proofErr w:type="spellStart"/>
            <w:r w:rsidRPr="00EB1C0F">
              <w:rPr>
                <w:rFonts w:ascii="Times New Roman" w:hAnsi="Times New Roman" w:cs="Times New Roman"/>
                <w:sz w:val="24"/>
                <w:szCs w:val="24"/>
              </w:rPr>
              <w:t>EdTech</w:t>
            </w:r>
            <w:proofErr w:type="spellEnd"/>
            <w:r w:rsidRPr="00EB1C0F">
              <w:rPr>
                <w:rFonts w:ascii="Times New Roman" w:hAnsi="Times New Roman" w:cs="Times New Roman"/>
                <w:sz w:val="24"/>
                <w:szCs w:val="24"/>
              </w:rPr>
              <w:t xml:space="preserve"> y distribución de prensa.</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$ 22</w:t>
            </w:r>
            <w:r w:rsidR="00C72757">
              <w:rPr>
                <w:rFonts w:ascii="Times New Roman" w:hAnsi="Times New Roman" w:cs="Times New Roman"/>
                <w:sz w:val="24"/>
                <w:szCs w:val="24"/>
              </w:rPr>
              <w:t>0</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Contingencia y Reserva Estratégica</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Asignación del 10% del capital inicial para solventar desviaciones del cronograma, imprevistos tecnológicos o fluctuaciones macroeconómicas durante el ciclo de producción.</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sz w:val="24"/>
                <w:szCs w:val="24"/>
              </w:rPr>
            </w:pPr>
            <w:r>
              <w:rPr>
                <w:rFonts w:ascii="Times New Roman" w:hAnsi="Times New Roman" w:cs="Times New Roman"/>
                <w:sz w:val="24"/>
                <w:szCs w:val="24"/>
              </w:rPr>
              <w:t>$ 118</w:t>
            </w:r>
          </w:p>
        </w:tc>
      </w:tr>
      <w:tr w:rsidR="00B74D6B" w:rsidRPr="00EB1C0F">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Costo Total Estimado de Desarrollo (CAPEX)</w:t>
            </w:r>
          </w:p>
        </w:tc>
        <w:tc>
          <w:tcPr>
            <w:tcW w:w="312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b/>
                <w:bCs/>
                <w:sz w:val="24"/>
                <w:szCs w:val="24"/>
              </w:rPr>
            </w:pPr>
            <w:r w:rsidRPr="00EB1C0F">
              <w:rPr>
                <w:rFonts w:ascii="Times New Roman" w:hAnsi="Times New Roman" w:cs="Times New Roman"/>
                <w:b/>
                <w:bCs/>
                <w:sz w:val="24"/>
                <w:szCs w:val="24"/>
              </w:rPr>
              <w:t>Inversión total requerida para alcanzar el lanzamiento comercial de la versión 1.0 del producto.</w:t>
            </w:r>
          </w:p>
        </w:tc>
        <w:tc>
          <w:tcPr>
            <w:tcW w:w="3120" w:type="dxa"/>
            <w:shd w:val="clear" w:color="auto" w:fill="auto"/>
            <w:tcMar>
              <w:top w:w="0" w:type="dxa"/>
              <w:left w:w="0" w:type="dxa"/>
              <w:bottom w:w="0" w:type="dxa"/>
              <w:right w:w="0" w:type="dxa"/>
            </w:tcMar>
          </w:tcPr>
          <w:p w:rsidR="00B74D6B" w:rsidRPr="00EB1C0F" w:rsidRDefault="00EB1C0F" w:rsidP="00EB1C0F">
            <w:pPr>
              <w:pBdr>
                <w:top w:val="nil"/>
                <w:left w:val="nil"/>
                <w:bottom w:val="nil"/>
                <w:right w:val="nil"/>
                <w:between w:val="nil"/>
              </w:pBdr>
              <w:spacing w:after="240"/>
              <w:jc w:val="both"/>
              <w:rPr>
                <w:rFonts w:ascii="Times New Roman" w:hAnsi="Times New Roman" w:cs="Times New Roman"/>
                <w:b/>
                <w:bCs/>
                <w:sz w:val="24"/>
                <w:szCs w:val="24"/>
              </w:rPr>
            </w:pPr>
            <w:r>
              <w:rPr>
                <w:rFonts w:ascii="Times New Roman" w:hAnsi="Times New Roman" w:cs="Times New Roman"/>
                <w:b/>
                <w:bCs/>
                <w:sz w:val="24"/>
                <w:szCs w:val="24"/>
              </w:rPr>
              <w:t>$ 129</w:t>
            </w:r>
            <w:r w:rsidR="00C72757">
              <w:rPr>
                <w:rFonts w:ascii="Times New Roman" w:hAnsi="Times New Roman" w:cs="Times New Roman"/>
                <w:b/>
                <w:bCs/>
                <w:sz w:val="24"/>
                <w:szCs w:val="24"/>
              </w:rPr>
              <w:t>8</w:t>
            </w:r>
          </w:p>
        </w:tc>
      </w:tr>
    </w:tbl>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En contraste con las aplicaciones modernas que incurren en elevados costos operativos (OPEX) mensuales por ancho de banda, balanceo de carga y llamadas a servidores de inteligencia artificial, el modelo operativo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es intrínsecamente austero. Una vez lanzado el producto, los costos operativos se limitarán estrictamente al mantenimiento de los canales de distribución digital, el soporte técnico al usuario y el alojamiento del portal web corporativo, permitiendo que una vasta mayoría de los ingresos brutos se convierta directamente en utilidad neta.</w:t>
      </w:r>
    </w:p>
    <w:p w:rsidR="00B74D6B" w:rsidRPr="00EB1C0F" w:rsidRDefault="00C72757" w:rsidP="00EB1C0F">
      <w:pPr>
        <w:pStyle w:val="Ttulo2"/>
        <w:spacing w:before="0" w:after="240"/>
        <w:jc w:val="both"/>
        <w:rPr>
          <w:rFonts w:ascii="Times New Roman" w:hAnsi="Times New Roman" w:cs="Times New Roman"/>
          <w:sz w:val="24"/>
          <w:szCs w:val="24"/>
        </w:rPr>
      </w:pPr>
      <w:r w:rsidRPr="00EB1C0F">
        <w:rPr>
          <w:rFonts w:ascii="Times New Roman" w:hAnsi="Times New Roman" w:cs="Times New Roman"/>
          <w:sz w:val="24"/>
          <w:szCs w:val="24"/>
        </w:rPr>
        <w:t>Estrategia de Precios (</w:t>
      </w:r>
      <w:proofErr w:type="spellStart"/>
      <w:r w:rsidRPr="00EB1C0F">
        <w:rPr>
          <w:rFonts w:ascii="Times New Roman" w:hAnsi="Times New Roman" w:cs="Times New Roman"/>
          <w:sz w:val="24"/>
          <w:szCs w:val="24"/>
        </w:rPr>
        <w:t>Pricing</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Strategy</w:t>
      </w:r>
      <w:proofErr w:type="spellEnd"/>
      <w:r w:rsidRPr="00EB1C0F">
        <w:rPr>
          <w:rFonts w:ascii="Times New Roman" w:hAnsi="Times New Roman" w:cs="Times New Roman"/>
          <w:sz w:val="24"/>
          <w:szCs w:val="24"/>
        </w:rPr>
        <w:t>)</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La naturaleza dual del mercado objetivo (individuos interesados en el autoaprendizaje y entidades educativas) requiere la implementación de modelos de monetización diferenciados. Al tratarse de un producto de software cuya estructura de costos marginales por copia adicional es efectivamente cero, el enfoque estratégico se aparta del tradicional modelo de costo incrementado (</w:t>
      </w:r>
      <w:proofErr w:type="spellStart"/>
      <w:r w:rsidRPr="00EB1C0F">
        <w:rPr>
          <w:rFonts w:ascii="Times New Roman" w:hAnsi="Times New Roman" w:cs="Times New Roman"/>
          <w:i/>
          <w:iCs/>
          <w:sz w:val="24"/>
          <w:szCs w:val="24"/>
        </w:rPr>
        <w:t>Cost</w:t>
      </w:r>
      <w:proofErr w:type="spellEnd"/>
      <w:r w:rsidRPr="00EB1C0F">
        <w:rPr>
          <w:rFonts w:ascii="Times New Roman" w:hAnsi="Times New Roman" w:cs="Times New Roman"/>
          <w:i/>
          <w:iCs/>
          <w:sz w:val="24"/>
          <w:szCs w:val="24"/>
        </w:rPr>
        <w:t xml:space="preserve">-Plus </w:t>
      </w:r>
      <w:proofErr w:type="spellStart"/>
      <w:r w:rsidRPr="00EB1C0F">
        <w:rPr>
          <w:rFonts w:ascii="Times New Roman" w:hAnsi="Times New Roman" w:cs="Times New Roman"/>
          <w:i/>
          <w:iCs/>
          <w:sz w:val="24"/>
          <w:szCs w:val="24"/>
        </w:rPr>
        <w:t>Pricing</w:t>
      </w:r>
      <w:proofErr w:type="spellEnd"/>
      <w:r w:rsidRPr="00EB1C0F">
        <w:rPr>
          <w:rFonts w:ascii="Times New Roman" w:hAnsi="Times New Roman" w:cs="Times New Roman"/>
          <w:sz w:val="24"/>
          <w:szCs w:val="24"/>
        </w:rPr>
        <w:t>) para adoptar una fijación de precios basada en el valor (</w:t>
      </w:r>
      <w:proofErr w:type="spellStart"/>
      <w:r w:rsidRPr="00EB1C0F">
        <w:rPr>
          <w:rFonts w:ascii="Times New Roman" w:hAnsi="Times New Roman" w:cs="Times New Roman"/>
          <w:i/>
          <w:iCs/>
          <w:sz w:val="24"/>
          <w:szCs w:val="24"/>
        </w:rPr>
        <w:t>Value-Based</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Pricing</w:t>
      </w:r>
      <w:proofErr w:type="spellEnd"/>
      <w:r w:rsidRPr="00EB1C0F">
        <w:rPr>
          <w:rFonts w:ascii="Times New Roman" w:hAnsi="Times New Roman" w:cs="Times New Roman"/>
          <w:sz w:val="24"/>
          <w:szCs w:val="24"/>
        </w:rPr>
        <w:t>). Esta metodología alinea el costo de adquisición con el impacto medible y la percepción de utilidad por parte del comprador, maximizando la captura de valor sin comprometer la accesibilidad.</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Modelo B2C: Mercado de Consumidor Final</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Para penetrar el mercado de individuos, estudiantes universitarios y entusiastas de la informática a través de plataformas de distribución digital (tales como </w:t>
      </w:r>
      <w:proofErr w:type="spellStart"/>
      <w:r w:rsidRPr="00EB1C0F">
        <w:rPr>
          <w:rFonts w:ascii="Times New Roman" w:hAnsi="Times New Roman" w:cs="Times New Roman"/>
          <w:sz w:val="24"/>
          <w:szCs w:val="24"/>
        </w:rPr>
        <w:t>Steam</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Epic</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Games</w:t>
      </w:r>
      <w:proofErr w:type="spellEnd"/>
      <w:r w:rsidRPr="00EB1C0F">
        <w:rPr>
          <w:rFonts w:ascii="Times New Roman" w:hAnsi="Times New Roman" w:cs="Times New Roman"/>
          <w:sz w:val="24"/>
          <w:szCs w:val="24"/>
        </w:rPr>
        <w:t xml:space="preserve"> Store o venta directa en el sitio web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se establecerá un modelo de </w:t>
      </w:r>
      <w:r w:rsidRPr="00EB1C0F">
        <w:rPr>
          <w:rFonts w:ascii="Times New Roman" w:hAnsi="Times New Roman" w:cs="Times New Roman"/>
          <w:bCs/>
          <w:sz w:val="24"/>
          <w:szCs w:val="24"/>
        </w:rPr>
        <w:t>Pago Único (</w:t>
      </w:r>
      <w:proofErr w:type="spellStart"/>
      <w:r w:rsidRPr="00EB1C0F">
        <w:rPr>
          <w:rFonts w:ascii="Times New Roman" w:hAnsi="Times New Roman" w:cs="Times New Roman"/>
          <w:bCs/>
          <w:i/>
          <w:iCs/>
          <w:sz w:val="24"/>
          <w:szCs w:val="24"/>
        </w:rPr>
        <w:t>Pay</w:t>
      </w:r>
      <w:proofErr w:type="spellEnd"/>
      <w:r w:rsidRPr="00EB1C0F">
        <w:rPr>
          <w:rFonts w:ascii="Times New Roman" w:hAnsi="Times New Roman" w:cs="Times New Roman"/>
          <w:bCs/>
          <w:i/>
          <w:iCs/>
          <w:sz w:val="24"/>
          <w:szCs w:val="24"/>
        </w:rPr>
        <w:t>-as-</w:t>
      </w:r>
      <w:proofErr w:type="spellStart"/>
      <w:r w:rsidRPr="00EB1C0F">
        <w:rPr>
          <w:rFonts w:ascii="Times New Roman" w:hAnsi="Times New Roman" w:cs="Times New Roman"/>
          <w:bCs/>
          <w:i/>
          <w:iCs/>
          <w:sz w:val="24"/>
          <w:szCs w:val="24"/>
        </w:rPr>
        <w:t>you</w:t>
      </w:r>
      <w:proofErr w:type="spellEnd"/>
      <w:r w:rsidRPr="00EB1C0F">
        <w:rPr>
          <w:rFonts w:ascii="Times New Roman" w:hAnsi="Times New Roman" w:cs="Times New Roman"/>
          <w:bCs/>
          <w:i/>
          <w:iCs/>
          <w:sz w:val="24"/>
          <w:szCs w:val="24"/>
        </w:rPr>
        <w:t>-</w:t>
      </w:r>
      <w:proofErr w:type="spellStart"/>
      <w:r w:rsidRPr="00EB1C0F">
        <w:rPr>
          <w:rFonts w:ascii="Times New Roman" w:hAnsi="Times New Roman" w:cs="Times New Roman"/>
          <w:bCs/>
          <w:i/>
          <w:iCs/>
          <w:sz w:val="24"/>
          <w:szCs w:val="24"/>
        </w:rPr>
        <w:t>go</w:t>
      </w:r>
      <w:proofErr w:type="spellEnd"/>
      <w:r w:rsidRPr="00EB1C0F">
        <w:rPr>
          <w:rFonts w:ascii="Times New Roman" w:hAnsi="Times New Roman" w:cs="Times New Roman"/>
          <w:bCs/>
          <w:sz w:val="24"/>
          <w:szCs w:val="24"/>
        </w:rPr>
        <w:t xml:space="preserve"> o </w:t>
      </w:r>
      <w:r w:rsidRPr="00EB1C0F">
        <w:rPr>
          <w:rFonts w:ascii="Times New Roman" w:hAnsi="Times New Roman" w:cs="Times New Roman"/>
          <w:bCs/>
          <w:i/>
          <w:iCs/>
          <w:sz w:val="24"/>
          <w:szCs w:val="24"/>
        </w:rPr>
        <w:t>Premium</w:t>
      </w:r>
      <w:r w:rsidRPr="00EB1C0F">
        <w:rPr>
          <w:rFonts w:ascii="Times New Roman" w:hAnsi="Times New Roman" w:cs="Times New Roman"/>
          <w:bCs/>
          <w:sz w:val="24"/>
          <w:szCs w:val="24"/>
        </w:rPr>
        <w:t>)</w:t>
      </w:r>
      <w:r w:rsidRPr="00EB1C0F">
        <w:rPr>
          <w:rFonts w:ascii="Times New Roman" w:hAnsi="Times New Roman" w:cs="Times New Roman"/>
          <w:sz w:val="24"/>
          <w:szCs w:val="24"/>
        </w:rPr>
        <w:t>.</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lastRenderedPageBreak/>
        <w:t xml:space="preserve">Este modelo erradica por completo la implementación de suscripciones recurrentes, </w:t>
      </w:r>
      <w:proofErr w:type="spellStart"/>
      <w:r w:rsidRPr="00EB1C0F">
        <w:rPr>
          <w:rFonts w:ascii="Times New Roman" w:hAnsi="Times New Roman" w:cs="Times New Roman"/>
          <w:sz w:val="24"/>
          <w:szCs w:val="24"/>
        </w:rPr>
        <w:t>microtransacciones</w:t>
      </w:r>
      <w:proofErr w:type="spellEnd"/>
      <w:r w:rsidRPr="00EB1C0F">
        <w:rPr>
          <w:rFonts w:ascii="Times New Roman" w:hAnsi="Times New Roman" w:cs="Times New Roman"/>
          <w:sz w:val="24"/>
          <w:szCs w:val="24"/>
        </w:rPr>
        <w:t xml:space="preserve"> o mecánicas de monetización predatoria (compras dentro de la aplicación). Esta transparencia comercial resulta fundamental para generar confianza inmediata, diferenciando al simulador de las plataformas de aprendizaje contemporáneas que bloquean el conocimiento detrás de barreras de pago perpetuas.</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Precio de Venta al Público (PVP) global se posicionará en un rango de </w:t>
      </w:r>
      <w:r w:rsidR="00EB1C0F">
        <w:rPr>
          <w:rFonts w:ascii="Times New Roman" w:hAnsi="Times New Roman" w:cs="Times New Roman"/>
          <w:b/>
          <w:bCs/>
          <w:sz w:val="24"/>
          <w:szCs w:val="24"/>
        </w:rPr>
        <w:t>$4.99 a $</w:t>
      </w:r>
      <w:r w:rsidRPr="00EB1C0F">
        <w:rPr>
          <w:rFonts w:ascii="Times New Roman" w:hAnsi="Times New Roman" w:cs="Times New Roman"/>
          <w:b/>
          <w:bCs/>
          <w:sz w:val="24"/>
          <w:szCs w:val="24"/>
        </w:rPr>
        <w:t>9.99 USD</w:t>
      </w:r>
      <w:r w:rsidRPr="00EB1C0F">
        <w:rPr>
          <w:rFonts w:ascii="Times New Roman" w:hAnsi="Times New Roman" w:cs="Times New Roman"/>
          <w:sz w:val="24"/>
          <w:szCs w:val="24"/>
        </w:rPr>
        <w:t xml:space="preserve">. Este umbral refleja el estándar de precios psicológicamente aceptado para videojuegos independientes enfocados en la resolución de problemas lógicos y programación dura (tales como </w:t>
      </w:r>
      <w:r w:rsidRPr="00EB1C0F">
        <w:rPr>
          <w:rFonts w:ascii="Times New Roman" w:hAnsi="Times New Roman" w:cs="Times New Roman"/>
          <w:i/>
          <w:iCs/>
          <w:sz w:val="24"/>
          <w:szCs w:val="24"/>
        </w:rPr>
        <w:t>TIS-100</w:t>
      </w:r>
      <w:r w:rsidRPr="00EB1C0F">
        <w:rPr>
          <w:rFonts w:ascii="Times New Roman" w:hAnsi="Times New Roman" w:cs="Times New Roman"/>
          <w:sz w:val="24"/>
          <w:szCs w:val="24"/>
        </w:rPr>
        <w:t xml:space="preserve"> o </w:t>
      </w:r>
      <w:proofErr w:type="spellStart"/>
      <w:r w:rsidRPr="00EB1C0F">
        <w:rPr>
          <w:rFonts w:ascii="Times New Roman" w:hAnsi="Times New Roman" w:cs="Times New Roman"/>
          <w:i/>
          <w:iCs/>
          <w:sz w:val="24"/>
          <w:szCs w:val="24"/>
        </w:rPr>
        <w:t>Shenzhen</w:t>
      </w:r>
      <w:proofErr w:type="spellEnd"/>
      <w:r w:rsidRPr="00EB1C0F">
        <w:rPr>
          <w:rFonts w:ascii="Times New Roman" w:hAnsi="Times New Roman" w:cs="Times New Roman"/>
          <w:i/>
          <w:iCs/>
          <w:sz w:val="24"/>
          <w:szCs w:val="24"/>
        </w:rPr>
        <w:t xml:space="preserve"> I/O</w:t>
      </w:r>
      <w:r w:rsidRPr="00EB1C0F">
        <w:rPr>
          <w:rFonts w:ascii="Times New Roman" w:hAnsi="Times New Roman" w:cs="Times New Roman"/>
          <w:sz w:val="24"/>
          <w:szCs w:val="24"/>
        </w:rPr>
        <w:t>), asegurando una percepción de alta calidad sin generar resistencia en el proceso de compra.</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Adicionalmente, se aplicarán estrategias agresivas de precios regionales (</w:t>
      </w:r>
      <w:r w:rsidRPr="00EB1C0F">
        <w:rPr>
          <w:rFonts w:ascii="Times New Roman" w:hAnsi="Times New Roman" w:cs="Times New Roman"/>
          <w:i/>
          <w:iCs/>
          <w:sz w:val="24"/>
          <w:szCs w:val="24"/>
        </w:rPr>
        <w:t xml:space="preserve">Regional </w:t>
      </w:r>
      <w:proofErr w:type="spellStart"/>
      <w:r w:rsidRPr="00EB1C0F">
        <w:rPr>
          <w:rFonts w:ascii="Times New Roman" w:hAnsi="Times New Roman" w:cs="Times New Roman"/>
          <w:i/>
          <w:iCs/>
          <w:sz w:val="24"/>
          <w:szCs w:val="24"/>
        </w:rPr>
        <w:t>Pricing</w:t>
      </w:r>
      <w:proofErr w:type="spellEnd"/>
      <w:r w:rsidRPr="00EB1C0F">
        <w:rPr>
          <w:rFonts w:ascii="Times New Roman" w:hAnsi="Times New Roman" w:cs="Times New Roman"/>
          <w:sz w:val="24"/>
          <w:szCs w:val="24"/>
        </w:rPr>
        <w:t>). Para el mercado venezolano y otras regiones de América Latina, el precio base será ajustado a la baja en función de la paridad de poder adquisitivo local. El objetivo primordial de esta táctica es maximizar la elasticidad de la demanda y lograr una penetración masiva en entornos de bajos ingresos, compensando el menor margen de utilidad por unidad vendida con un volumen de transacciones significativamente mayor, al tiempo que se combate activamente la piratería de software.</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Modelo B2B: Licenciamiento Institucional</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El proceso de venta dirigido a instituciones educativas, universidades y distritos escolares implica ciclos de negociación más extensos y la participación de múltiples actores en la toma de decisiones (directores de currículo, departamentos de TI y administradores financieros). Sin embargo, el Valor de Vida del Cliente (LTV) en este sector es exponencialmente mayor.</w:t>
      </w:r>
    </w:p>
    <w:p w:rsidR="00B74D6B" w:rsidRPr="00EB1C0F" w:rsidRDefault="00C72757" w:rsidP="00EB1C0F">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En lugar de adoptar el modelo dominante que penaliza la escalabilidad mediante el cobro de tarifas por cada alumno registrado (</w:t>
      </w:r>
      <w:r w:rsidRPr="00EB1C0F">
        <w:rPr>
          <w:rFonts w:ascii="Times New Roman" w:hAnsi="Times New Roman" w:cs="Times New Roman"/>
          <w:i/>
          <w:iCs/>
          <w:sz w:val="24"/>
          <w:szCs w:val="24"/>
        </w:rPr>
        <w:t>per-</w:t>
      </w:r>
      <w:proofErr w:type="spellStart"/>
      <w:r w:rsidRPr="00EB1C0F">
        <w:rPr>
          <w:rFonts w:ascii="Times New Roman" w:hAnsi="Times New Roman" w:cs="Times New Roman"/>
          <w:i/>
          <w:iCs/>
          <w:sz w:val="24"/>
          <w:szCs w:val="24"/>
        </w:rPr>
        <w:t>pupil</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pricing</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implementará una </w:t>
      </w:r>
      <w:r w:rsidRPr="00EB1C0F">
        <w:rPr>
          <w:rFonts w:ascii="Times New Roman" w:hAnsi="Times New Roman" w:cs="Times New Roman"/>
          <w:b/>
          <w:bCs/>
          <w:sz w:val="24"/>
          <w:szCs w:val="24"/>
        </w:rPr>
        <w:t>Licencia por Escuela (</w:t>
      </w:r>
      <w:r w:rsidRPr="00EB1C0F">
        <w:rPr>
          <w:rFonts w:ascii="Times New Roman" w:hAnsi="Times New Roman" w:cs="Times New Roman"/>
          <w:b/>
          <w:bCs/>
          <w:i/>
          <w:iCs/>
          <w:sz w:val="24"/>
          <w:szCs w:val="24"/>
        </w:rPr>
        <w:t>Per-</w:t>
      </w:r>
      <w:proofErr w:type="spellStart"/>
      <w:r w:rsidRPr="00EB1C0F">
        <w:rPr>
          <w:rFonts w:ascii="Times New Roman" w:hAnsi="Times New Roman" w:cs="Times New Roman"/>
          <w:b/>
          <w:bCs/>
          <w:i/>
          <w:iCs/>
          <w:sz w:val="24"/>
          <w:szCs w:val="24"/>
        </w:rPr>
        <w:t>school</w:t>
      </w:r>
      <w:proofErr w:type="spellEnd"/>
      <w:r w:rsidRPr="00EB1C0F">
        <w:rPr>
          <w:rFonts w:ascii="Times New Roman" w:hAnsi="Times New Roman" w:cs="Times New Roman"/>
          <w:b/>
          <w:bCs/>
          <w:i/>
          <w:iCs/>
          <w:sz w:val="24"/>
          <w:szCs w:val="24"/>
        </w:rPr>
        <w:t xml:space="preserve"> </w:t>
      </w:r>
      <w:proofErr w:type="spellStart"/>
      <w:r w:rsidRPr="00EB1C0F">
        <w:rPr>
          <w:rFonts w:ascii="Times New Roman" w:hAnsi="Times New Roman" w:cs="Times New Roman"/>
          <w:b/>
          <w:bCs/>
          <w:i/>
          <w:iCs/>
          <w:sz w:val="24"/>
          <w:szCs w:val="24"/>
        </w:rPr>
        <w:t>pricing</w:t>
      </w:r>
      <w:proofErr w:type="spellEnd"/>
      <w:r w:rsidRPr="00EB1C0F">
        <w:rPr>
          <w:rFonts w:ascii="Times New Roman" w:hAnsi="Times New Roman" w:cs="Times New Roman"/>
          <w:b/>
          <w:bCs/>
          <w:sz w:val="24"/>
          <w:szCs w:val="24"/>
        </w:rPr>
        <w:t>)</w:t>
      </w:r>
      <w:r w:rsidRPr="00EB1C0F">
        <w:rPr>
          <w:rFonts w:ascii="Times New Roman" w:hAnsi="Times New Roman" w:cs="Times New Roman"/>
          <w:sz w:val="24"/>
          <w:szCs w:val="24"/>
        </w:rPr>
        <w:t xml:space="preserve"> o Licencia de Sitio. Este enfoque disruptivo ofrece a la institución el derecho de instalar y utilizar el software en un número ilimitado de estaciones de trabajo dentro de una misma sede física o ecosistema virtual, a cambio de una tarifa plana anual.</w:t>
      </w:r>
    </w:p>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Las ventajas estratégicas de este modelo son contundentes:</w:t>
      </w:r>
    </w:p>
    <w:p w:rsidR="00B74D6B" w:rsidRPr="00EB1C0F" w:rsidRDefault="00C72757" w:rsidP="00EB1C0F">
      <w:pPr>
        <w:numPr>
          <w:ilvl w:val="0"/>
          <w:numId w:val="1"/>
        </w:num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Previsibilidad Presupuestaria:</w:t>
      </w:r>
      <w:r w:rsidRPr="00EB1C0F">
        <w:rPr>
          <w:rFonts w:ascii="Times New Roman" w:hAnsi="Times New Roman" w:cs="Times New Roman"/>
          <w:sz w:val="24"/>
          <w:szCs w:val="24"/>
        </w:rPr>
        <w:t xml:space="preserve"> Facilita enormemente el proceso de aprobación financiera en escuelas públicas y privadas, ya que el costo permanece estático e invariable independientemente de fluctuaciones en la matrícula estudiantil.</w:t>
      </w:r>
    </w:p>
    <w:p w:rsidR="00B74D6B" w:rsidRPr="00EB1C0F" w:rsidRDefault="00C72757" w:rsidP="00EB1C0F">
      <w:pPr>
        <w:numPr>
          <w:ilvl w:val="0"/>
          <w:numId w:val="1"/>
        </w:num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Incentivo a la Adopción Masiva:</w:t>
      </w:r>
      <w:r w:rsidRPr="00EB1C0F">
        <w:rPr>
          <w:rFonts w:ascii="Times New Roman" w:hAnsi="Times New Roman" w:cs="Times New Roman"/>
          <w:sz w:val="24"/>
          <w:szCs w:val="24"/>
        </w:rPr>
        <w:t xml:space="preserve"> Al no incurrir en costos adicionales por cada nuevo usuario, las instituciones están intrínsecamente motivadas a desplegar el simulador en todas sus aulas y programas, incrementando la dependencia operativa hacia el producto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y cimentando la retención institucional a largo plazo.</w:t>
      </w:r>
    </w:p>
    <w:p w:rsidR="00B74D6B" w:rsidRPr="00EB1C0F" w:rsidRDefault="00C72757" w:rsidP="00EB1C0F">
      <w:pPr>
        <w:numPr>
          <w:ilvl w:val="0"/>
          <w:numId w:val="1"/>
        </w:num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Diferenciación B2B:</w:t>
      </w:r>
      <w:r w:rsidRPr="00EB1C0F">
        <w:rPr>
          <w:rFonts w:ascii="Times New Roman" w:hAnsi="Times New Roman" w:cs="Times New Roman"/>
          <w:sz w:val="24"/>
          <w:szCs w:val="24"/>
        </w:rPr>
        <w:t xml:space="preserve"> El valor de la licencia anual (estimado entre </w:t>
      </w:r>
      <w:r w:rsidR="00EB1C0F">
        <w:rPr>
          <w:rFonts w:ascii="Times New Roman" w:hAnsi="Times New Roman" w:cs="Times New Roman"/>
          <w:b/>
          <w:bCs/>
          <w:sz w:val="24"/>
          <w:szCs w:val="24"/>
        </w:rPr>
        <w:t>$500 y $1</w:t>
      </w:r>
      <w:r w:rsidRPr="00EB1C0F">
        <w:rPr>
          <w:rFonts w:ascii="Times New Roman" w:hAnsi="Times New Roman" w:cs="Times New Roman"/>
          <w:b/>
          <w:bCs/>
          <w:sz w:val="24"/>
          <w:szCs w:val="24"/>
        </w:rPr>
        <w:t>.000 USD</w:t>
      </w:r>
      <w:r w:rsidRPr="00EB1C0F">
        <w:rPr>
          <w:rFonts w:ascii="Times New Roman" w:hAnsi="Times New Roman" w:cs="Times New Roman"/>
          <w:sz w:val="24"/>
          <w:szCs w:val="24"/>
        </w:rPr>
        <w:t xml:space="preserve"> dependiendo del tamaño y tipo de institución educativa) incluirá características exclusivas para este sector, tales como herramientas de exportación de métricas de progreso de los estudiantes para los docentes, cumplimiento certificado de normativas de privacidad, y </w:t>
      </w:r>
      <w:r w:rsidRPr="00EB1C0F">
        <w:rPr>
          <w:rFonts w:ascii="Times New Roman" w:hAnsi="Times New Roman" w:cs="Times New Roman"/>
          <w:sz w:val="24"/>
          <w:szCs w:val="24"/>
        </w:rPr>
        <w:lastRenderedPageBreak/>
        <w:t>manuales de integración que vinculan los escenarios de gestión de la estación espacial con los currículos oficiales de alfabetización digital y pensamiento computacional.</w:t>
      </w:r>
    </w:p>
    <w:p w:rsidR="00B74D6B" w:rsidRPr="00EB1C0F" w:rsidRDefault="00C72757" w:rsidP="00EB1C0F">
      <w:pPr>
        <w:pStyle w:val="Ttulo2"/>
        <w:spacing w:after="240"/>
        <w:jc w:val="both"/>
        <w:rPr>
          <w:rFonts w:ascii="Times New Roman" w:hAnsi="Times New Roman" w:cs="Times New Roman"/>
          <w:sz w:val="24"/>
          <w:szCs w:val="24"/>
        </w:rPr>
      </w:pPr>
      <w:r w:rsidRPr="00EB1C0F">
        <w:rPr>
          <w:rFonts w:ascii="Times New Roman" w:hAnsi="Times New Roman" w:cs="Times New Roman"/>
          <w:sz w:val="24"/>
          <w:szCs w:val="24"/>
        </w:rPr>
        <w:t>Estrategias de Lanzamiento y Posicionamiento de Mercado: Estrategia del Océano Azul</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El ecosistema de herramientas para la enseñanza de la programación y la tecnología educativa (</w:t>
      </w:r>
      <w:proofErr w:type="spellStart"/>
      <w:r w:rsidRPr="00EB1C0F">
        <w:rPr>
          <w:rFonts w:ascii="Times New Roman" w:hAnsi="Times New Roman" w:cs="Times New Roman"/>
          <w:sz w:val="24"/>
          <w:szCs w:val="24"/>
        </w:rPr>
        <w:t>EdTech</w:t>
      </w:r>
      <w:proofErr w:type="spellEnd"/>
      <w:r w:rsidRPr="00EB1C0F">
        <w:rPr>
          <w:rFonts w:ascii="Times New Roman" w:hAnsi="Times New Roman" w:cs="Times New Roman"/>
          <w:sz w:val="24"/>
          <w:szCs w:val="24"/>
        </w:rPr>
        <w:t xml:space="preserve">) constituye el arquetipo clásico de un "Océano Rojo". Es un entorno </w:t>
      </w:r>
      <w:proofErr w:type="spellStart"/>
      <w:r w:rsidRPr="00EB1C0F">
        <w:rPr>
          <w:rFonts w:ascii="Times New Roman" w:hAnsi="Times New Roman" w:cs="Times New Roman"/>
          <w:sz w:val="24"/>
          <w:szCs w:val="24"/>
        </w:rPr>
        <w:t>hipercompetitivo</w:t>
      </w:r>
      <w:proofErr w:type="spellEnd"/>
      <w:r w:rsidRPr="00EB1C0F">
        <w:rPr>
          <w:rFonts w:ascii="Times New Roman" w:hAnsi="Times New Roman" w:cs="Times New Roman"/>
          <w:sz w:val="24"/>
          <w:szCs w:val="24"/>
        </w:rPr>
        <w:t xml:space="preserve"> saturado de plataformas que libran guerras de precios y marketing mientras ofrecen propuestas de valor virtualmente idénticas: plataformas basadas en el navegador, interfaces gráficas sobrecargadas con elementos infantiles, requerimientos mandatorios de conectividad permanente a internet y una dependencia creciente en inteligencias artificiales conversacionales que incrementan los costos operativos y exigen modelos de suscripción. Intentar penetrar este mercado compitiendo frontalmente bajo estas reglas establecidas resultaría en una hemorragia financiera para un estudio de desarrollo independiente.</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Para escapar de este entorno de </w:t>
      </w:r>
      <w:r w:rsidRPr="00EE65BE">
        <w:rPr>
          <w:rFonts w:ascii="Times New Roman" w:hAnsi="Times New Roman" w:cs="Times New Roman"/>
          <w:sz w:val="24"/>
          <w:szCs w:val="24"/>
        </w:rPr>
        <w:t xml:space="preserve">competencia destructiva, </w:t>
      </w:r>
      <w:proofErr w:type="spellStart"/>
      <w:r w:rsidRPr="00EE65BE">
        <w:rPr>
          <w:rFonts w:ascii="Times New Roman" w:hAnsi="Times New Roman" w:cs="Times New Roman"/>
          <w:sz w:val="24"/>
          <w:szCs w:val="24"/>
        </w:rPr>
        <w:t>Omnivis</w:t>
      </w:r>
      <w:proofErr w:type="spellEnd"/>
      <w:r w:rsidRPr="00EE65BE">
        <w:rPr>
          <w:rFonts w:ascii="Times New Roman" w:hAnsi="Times New Roman" w:cs="Times New Roman"/>
          <w:sz w:val="24"/>
          <w:szCs w:val="24"/>
        </w:rPr>
        <w:t xml:space="preserve"> desplegará la </w:t>
      </w:r>
      <w:r w:rsidRPr="00EE65BE">
        <w:rPr>
          <w:rFonts w:ascii="Times New Roman" w:hAnsi="Times New Roman" w:cs="Times New Roman"/>
          <w:bCs/>
          <w:sz w:val="24"/>
          <w:szCs w:val="24"/>
        </w:rPr>
        <w:t>Estrategia del Océano Azul</w:t>
      </w:r>
      <w:r w:rsidRPr="00EE65BE">
        <w:rPr>
          <w:rFonts w:ascii="Times New Roman" w:hAnsi="Times New Roman" w:cs="Times New Roman"/>
          <w:sz w:val="24"/>
          <w:szCs w:val="24"/>
        </w:rPr>
        <w:t xml:space="preserve">, fundamentada en el principio de la </w:t>
      </w:r>
      <w:r w:rsidRPr="00EE65BE">
        <w:rPr>
          <w:rFonts w:ascii="Times New Roman" w:hAnsi="Times New Roman" w:cs="Times New Roman"/>
          <w:bCs/>
          <w:sz w:val="24"/>
          <w:szCs w:val="24"/>
        </w:rPr>
        <w:t>Innovación de Valor</w:t>
      </w:r>
      <w:r w:rsidRPr="00EE65BE">
        <w:rPr>
          <w:rFonts w:ascii="Times New Roman" w:hAnsi="Times New Roman" w:cs="Times New Roman"/>
          <w:sz w:val="24"/>
          <w:szCs w:val="24"/>
        </w:rPr>
        <w:t>. El objetivo no es superar a la competencia, sino hacer que esta se vuelva completamente</w:t>
      </w:r>
      <w:r w:rsidRPr="00EB1C0F">
        <w:rPr>
          <w:rFonts w:ascii="Times New Roman" w:hAnsi="Times New Roman" w:cs="Times New Roman"/>
          <w:sz w:val="24"/>
          <w:szCs w:val="24"/>
        </w:rPr>
        <w:t xml:space="preserve"> irrelevante mediante la creación de un nuevo espacio de mercado incontestado que rompe el dilema histórico entre la diferenciación radical y el bajo costo.</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Reestructuración del Mercado: El Esquema de las Cuatro Acciones (Matriz ERRC)</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mecanismo operativo para ejecutar esta disrupción analítica es el marco de las Cuatro Acciones (Eliminar, Reducir, Incrementar, Crear).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aplica esta matriz para cuestionar la lógica estratégica asimilada por la industria del software educativo y reconfigurar drásticamente su arquitectura de producto:</w:t>
      </w:r>
    </w:p>
    <w:tbl>
      <w:tblPr>
        <w:tblStyle w:val="a1"/>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3260"/>
        <w:gridCol w:w="3590"/>
      </w:tblGrid>
      <w:tr w:rsidR="00B74D6B" w:rsidRPr="00EB1C0F" w:rsidTr="00EE65BE">
        <w:trPr>
          <w:tblHeader/>
        </w:trPr>
        <w:tc>
          <w:tcPr>
            <w:tcW w:w="2510" w:type="dxa"/>
            <w:shd w:val="clear" w:color="auto" w:fill="auto"/>
            <w:tcMar>
              <w:top w:w="0" w:type="dxa"/>
              <w:left w:w="0" w:type="dxa"/>
              <w:bottom w:w="0" w:type="dxa"/>
              <w:right w:w="0" w:type="dxa"/>
            </w:tcMar>
            <w:vAlign w:val="center"/>
          </w:tcPr>
          <w:p w:rsidR="00B74D6B" w:rsidRPr="00EE65BE" w:rsidRDefault="00C72757" w:rsidP="00EE65BE">
            <w:pPr>
              <w:pBdr>
                <w:top w:val="nil"/>
                <w:left w:val="nil"/>
                <w:bottom w:val="nil"/>
                <w:right w:val="nil"/>
                <w:between w:val="nil"/>
              </w:pBdr>
              <w:tabs>
                <w:tab w:val="left" w:pos="2220"/>
              </w:tabs>
              <w:spacing w:after="240"/>
              <w:jc w:val="center"/>
              <w:rPr>
                <w:rFonts w:ascii="Times New Roman" w:hAnsi="Times New Roman" w:cs="Times New Roman"/>
                <w:b/>
                <w:sz w:val="24"/>
                <w:szCs w:val="24"/>
              </w:rPr>
            </w:pPr>
            <w:r w:rsidRPr="00EE65BE">
              <w:rPr>
                <w:rFonts w:ascii="Times New Roman" w:hAnsi="Times New Roman" w:cs="Times New Roman"/>
                <w:b/>
                <w:sz w:val="24"/>
                <w:szCs w:val="24"/>
              </w:rPr>
              <w:t>Acción Estratégica</w:t>
            </w:r>
          </w:p>
        </w:tc>
        <w:tc>
          <w:tcPr>
            <w:tcW w:w="3260" w:type="dxa"/>
            <w:shd w:val="clear" w:color="auto" w:fill="auto"/>
            <w:tcMar>
              <w:top w:w="0" w:type="dxa"/>
              <w:left w:w="0" w:type="dxa"/>
              <w:bottom w:w="0" w:type="dxa"/>
              <w:right w:w="0" w:type="dxa"/>
            </w:tcMar>
            <w:vAlign w:val="center"/>
          </w:tcPr>
          <w:p w:rsidR="00B74D6B" w:rsidRPr="00EE65BE" w:rsidRDefault="00C72757" w:rsidP="00EE65BE">
            <w:pPr>
              <w:pBdr>
                <w:top w:val="nil"/>
                <w:left w:val="nil"/>
                <w:bottom w:val="nil"/>
                <w:right w:val="nil"/>
                <w:between w:val="nil"/>
              </w:pBdr>
              <w:spacing w:after="240"/>
              <w:jc w:val="center"/>
              <w:rPr>
                <w:rFonts w:ascii="Times New Roman" w:hAnsi="Times New Roman" w:cs="Times New Roman"/>
                <w:b/>
                <w:sz w:val="24"/>
                <w:szCs w:val="24"/>
              </w:rPr>
            </w:pPr>
            <w:r w:rsidRPr="00EE65BE">
              <w:rPr>
                <w:rFonts w:ascii="Times New Roman" w:hAnsi="Times New Roman" w:cs="Times New Roman"/>
                <w:b/>
                <w:sz w:val="24"/>
                <w:szCs w:val="24"/>
              </w:rPr>
              <w:t xml:space="preserve">Aplicación en el Producto </w:t>
            </w:r>
            <w:proofErr w:type="spellStart"/>
            <w:r w:rsidRPr="00EE65BE">
              <w:rPr>
                <w:rFonts w:ascii="Times New Roman" w:hAnsi="Times New Roman" w:cs="Times New Roman"/>
                <w:b/>
                <w:sz w:val="24"/>
                <w:szCs w:val="24"/>
              </w:rPr>
              <w:t>Omnivis</w:t>
            </w:r>
            <w:proofErr w:type="spellEnd"/>
          </w:p>
        </w:tc>
        <w:tc>
          <w:tcPr>
            <w:tcW w:w="3590" w:type="dxa"/>
            <w:shd w:val="clear" w:color="auto" w:fill="auto"/>
            <w:tcMar>
              <w:top w:w="0" w:type="dxa"/>
              <w:left w:w="0" w:type="dxa"/>
              <w:bottom w:w="0" w:type="dxa"/>
              <w:right w:w="0" w:type="dxa"/>
            </w:tcMar>
            <w:vAlign w:val="center"/>
          </w:tcPr>
          <w:p w:rsidR="00B74D6B" w:rsidRPr="00EE65BE" w:rsidRDefault="00C72757" w:rsidP="00EE65BE">
            <w:pPr>
              <w:pBdr>
                <w:top w:val="nil"/>
                <w:left w:val="nil"/>
                <w:bottom w:val="nil"/>
                <w:right w:val="nil"/>
                <w:between w:val="nil"/>
              </w:pBdr>
              <w:spacing w:after="240"/>
              <w:jc w:val="center"/>
              <w:rPr>
                <w:rFonts w:ascii="Times New Roman" w:hAnsi="Times New Roman" w:cs="Times New Roman"/>
                <w:b/>
                <w:sz w:val="24"/>
                <w:szCs w:val="24"/>
              </w:rPr>
            </w:pPr>
            <w:r w:rsidRPr="00EE65BE">
              <w:rPr>
                <w:rFonts w:ascii="Times New Roman" w:hAnsi="Times New Roman" w:cs="Times New Roman"/>
                <w:b/>
                <w:sz w:val="24"/>
                <w:szCs w:val="24"/>
              </w:rPr>
              <w:t>Impacto Operativo y Comercial</w:t>
            </w:r>
          </w:p>
        </w:tc>
      </w:tr>
      <w:tr w:rsidR="00B74D6B" w:rsidRPr="00EB1C0F" w:rsidTr="00EE65BE">
        <w:tc>
          <w:tcPr>
            <w:tcW w:w="25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Eliminar</w:t>
            </w:r>
            <w:r w:rsidRPr="00EB1C0F">
              <w:rPr>
                <w:rFonts w:ascii="Times New Roman" w:hAnsi="Times New Roman" w:cs="Times New Roman"/>
                <w:sz w:val="24"/>
                <w:szCs w:val="24"/>
              </w:rPr>
              <w:t xml:space="preserve"> (Factores que la industria da por sentados)</w:t>
            </w:r>
          </w:p>
        </w:tc>
        <w:tc>
          <w:tcPr>
            <w:tcW w:w="326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 xml:space="preserve">Dependencia de la Nube, Internet y </w:t>
            </w:r>
            <w:proofErr w:type="spellStart"/>
            <w:r w:rsidRPr="00EB1C0F">
              <w:rPr>
                <w:rFonts w:ascii="Times New Roman" w:hAnsi="Times New Roman" w:cs="Times New Roman"/>
                <w:b/>
                <w:bCs/>
                <w:sz w:val="24"/>
                <w:szCs w:val="24"/>
              </w:rPr>
              <w:t>Chatbots</w:t>
            </w:r>
            <w:proofErr w:type="spellEnd"/>
            <w:r w:rsidRPr="00EB1C0F">
              <w:rPr>
                <w:rFonts w:ascii="Times New Roman" w:hAnsi="Times New Roman" w:cs="Times New Roman"/>
                <w:b/>
                <w:bCs/>
                <w:sz w:val="24"/>
                <w:szCs w:val="24"/>
              </w:rPr>
              <w:t xml:space="preserve"> de IA (</w:t>
            </w:r>
            <w:proofErr w:type="spellStart"/>
            <w:r w:rsidRPr="00EB1C0F">
              <w:rPr>
                <w:rFonts w:ascii="Times New Roman" w:hAnsi="Times New Roman" w:cs="Times New Roman"/>
                <w:b/>
                <w:bCs/>
                <w:sz w:val="24"/>
                <w:szCs w:val="24"/>
              </w:rPr>
              <w:t>LLMs</w:t>
            </w:r>
            <w:proofErr w:type="spellEnd"/>
            <w:r w:rsidRPr="00EB1C0F">
              <w:rPr>
                <w:rFonts w:ascii="Times New Roman" w:hAnsi="Times New Roman" w:cs="Times New Roman"/>
                <w:b/>
                <w:bCs/>
                <w:sz w:val="24"/>
                <w:szCs w:val="24"/>
              </w:rPr>
              <w:t>):</w:t>
            </w:r>
            <w:r w:rsidRPr="00EB1C0F">
              <w:rPr>
                <w:rFonts w:ascii="Times New Roman" w:hAnsi="Times New Roman" w:cs="Times New Roman"/>
                <w:sz w:val="24"/>
                <w:szCs w:val="24"/>
              </w:rPr>
              <w:t xml:space="preserve"> Supresión total de la necesidad de servidores remotos, conexión permanente, telemetría y tutores basados en modelos de lenguaje natural.</w:t>
            </w:r>
          </w:p>
        </w:tc>
        <w:tc>
          <w:tcPr>
            <w:tcW w:w="359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 xml:space="preserve">Erradicación completa de los costos variables de infraestructura y consumo de </w:t>
            </w:r>
            <w:proofErr w:type="spellStart"/>
            <w:r w:rsidRPr="00EB1C0F">
              <w:rPr>
                <w:rFonts w:ascii="Times New Roman" w:hAnsi="Times New Roman" w:cs="Times New Roman"/>
                <w:sz w:val="24"/>
                <w:szCs w:val="24"/>
              </w:rPr>
              <w:t>APIs</w:t>
            </w:r>
            <w:proofErr w:type="spellEnd"/>
            <w:r w:rsidRPr="00EB1C0F">
              <w:rPr>
                <w:rFonts w:ascii="Times New Roman" w:hAnsi="Times New Roman" w:cs="Times New Roman"/>
                <w:sz w:val="24"/>
                <w:szCs w:val="24"/>
              </w:rPr>
              <w:t>. Blindaje absoluto de la privacidad del usuario (evadiendo regulaciones complejas como el RGPD). Operatividad ininterrumpida en entornos sin internet.</w:t>
            </w:r>
          </w:p>
        </w:tc>
      </w:tr>
      <w:tr w:rsidR="00B74D6B" w:rsidRPr="00EB1C0F" w:rsidTr="00EE65BE">
        <w:tc>
          <w:tcPr>
            <w:tcW w:w="25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Reducir</w:t>
            </w:r>
            <w:r w:rsidRPr="00EB1C0F">
              <w:rPr>
                <w:rFonts w:ascii="Times New Roman" w:hAnsi="Times New Roman" w:cs="Times New Roman"/>
                <w:sz w:val="24"/>
                <w:szCs w:val="24"/>
              </w:rPr>
              <w:t xml:space="preserve"> (Factores a disminuir por debajo del estándar)</w:t>
            </w:r>
          </w:p>
        </w:tc>
        <w:tc>
          <w:tcPr>
            <w:tcW w:w="326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Requisitos de Hardware y Sobrecarga Gráfica:</w:t>
            </w:r>
            <w:r w:rsidRPr="00EB1C0F">
              <w:rPr>
                <w:rFonts w:ascii="Times New Roman" w:hAnsi="Times New Roman" w:cs="Times New Roman"/>
                <w:sz w:val="24"/>
                <w:szCs w:val="24"/>
              </w:rPr>
              <w:t xml:space="preserve"> Disminución drástica de activos visuales hiperrealistas (3D), animaciones innecesarias e interfaces infantiles.</w:t>
            </w:r>
          </w:p>
        </w:tc>
        <w:tc>
          <w:tcPr>
            <w:tcW w:w="359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Mitigación de la sobrecarga cognitiva que distrae del código. El uso del motor Godot garantiza compatibilidad universal, permitiendo la ejecución en hardware obsoleto sin estrés térmico.</w:t>
            </w:r>
          </w:p>
        </w:tc>
      </w:tr>
      <w:tr w:rsidR="00B74D6B" w:rsidRPr="00EB1C0F" w:rsidTr="00EE65BE">
        <w:tc>
          <w:tcPr>
            <w:tcW w:w="25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lastRenderedPageBreak/>
              <w:t>Incrementar</w:t>
            </w:r>
            <w:r w:rsidRPr="00EB1C0F">
              <w:rPr>
                <w:rFonts w:ascii="Times New Roman" w:hAnsi="Times New Roman" w:cs="Times New Roman"/>
                <w:sz w:val="24"/>
                <w:szCs w:val="24"/>
              </w:rPr>
              <w:t xml:space="preserve"> (Factores a elevar muy por encima del estándar)</w:t>
            </w:r>
          </w:p>
        </w:tc>
        <w:tc>
          <w:tcPr>
            <w:tcW w:w="326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Inmersión Psicológica y Consecuencias Simuladas:</w:t>
            </w:r>
            <w:r w:rsidRPr="00EB1C0F">
              <w:rPr>
                <w:rFonts w:ascii="Times New Roman" w:hAnsi="Times New Roman" w:cs="Times New Roman"/>
                <w:sz w:val="24"/>
                <w:szCs w:val="24"/>
              </w:rPr>
              <w:t xml:space="preserve"> Elevación extrema del sentido de urgencia y propósito. Interacción exclusiva a través de un emulador de línea de comandos (CLI) que responde dinámicamente al código.</w:t>
            </w:r>
          </w:p>
        </w:tc>
        <w:tc>
          <w:tcPr>
            <w:tcW w:w="359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El usuario experimenta el empoderamiento y la estética del trabajo técnico profesional real. Los errores de programación tienen un impacto físico inmediato y visible en la estación espacial, solidificando el aprendizaje causal.</w:t>
            </w:r>
          </w:p>
        </w:tc>
      </w:tr>
      <w:tr w:rsidR="00B74D6B" w:rsidRPr="00EB1C0F" w:rsidTr="00EE65BE">
        <w:tc>
          <w:tcPr>
            <w:tcW w:w="251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Crear</w:t>
            </w:r>
            <w:r w:rsidRPr="00EB1C0F">
              <w:rPr>
                <w:rFonts w:ascii="Times New Roman" w:hAnsi="Times New Roman" w:cs="Times New Roman"/>
                <w:sz w:val="24"/>
                <w:szCs w:val="24"/>
              </w:rPr>
              <w:t xml:space="preserve"> (Factores que la industria jamás ha ofrecido)</w:t>
            </w:r>
          </w:p>
        </w:tc>
        <w:tc>
          <w:tcPr>
            <w:tcW w:w="326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Cumplimiento Ecológico Integrado (</w:t>
            </w:r>
            <w:proofErr w:type="spellStart"/>
            <w:r w:rsidRPr="00EB1C0F">
              <w:rPr>
                <w:rFonts w:ascii="Times New Roman" w:hAnsi="Times New Roman" w:cs="Times New Roman"/>
                <w:b/>
                <w:bCs/>
                <w:sz w:val="24"/>
                <w:szCs w:val="24"/>
              </w:rPr>
              <w:t>Ecoconcepción</w:t>
            </w:r>
            <w:proofErr w:type="spellEnd"/>
            <w:r w:rsidRPr="00EB1C0F">
              <w:rPr>
                <w:rFonts w:ascii="Times New Roman" w:hAnsi="Times New Roman" w:cs="Times New Roman"/>
                <w:b/>
                <w:bCs/>
                <w:sz w:val="24"/>
                <w:szCs w:val="24"/>
              </w:rPr>
              <w:t>):</w:t>
            </w:r>
            <w:r w:rsidRPr="00EB1C0F">
              <w:rPr>
                <w:rFonts w:ascii="Times New Roman" w:hAnsi="Times New Roman" w:cs="Times New Roman"/>
                <w:sz w:val="24"/>
                <w:szCs w:val="24"/>
              </w:rPr>
              <w:t xml:space="preserve"> Transformación del diseño de software minimalista en un atributo de sostenibilidad alineado con el </w:t>
            </w:r>
            <w:proofErr w:type="spellStart"/>
            <w:r w:rsidRPr="00EB1C0F">
              <w:rPr>
                <w:rFonts w:ascii="Times New Roman" w:hAnsi="Times New Roman" w:cs="Times New Roman"/>
                <w:i/>
                <w:iCs/>
                <w:sz w:val="24"/>
                <w:szCs w:val="24"/>
              </w:rPr>
              <w:t>Référentiel</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Général</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d'Écoconception</w:t>
            </w:r>
            <w:proofErr w:type="spellEnd"/>
            <w:r w:rsidRPr="00EB1C0F">
              <w:rPr>
                <w:rFonts w:ascii="Times New Roman" w:hAnsi="Times New Roman" w:cs="Times New Roman"/>
                <w:i/>
                <w:iCs/>
                <w:sz w:val="24"/>
                <w:szCs w:val="24"/>
              </w:rPr>
              <w:t xml:space="preserve"> de </w:t>
            </w:r>
            <w:proofErr w:type="spellStart"/>
            <w:r w:rsidRPr="00EB1C0F">
              <w:rPr>
                <w:rFonts w:ascii="Times New Roman" w:hAnsi="Times New Roman" w:cs="Times New Roman"/>
                <w:i/>
                <w:iCs/>
                <w:sz w:val="24"/>
                <w:szCs w:val="24"/>
              </w:rPr>
              <w:t>Services</w:t>
            </w:r>
            <w:proofErr w:type="spellEnd"/>
            <w:r w:rsidRPr="00EB1C0F">
              <w:rPr>
                <w:rFonts w:ascii="Times New Roman" w:hAnsi="Times New Roman" w:cs="Times New Roman"/>
                <w:i/>
                <w:iCs/>
                <w:sz w:val="24"/>
                <w:szCs w:val="24"/>
              </w:rPr>
              <w:t xml:space="preserve"> </w:t>
            </w:r>
            <w:proofErr w:type="spellStart"/>
            <w:r w:rsidRPr="00EB1C0F">
              <w:rPr>
                <w:rFonts w:ascii="Times New Roman" w:hAnsi="Times New Roman" w:cs="Times New Roman"/>
                <w:i/>
                <w:iCs/>
                <w:sz w:val="24"/>
                <w:szCs w:val="24"/>
              </w:rPr>
              <w:t>Numériques</w:t>
            </w:r>
            <w:proofErr w:type="spellEnd"/>
            <w:r w:rsidRPr="00EB1C0F">
              <w:rPr>
                <w:rFonts w:ascii="Times New Roman" w:hAnsi="Times New Roman" w:cs="Times New Roman"/>
                <w:sz w:val="24"/>
                <w:szCs w:val="24"/>
              </w:rPr>
              <w:t xml:space="preserve"> (RGESN) francés.</w:t>
            </w:r>
          </w:p>
        </w:tc>
        <w:tc>
          <w:tcPr>
            <w:tcW w:w="3590" w:type="dxa"/>
            <w:shd w:val="clear" w:color="auto" w:fill="auto"/>
            <w:tcMar>
              <w:top w:w="0" w:type="dxa"/>
              <w:left w:w="0" w:type="dxa"/>
              <w:bottom w:w="0" w:type="dxa"/>
              <w:right w:w="0" w:type="dxa"/>
            </w:tcMar>
          </w:tcPr>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sz w:val="24"/>
                <w:szCs w:val="24"/>
              </w:rPr>
              <w:t>Creación de un vector de venta institucional masivo en Europa. El producto no solo enseña, sino que ayuda a escuelas y gobiernos a cumplir metas de reducción de la huella de carbono digital.</w:t>
            </w:r>
          </w:p>
        </w:tc>
      </w:tr>
    </w:tbl>
    <w:p w:rsidR="008A2D10" w:rsidRPr="008A2D10" w:rsidRDefault="008A2D10" w:rsidP="008A2D10">
      <w:pPr>
        <w:pStyle w:val="Ttulo3"/>
        <w:jc w:val="both"/>
        <w:rPr>
          <w:rFonts w:ascii="Times New Roman" w:hAnsi="Times New Roman" w:cs="Times New Roman"/>
          <w:sz w:val="24"/>
          <w:szCs w:val="24"/>
        </w:rPr>
      </w:pPr>
      <w:r w:rsidRPr="008A2D10">
        <w:rPr>
          <w:rFonts w:ascii="Times New Roman" w:hAnsi="Times New Roman" w:cs="Times New Roman"/>
          <w:sz w:val="24"/>
          <w:szCs w:val="24"/>
        </w:rPr>
        <w:t>Análisis Financiero y Evaluación de Inversión</w:t>
      </w:r>
    </w:p>
    <w:p w:rsidR="008A2D10" w:rsidRPr="008A2D10" w:rsidRDefault="008A2D10" w:rsidP="008A2D10">
      <w:pPr>
        <w:pStyle w:val="Ttulo3"/>
        <w:ind w:firstLine="720"/>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La viabilidad de </w:t>
      </w:r>
      <w:proofErr w:type="spellStart"/>
      <w:r w:rsidRPr="008A2D10">
        <w:rPr>
          <w:rFonts w:ascii="Times New Roman" w:hAnsi="Times New Roman" w:cs="Times New Roman"/>
          <w:b w:val="0"/>
          <w:sz w:val="24"/>
          <w:szCs w:val="24"/>
        </w:rPr>
        <w:t>Omnivis</w:t>
      </w:r>
      <w:proofErr w:type="spellEnd"/>
      <w:r w:rsidRPr="008A2D10">
        <w:rPr>
          <w:rFonts w:ascii="Times New Roman" w:hAnsi="Times New Roman" w:cs="Times New Roman"/>
          <w:b w:val="0"/>
          <w:sz w:val="24"/>
          <w:szCs w:val="24"/>
        </w:rPr>
        <w:t xml:space="preserve"> se sostiene sobre una estructura financiera donde el costo marginal por copia adicional es efectivamente cero. El gasto de capital (CAPEX) necesario para llevar la versión comercial al mercado exige una inyección de $1.298 USD. Este presupuesto cubre la codificación del núcleo en Godot, el diseño visual de la terminal ciberpunk, la composición narrativa, las pruebas de estrés en hardware obsoleto y las operaciones legales. </w:t>
      </w:r>
    </w:p>
    <w:p w:rsidR="008A2D10" w:rsidRPr="008A2D10" w:rsidRDefault="008A2D10" w:rsidP="008A2D10">
      <w:pPr>
        <w:pStyle w:val="Ttulo3"/>
        <w:ind w:firstLine="720"/>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El Punto de Equilibrio define el volumen exacto de ventas requerido para absorber estos costos fijos. Dada la ausencia de gastos operativos asociados a servidores remotos o consumo de </w:t>
      </w:r>
      <w:proofErr w:type="spellStart"/>
      <w:r w:rsidRPr="008A2D10">
        <w:rPr>
          <w:rFonts w:ascii="Times New Roman" w:hAnsi="Times New Roman" w:cs="Times New Roman"/>
          <w:b w:val="0"/>
          <w:sz w:val="24"/>
          <w:szCs w:val="24"/>
        </w:rPr>
        <w:t>APIs</w:t>
      </w:r>
      <w:proofErr w:type="spellEnd"/>
      <w:r w:rsidRPr="008A2D10">
        <w:rPr>
          <w:rFonts w:ascii="Times New Roman" w:hAnsi="Times New Roman" w:cs="Times New Roman"/>
          <w:b w:val="0"/>
          <w:sz w:val="24"/>
          <w:szCs w:val="24"/>
        </w:rPr>
        <w:t xml:space="preserve"> de modelos de lenguaje, el cálculo divide directamente la inversión inicial entre la tarifa de venta. </w:t>
      </w:r>
    </w:p>
    <w:p w:rsidR="008A2D10" w:rsidRPr="008A2D10" w:rsidRDefault="008A2D10" w:rsidP="008A2D10">
      <w:pPr>
        <w:pStyle w:val="Ttulo3"/>
        <w:numPr>
          <w:ilvl w:val="0"/>
          <w:numId w:val="3"/>
        </w:numPr>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Mercado de Consumidor Final (B2C): Utilizando el precio de venta al público más bajo de la horquilla establecida, fijado en $4,99 USD, el proyecto neutraliza su déficit al registrar 261 descargas directas. </w:t>
      </w:r>
    </w:p>
    <w:p w:rsidR="008A2D10" w:rsidRPr="008A2D10" w:rsidRDefault="008A2D10" w:rsidP="008A2D10">
      <w:pPr>
        <w:pStyle w:val="Ttulo3"/>
        <w:numPr>
          <w:ilvl w:val="0"/>
          <w:numId w:val="3"/>
        </w:numPr>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Licenciamiento B2B: Evaluando la tarifa plana institucional en el extremo conservador de $500 USD anuales, el proyecto alcanza el umbral de rentabilidad al asegurar contratos operativos con apenas 3 recintos educativos o dependencias administrativas. </w:t>
      </w:r>
    </w:p>
    <w:p w:rsidR="008A2D10" w:rsidRPr="008A2D10" w:rsidRDefault="008A2D10" w:rsidP="008A2D10">
      <w:pPr>
        <w:pStyle w:val="Ttulo3"/>
        <w:ind w:firstLine="720"/>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La evaluación del impacto financiero exige aplicar índices de desempeño sobre proyecciones reales de adopción. Modelar un escenario base de tracción inicial con 1.000 unidades minoristas y 10 licencias de sitio genera ingresos de $9.990 USD durante el primer ciclo fiscal. </w:t>
      </w:r>
      <w:r w:rsidRPr="008A2D10">
        <w:rPr>
          <w:rFonts w:ascii="Times New Roman" w:hAnsi="Times New Roman" w:cs="Times New Roman"/>
          <w:b w:val="0"/>
          <w:sz w:val="24"/>
          <w:szCs w:val="24"/>
        </w:rPr>
        <w:lastRenderedPageBreak/>
        <w:t>Sobre esta base de ingresos se derivan dos métricas de rendimiento:</w:t>
      </w:r>
    </w:p>
    <w:p w:rsidR="008A2D10" w:rsidRPr="008A2D10" w:rsidRDefault="008A2D10" w:rsidP="008A2D10">
      <w:pPr>
        <w:pStyle w:val="Ttulo3"/>
        <w:numPr>
          <w:ilvl w:val="0"/>
          <w:numId w:val="4"/>
        </w:numPr>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Retorno sobre la Inversión (ROI): Cuantifica la eficiencia de los fondos asignados. Restando los $1.298 USD de desarrollo a los ingresos generados, se obtiene una utilidad neta de $8.692 USD. La relación matemática refleja un ROI del 669%. </w:t>
      </w:r>
    </w:p>
    <w:p w:rsidR="008A2D10" w:rsidRPr="008A2D10" w:rsidRDefault="008A2D10" w:rsidP="008A2D10">
      <w:pPr>
        <w:pStyle w:val="Ttulo3"/>
        <w:numPr>
          <w:ilvl w:val="0"/>
          <w:numId w:val="4"/>
        </w:numPr>
        <w:jc w:val="both"/>
        <w:rPr>
          <w:rFonts w:ascii="Times New Roman" w:hAnsi="Times New Roman" w:cs="Times New Roman"/>
          <w:b w:val="0"/>
          <w:sz w:val="24"/>
          <w:szCs w:val="24"/>
        </w:rPr>
      </w:pPr>
      <w:r w:rsidRPr="008A2D10">
        <w:rPr>
          <w:rFonts w:ascii="Times New Roman" w:hAnsi="Times New Roman" w:cs="Times New Roman"/>
          <w:b w:val="0"/>
          <w:sz w:val="24"/>
          <w:szCs w:val="24"/>
        </w:rPr>
        <w:t xml:space="preserve">Margen de Utilidad Operativa: El modelo de negocio se desliga de costos recurrentes de infraestructura tecnológica. Al retener 87 centavos de cada dólar facturado como ganancia pura (87% de margen), se valida la superioridad comercial de una arquitectura de software diseñada para operar bajo el formato de pago único y procesamiento local. </w:t>
      </w:r>
    </w:p>
    <w:p w:rsidR="008A2D10" w:rsidRDefault="008A2D10" w:rsidP="008A2D10">
      <w:pPr>
        <w:pStyle w:val="Ttulo3"/>
        <w:spacing w:after="0"/>
        <w:jc w:val="center"/>
        <w:rPr>
          <w:rFonts w:ascii="Times New Roman" w:hAnsi="Times New Roman" w:cs="Times New Roman"/>
          <w:b w:val="0"/>
          <w:sz w:val="24"/>
          <w:szCs w:val="24"/>
        </w:rPr>
      </w:pPr>
      <w:r w:rsidRPr="008A2D10">
        <w:rPr>
          <w:rFonts w:ascii="Times New Roman" w:hAnsi="Times New Roman" w:cs="Times New Roman"/>
          <w:b w:val="0"/>
          <w:noProof/>
          <w:sz w:val="24"/>
          <w:szCs w:val="24"/>
        </w:rPr>
        <w:drawing>
          <wp:inline distT="0" distB="0" distL="0" distR="0">
            <wp:extent cx="5229225" cy="2918636"/>
            <wp:effectExtent l="0" t="0" r="0" b="0"/>
            <wp:docPr id="1" name="Imagen 1" descr="C:\Users\ANGIE\Downloads\Gemini_Generated_Image_p2cum6p2cum6p2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GIE\Downloads\Gemini_Generated_Image_p2cum6p2cum6p2cu.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1850" cy="2920101"/>
                    </a:xfrm>
                    <a:prstGeom prst="rect">
                      <a:avLst/>
                    </a:prstGeom>
                    <a:noFill/>
                    <a:ln>
                      <a:noFill/>
                    </a:ln>
                  </pic:spPr>
                </pic:pic>
              </a:graphicData>
            </a:graphic>
          </wp:inline>
        </w:drawing>
      </w:r>
    </w:p>
    <w:p w:rsidR="008A2D10" w:rsidRPr="008A2D10" w:rsidRDefault="008A2D10" w:rsidP="008A2D10">
      <w:pPr>
        <w:rPr>
          <w:rFonts w:ascii="Times New Roman" w:hAnsi="Times New Roman" w:cs="Times New Roman"/>
          <w:i/>
        </w:rPr>
      </w:pPr>
      <w:r w:rsidRPr="008A2D10">
        <w:rPr>
          <w:rFonts w:ascii="Times New Roman" w:hAnsi="Times New Roman" w:cs="Times New Roman"/>
          <w:i/>
        </w:rPr>
        <w:t>Cálculo del punto de equilibrio por medio del método gráfico (Ilustración)</w:t>
      </w:r>
    </w:p>
    <w:p w:rsidR="00B74D6B" w:rsidRPr="00EB1C0F" w:rsidRDefault="00C72757" w:rsidP="00EB1C0F">
      <w:pPr>
        <w:pStyle w:val="Ttulo3"/>
        <w:jc w:val="both"/>
        <w:rPr>
          <w:rFonts w:ascii="Times New Roman" w:hAnsi="Times New Roman" w:cs="Times New Roman"/>
          <w:sz w:val="24"/>
          <w:szCs w:val="24"/>
        </w:rPr>
      </w:pPr>
      <w:r w:rsidRPr="00EB1C0F">
        <w:rPr>
          <w:rFonts w:ascii="Times New Roman" w:hAnsi="Times New Roman" w:cs="Times New Roman"/>
          <w:sz w:val="24"/>
          <w:szCs w:val="24"/>
        </w:rPr>
        <w:t>Visualización de la Disrupción: El Cuadro Estratégico (</w:t>
      </w:r>
      <w:proofErr w:type="spellStart"/>
      <w:r w:rsidRPr="00EB1C0F">
        <w:rPr>
          <w:rFonts w:ascii="Times New Roman" w:hAnsi="Times New Roman" w:cs="Times New Roman"/>
          <w:sz w:val="24"/>
          <w:szCs w:val="24"/>
        </w:rPr>
        <w:t>Strategy</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Canvas</w:t>
      </w:r>
      <w:proofErr w:type="spellEnd"/>
      <w:r w:rsidRPr="00EB1C0F">
        <w:rPr>
          <w:rFonts w:ascii="Times New Roman" w:hAnsi="Times New Roman" w:cs="Times New Roman"/>
          <w:sz w:val="24"/>
          <w:szCs w:val="24"/>
        </w:rPr>
        <w:t>)</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 xml:space="preserve">El Cuadro Estratégico es la herramienta de diagnóstico visual que cartografía la posición de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frente a la competencia, demostrando la divergencia de su curva de valor. En este gráfico, el eje horizontal enumera los atributos clave sobre los cuales compite el mercado tradicional, mientras que el eje vertical refleja el grado de inversión y oferta proporcionada.</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E65BE">
        <w:rPr>
          <w:rFonts w:ascii="Times New Roman" w:hAnsi="Times New Roman" w:cs="Times New Roman"/>
          <w:sz w:val="24"/>
          <w:szCs w:val="24"/>
        </w:rPr>
        <w:t xml:space="preserve">La </w:t>
      </w:r>
      <w:r w:rsidRPr="00EE65BE">
        <w:rPr>
          <w:rFonts w:ascii="Times New Roman" w:hAnsi="Times New Roman" w:cs="Times New Roman"/>
          <w:bCs/>
          <w:sz w:val="24"/>
          <w:szCs w:val="24"/>
        </w:rPr>
        <w:t>Curva del Océano Rojo</w:t>
      </w:r>
      <w:r w:rsidRPr="00EE65BE">
        <w:rPr>
          <w:rFonts w:ascii="Times New Roman" w:hAnsi="Times New Roman" w:cs="Times New Roman"/>
          <w:sz w:val="24"/>
          <w:szCs w:val="24"/>
        </w:rPr>
        <w:t xml:space="preserve"> (</w:t>
      </w:r>
      <w:r w:rsidRPr="00EB1C0F">
        <w:rPr>
          <w:rFonts w:ascii="Times New Roman" w:hAnsi="Times New Roman" w:cs="Times New Roman"/>
          <w:sz w:val="24"/>
          <w:szCs w:val="24"/>
        </w:rPr>
        <w:t xml:space="preserve">representativa de plataformas </w:t>
      </w:r>
      <w:proofErr w:type="spellStart"/>
      <w:r w:rsidRPr="00EB1C0F">
        <w:rPr>
          <w:rFonts w:ascii="Times New Roman" w:hAnsi="Times New Roman" w:cs="Times New Roman"/>
          <w:sz w:val="24"/>
          <w:szCs w:val="24"/>
        </w:rPr>
        <w:t>EdTech</w:t>
      </w:r>
      <w:proofErr w:type="spellEnd"/>
      <w:r w:rsidRPr="00EB1C0F">
        <w:rPr>
          <w:rFonts w:ascii="Times New Roman" w:hAnsi="Times New Roman" w:cs="Times New Roman"/>
          <w:sz w:val="24"/>
          <w:szCs w:val="24"/>
        </w:rPr>
        <w:t xml:space="preserve"> en línea, cursos interactivos e </w:t>
      </w:r>
      <w:proofErr w:type="spellStart"/>
      <w:r w:rsidRPr="00EB1C0F">
        <w:rPr>
          <w:rFonts w:ascii="Times New Roman" w:hAnsi="Times New Roman" w:cs="Times New Roman"/>
          <w:sz w:val="24"/>
          <w:szCs w:val="24"/>
        </w:rPr>
        <w:t>IDEs</w:t>
      </w:r>
      <w:proofErr w:type="spellEnd"/>
      <w:r w:rsidRPr="00EB1C0F">
        <w:rPr>
          <w:rFonts w:ascii="Times New Roman" w:hAnsi="Times New Roman" w:cs="Times New Roman"/>
          <w:sz w:val="24"/>
          <w:szCs w:val="24"/>
        </w:rPr>
        <w:t xml:space="preserve"> académicos) exhibe un patrón sistemático: altísima exigencia de conectividad de banda ancha, fuerte integración de asistentes de inteligencia artificial costosos, interfaces gráficas sobrecargadas que demandan hardware moderno, y modelos de monetización fundamentados en suscripciones B2C. Simultáneamente, estos actores presentan niveles críticamente bajos en cuanto a inmersión narrativa, garantías de privacidad offline y cumplimiento de normativas de </w:t>
      </w:r>
      <w:proofErr w:type="spellStart"/>
      <w:r w:rsidRPr="00EB1C0F">
        <w:rPr>
          <w:rFonts w:ascii="Times New Roman" w:hAnsi="Times New Roman" w:cs="Times New Roman"/>
          <w:sz w:val="24"/>
          <w:szCs w:val="24"/>
        </w:rPr>
        <w:t>ecoconcepción</w:t>
      </w:r>
      <w:proofErr w:type="spellEnd"/>
      <w:r w:rsidRPr="00EB1C0F">
        <w:rPr>
          <w:rFonts w:ascii="Times New Roman" w:hAnsi="Times New Roman" w:cs="Times New Roman"/>
          <w:sz w:val="24"/>
          <w:szCs w:val="24"/>
        </w:rPr>
        <w:t>.</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E65BE">
        <w:rPr>
          <w:rFonts w:ascii="Times New Roman" w:hAnsi="Times New Roman" w:cs="Times New Roman"/>
          <w:sz w:val="24"/>
          <w:szCs w:val="24"/>
        </w:rPr>
        <w:t xml:space="preserve">La </w:t>
      </w:r>
      <w:r w:rsidRPr="00EE65BE">
        <w:rPr>
          <w:rFonts w:ascii="Times New Roman" w:hAnsi="Times New Roman" w:cs="Times New Roman"/>
          <w:bCs/>
          <w:sz w:val="24"/>
          <w:szCs w:val="24"/>
        </w:rPr>
        <w:t xml:space="preserve">Curva del Océano Azul de </w:t>
      </w:r>
      <w:proofErr w:type="spellStart"/>
      <w:r w:rsidRPr="00EE65BE">
        <w:rPr>
          <w:rFonts w:ascii="Times New Roman" w:hAnsi="Times New Roman" w:cs="Times New Roman"/>
          <w:bCs/>
          <w:sz w:val="24"/>
          <w:szCs w:val="24"/>
        </w:rPr>
        <w:t>Omnivis</w:t>
      </w:r>
      <w:proofErr w:type="spellEnd"/>
      <w:r w:rsidRPr="00EE65BE">
        <w:rPr>
          <w:rFonts w:ascii="Times New Roman" w:hAnsi="Times New Roman" w:cs="Times New Roman"/>
          <w:sz w:val="24"/>
          <w:szCs w:val="24"/>
        </w:rPr>
        <w:t xml:space="preserve"> diverge de manera violenta e intencional. La curva se desploma hasta cero en las dimensiones de dependencia de internet, requerimientos de procesamiento para </w:t>
      </w:r>
      <w:proofErr w:type="spellStart"/>
      <w:r w:rsidRPr="00EE65BE">
        <w:rPr>
          <w:rFonts w:ascii="Times New Roman" w:hAnsi="Times New Roman" w:cs="Times New Roman"/>
          <w:sz w:val="24"/>
          <w:szCs w:val="24"/>
        </w:rPr>
        <w:t>LLMs</w:t>
      </w:r>
      <w:proofErr w:type="spellEnd"/>
      <w:r w:rsidRPr="00EE65BE">
        <w:rPr>
          <w:rFonts w:ascii="Times New Roman" w:hAnsi="Times New Roman" w:cs="Times New Roman"/>
          <w:sz w:val="24"/>
          <w:szCs w:val="24"/>
        </w:rPr>
        <w:t>, consumo excesivo</w:t>
      </w:r>
      <w:r w:rsidRPr="00EB1C0F">
        <w:rPr>
          <w:rFonts w:ascii="Times New Roman" w:hAnsi="Times New Roman" w:cs="Times New Roman"/>
          <w:sz w:val="24"/>
          <w:szCs w:val="24"/>
        </w:rPr>
        <w:t xml:space="preserve"> de memoria RAM y pagos recurrentes. Por el </w:t>
      </w:r>
      <w:r w:rsidRPr="00EB1C0F">
        <w:rPr>
          <w:rFonts w:ascii="Times New Roman" w:hAnsi="Times New Roman" w:cs="Times New Roman"/>
          <w:sz w:val="24"/>
          <w:szCs w:val="24"/>
        </w:rPr>
        <w:lastRenderedPageBreak/>
        <w:t xml:space="preserve">contrario, se dispara dramáticamente hacia lo alto del gráfico en la fidelidad de la experiencia de terminal de comandos, </w:t>
      </w:r>
      <w:proofErr w:type="spellStart"/>
      <w:r w:rsidRPr="00EB1C0F">
        <w:rPr>
          <w:rFonts w:ascii="Times New Roman" w:hAnsi="Times New Roman" w:cs="Times New Roman"/>
          <w:sz w:val="24"/>
          <w:szCs w:val="24"/>
        </w:rPr>
        <w:t>resiliencia</w:t>
      </w:r>
      <w:proofErr w:type="spellEnd"/>
      <w:r w:rsidRPr="00EB1C0F">
        <w:rPr>
          <w:rFonts w:ascii="Times New Roman" w:hAnsi="Times New Roman" w:cs="Times New Roman"/>
          <w:sz w:val="24"/>
          <w:szCs w:val="24"/>
        </w:rPr>
        <w:t xml:space="preserve"> ante cortes de energía, aseguramiento local de datos y optimización energética (RGESN). Esta configuración perfila un producto con un enfoque claro (</w:t>
      </w:r>
      <w:proofErr w:type="spellStart"/>
      <w:r w:rsidRPr="00EB1C0F">
        <w:rPr>
          <w:rFonts w:ascii="Times New Roman" w:hAnsi="Times New Roman" w:cs="Times New Roman"/>
          <w:sz w:val="24"/>
          <w:szCs w:val="24"/>
        </w:rPr>
        <w:t>Focus</w:t>
      </w:r>
      <w:proofErr w:type="spellEnd"/>
      <w:r w:rsidRPr="00EB1C0F">
        <w:rPr>
          <w:rFonts w:ascii="Times New Roman" w:hAnsi="Times New Roman" w:cs="Times New Roman"/>
          <w:sz w:val="24"/>
          <w:szCs w:val="24"/>
        </w:rPr>
        <w:t>), una divergencia incontrovertible del estándar de la industria (</w:t>
      </w:r>
      <w:proofErr w:type="spellStart"/>
      <w:r w:rsidRPr="00EB1C0F">
        <w:rPr>
          <w:rFonts w:ascii="Times New Roman" w:hAnsi="Times New Roman" w:cs="Times New Roman"/>
          <w:sz w:val="24"/>
          <w:szCs w:val="24"/>
        </w:rPr>
        <w:t>Divergence</w:t>
      </w:r>
      <w:proofErr w:type="spellEnd"/>
      <w:r w:rsidRPr="00EB1C0F">
        <w:rPr>
          <w:rFonts w:ascii="Times New Roman" w:hAnsi="Times New Roman" w:cs="Times New Roman"/>
          <w:sz w:val="24"/>
          <w:szCs w:val="24"/>
        </w:rPr>
        <w:t>) y un mensaje central convincente (</w:t>
      </w:r>
      <w:proofErr w:type="spellStart"/>
      <w:r w:rsidRPr="00EB1C0F">
        <w:rPr>
          <w:rFonts w:ascii="Times New Roman" w:hAnsi="Times New Roman" w:cs="Times New Roman"/>
          <w:sz w:val="24"/>
          <w:szCs w:val="24"/>
        </w:rPr>
        <w:t>Compelling</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Tagline</w:t>
      </w:r>
      <w:proofErr w:type="spellEnd"/>
      <w:r w:rsidRPr="00EB1C0F">
        <w:rPr>
          <w:rFonts w:ascii="Times New Roman" w:hAnsi="Times New Roman" w:cs="Times New Roman"/>
          <w:sz w:val="24"/>
          <w:szCs w:val="24"/>
        </w:rPr>
        <w:t>): la enseñanza de la tecnología a través de un control absoluto y resistente a cualquier entorno.</w:t>
      </w:r>
    </w:p>
    <w:p w:rsidR="00B74D6B" w:rsidRPr="00EB1C0F" w:rsidRDefault="00C72757" w:rsidP="00EB1C0F">
      <w:pPr>
        <w:pStyle w:val="Ttulo3"/>
        <w:spacing w:before="0"/>
        <w:jc w:val="both"/>
        <w:rPr>
          <w:rFonts w:ascii="Times New Roman" w:hAnsi="Times New Roman" w:cs="Times New Roman"/>
          <w:sz w:val="24"/>
          <w:szCs w:val="24"/>
        </w:rPr>
      </w:pPr>
      <w:r w:rsidRPr="00EB1C0F">
        <w:rPr>
          <w:rFonts w:ascii="Times New Roman" w:hAnsi="Times New Roman" w:cs="Times New Roman"/>
          <w:sz w:val="24"/>
          <w:szCs w:val="24"/>
        </w:rPr>
        <w:t>Posicionamiento y Fases de Lanzamiento Comercial</w:t>
      </w:r>
    </w:p>
    <w:p w:rsidR="00B74D6B" w:rsidRPr="00EB1C0F" w:rsidRDefault="00C72757" w:rsidP="00EE65BE">
      <w:pPr>
        <w:pBdr>
          <w:top w:val="nil"/>
          <w:left w:val="nil"/>
          <w:bottom w:val="nil"/>
          <w:right w:val="nil"/>
          <w:between w:val="nil"/>
        </w:pBdr>
        <w:spacing w:after="240"/>
        <w:ind w:firstLine="720"/>
        <w:jc w:val="both"/>
        <w:rPr>
          <w:rFonts w:ascii="Times New Roman" w:hAnsi="Times New Roman" w:cs="Times New Roman"/>
          <w:sz w:val="24"/>
          <w:szCs w:val="24"/>
        </w:rPr>
      </w:pPr>
      <w:r w:rsidRPr="00EB1C0F">
        <w:rPr>
          <w:rFonts w:ascii="Times New Roman" w:hAnsi="Times New Roman" w:cs="Times New Roman"/>
          <w:sz w:val="24"/>
          <w:szCs w:val="24"/>
        </w:rPr>
        <w:t>La introducción del simulador al mercado global requiere una ejecución táctica meticulosa que evite el rechazo inherente que los consumidores muestran hacia los "juegos educativos" tradicionales, los cuales suelen ser percibidos como tediosos y faltos de reto genuino.</w:t>
      </w:r>
    </w:p>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Fase 1: Pre-Lanzamiento, Posicionamiento Criptográfico y Comunidad</w:t>
      </w:r>
      <w:r w:rsidRPr="00EB1C0F">
        <w:rPr>
          <w:rFonts w:ascii="Times New Roman" w:hAnsi="Times New Roman" w:cs="Times New Roman"/>
          <w:sz w:val="24"/>
          <w:szCs w:val="24"/>
        </w:rPr>
        <w:t xml:space="preserve"> En las etapas iniciales,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no se comercializará explícitamente como una herramienta escolar, sino como un simulador de supervivencia de ciencia ficción dura centrado en la resolución de problemas técnicos. Las estrategias de marketing se enfocarán en tácticas de guerrilla dirigidas a nichos de alta concentración técnica: foros de </w:t>
      </w:r>
      <w:proofErr w:type="spellStart"/>
      <w:r w:rsidRPr="00EB1C0F">
        <w:rPr>
          <w:rFonts w:ascii="Times New Roman" w:hAnsi="Times New Roman" w:cs="Times New Roman"/>
          <w:sz w:val="24"/>
          <w:szCs w:val="24"/>
        </w:rPr>
        <w:t>ciberseguridad</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sz w:val="24"/>
          <w:szCs w:val="24"/>
        </w:rPr>
        <w:t>subreddits</w:t>
      </w:r>
      <w:proofErr w:type="spellEnd"/>
      <w:r w:rsidRPr="00EB1C0F">
        <w:rPr>
          <w:rFonts w:ascii="Times New Roman" w:hAnsi="Times New Roman" w:cs="Times New Roman"/>
          <w:sz w:val="24"/>
          <w:szCs w:val="24"/>
        </w:rPr>
        <w:t xml:space="preserve"> de programación, comunidades de usuarios de GNU/Linux y entusiastas de juegos de nicho (tales como los seguidores de </w:t>
      </w:r>
      <w:proofErr w:type="spellStart"/>
      <w:r w:rsidRPr="00EB1C0F">
        <w:rPr>
          <w:rFonts w:ascii="Times New Roman" w:hAnsi="Times New Roman" w:cs="Times New Roman"/>
          <w:sz w:val="24"/>
          <w:szCs w:val="24"/>
        </w:rPr>
        <w:t>Zachtronics</w:t>
      </w:r>
      <w:proofErr w:type="spellEnd"/>
      <w:r w:rsidRPr="00EB1C0F">
        <w:rPr>
          <w:rFonts w:ascii="Times New Roman" w:hAnsi="Times New Roman" w:cs="Times New Roman"/>
          <w:sz w:val="24"/>
          <w:szCs w:val="24"/>
        </w:rPr>
        <w:t xml:space="preserve">, </w:t>
      </w:r>
      <w:proofErr w:type="spellStart"/>
      <w:r w:rsidRPr="00EB1C0F">
        <w:rPr>
          <w:rFonts w:ascii="Times New Roman" w:hAnsi="Times New Roman" w:cs="Times New Roman"/>
          <w:i/>
          <w:iCs/>
          <w:sz w:val="24"/>
          <w:szCs w:val="24"/>
        </w:rPr>
        <w:t>Hacknet</w:t>
      </w:r>
      <w:proofErr w:type="spellEnd"/>
      <w:r w:rsidRPr="00EB1C0F">
        <w:rPr>
          <w:rFonts w:ascii="Times New Roman" w:hAnsi="Times New Roman" w:cs="Times New Roman"/>
          <w:sz w:val="24"/>
          <w:szCs w:val="24"/>
        </w:rPr>
        <w:t xml:space="preserve"> o </w:t>
      </w:r>
      <w:proofErr w:type="spellStart"/>
      <w:r w:rsidRPr="00EB1C0F">
        <w:rPr>
          <w:rFonts w:ascii="Times New Roman" w:hAnsi="Times New Roman" w:cs="Times New Roman"/>
          <w:i/>
          <w:iCs/>
          <w:sz w:val="24"/>
          <w:szCs w:val="24"/>
        </w:rPr>
        <w:t>Duskers</w:t>
      </w:r>
      <w:proofErr w:type="spellEnd"/>
      <w:r w:rsidRPr="00EB1C0F">
        <w:rPr>
          <w:rFonts w:ascii="Times New Roman" w:hAnsi="Times New Roman" w:cs="Times New Roman"/>
          <w:sz w:val="24"/>
          <w:szCs w:val="24"/>
        </w:rPr>
        <w:t xml:space="preserve">). La distribución de versiones beta </w:t>
      </w:r>
      <w:proofErr w:type="spellStart"/>
      <w:r w:rsidRPr="00EB1C0F">
        <w:rPr>
          <w:rFonts w:ascii="Times New Roman" w:hAnsi="Times New Roman" w:cs="Times New Roman"/>
          <w:sz w:val="24"/>
          <w:szCs w:val="24"/>
        </w:rPr>
        <w:t>jugables</w:t>
      </w:r>
      <w:proofErr w:type="spellEnd"/>
      <w:r w:rsidRPr="00EB1C0F">
        <w:rPr>
          <w:rFonts w:ascii="Times New Roman" w:hAnsi="Times New Roman" w:cs="Times New Roman"/>
          <w:sz w:val="24"/>
          <w:szCs w:val="24"/>
        </w:rPr>
        <w:t xml:space="preserve"> limitadas a creadores de contenido focalizados en juegos de inteligencia asegurará una visibilidad orgánica, apelando al deseo de los "Adoptantes Tempranos" por enfrentar interfaces de línea de comandos áridas y misteriosas.</w:t>
      </w:r>
    </w:p>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Fase 2: Lanzamiento B2C y Captura del Mercado Minorista</w:t>
      </w:r>
      <w:r w:rsidRPr="00EB1C0F">
        <w:rPr>
          <w:rFonts w:ascii="Times New Roman" w:hAnsi="Times New Roman" w:cs="Times New Roman"/>
          <w:sz w:val="24"/>
          <w:szCs w:val="24"/>
        </w:rPr>
        <w:t xml:space="preserve"> La distribución oficial se materializará en plataformas libres de gestión de derechos digitales (DRM) como GOG y en gigantes de la industria como </w:t>
      </w:r>
      <w:proofErr w:type="spellStart"/>
      <w:r w:rsidRPr="00EB1C0F">
        <w:rPr>
          <w:rFonts w:ascii="Times New Roman" w:hAnsi="Times New Roman" w:cs="Times New Roman"/>
          <w:sz w:val="24"/>
          <w:szCs w:val="24"/>
        </w:rPr>
        <w:t>Steam</w:t>
      </w:r>
      <w:proofErr w:type="spellEnd"/>
      <w:r w:rsidRPr="00EB1C0F">
        <w:rPr>
          <w:rFonts w:ascii="Times New Roman" w:hAnsi="Times New Roman" w:cs="Times New Roman"/>
          <w:sz w:val="24"/>
          <w:szCs w:val="24"/>
        </w:rPr>
        <w:t xml:space="preserve">. La campaña enfatizará la naturaleza de "pago único, juego de por vida", la total ausencia de recolección de datos y la capacidad de ejecutar el juego en cualquier computadora portátil antigua. Este enfoque maximizará las ventas iniciales, estableciendo una base de usuarios devotos que funcionará como prueba social irrefutable sobre la calidad técnica y la capacidad adictiva de la plataforma para enseñar lenguajes como </w:t>
      </w:r>
      <w:proofErr w:type="spellStart"/>
      <w:r w:rsidRPr="00EB1C0F">
        <w:rPr>
          <w:rFonts w:ascii="Times New Roman" w:hAnsi="Times New Roman" w:cs="Times New Roman"/>
          <w:sz w:val="24"/>
          <w:szCs w:val="24"/>
        </w:rPr>
        <w:t>Python</w:t>
      </w:r>
      <w:proofErr w:type="spellEnd"/>
      <w:r w:rsidRPr="00EB1C0F">
        <w:rPr>
          <w:rFonts w:ascii="Times New Roman" w:hAnsi="Times New Roman" w:cs="Times New Roman"/>
          <w:sz w:val="24"/>
          <w:szCs w:val="24"/>
        </w:rPr>
        <w:t xml:space="preserve"> y Java de forma orgánica.</w:t>
      </w:r>
    </w:p>
    <w:p w:rsidR="00B74D6B" w:rsidRPr="00EB1C0F" w:rsidRDefault="00C72757" w:rsidP="00EB1C0F">
      <w:p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Fase 3: Penetración Institucional (Ventas Corporativas B2B)</w:t>
      </w:r>
      <w:r w:rsidRPr="00EB1C0F">
        <w:rPr>
          <w:rFonts w:ascii="Times New Roman" w:hAnsi="Times New Roman" w:cs="Times New Roman"/>
          <w:sz w:val="24"/>
          <w:szCs w:val="24"/>
        </w:rPr>
        <w:t xml:space="preserve"> Con el éxito minorista consolidado como garantía de eficacia pedagógica e interacción de calidad, se desplegará la estrategia de ventas a gran escala orientada a instituciones, escuelas técnicas y distritos educativos.</w:t>
      </w:r>
    </w:p>
    <w:p w:rsidR="00B74D6B" w:rsidRPr="00EB1C0F" w:rsidRDefault="00C72757" w:rsidP="00EB1C0F">
      <w:pPr>
        <w:numPr>
          <w:ilvl w:val="0"/>
          <w:numId w:val="2"/>
        </w:num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t>En el Mercado Europeo (Francia):</w:t>
      </w:r>
      <w:r w:rsidRPr="00EB1C0F">
        <w:rPr>
          <w:rFonts w:ascii="Times New Roman" w:hAnsi="Times New Roman" w:cs="Times New Roman"/>
          <w:sz w:val="24"/>
          <w:szCs w:val="24"/>
        </w:rPr>
        <w:t xml:space="preserve"> La argumentación de ventas eludirá la mecánica del juego en sí para centrarse en los dolores institucionales corporativos. Se presentará a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como la solución definitiva y certificable para el cumplimiento del RGPD en las aulas (al no existir transferencia de datos de menores a servidores corporativos en el extranjero). Adicionalmente, el software se posicionará como una palanca clave para que las administraciones públicas y privadas cumplan con sus cuotas de reducción de impacto ambiental impuestas por el RGESN, demostrando que la infraestructura educativa puede modernizarse digitalmente sin inflar su huella de carbono ni precipitar la chatarra electrónica.</w:t>
      </w:r>
    </w:p>
    <w:p w:rsidR="00B74D6B" w:rsidRPr="00EB1C0F" w:rsidRDefault="00C72757" w:rsidP="00EB1C0F">
      <w:pPr>
        <w:numPr>
          <w:ilvl w:val="0"/>
          <w:numId w:val="2"/>
        </w:numPr>
        <w:pBdr>
          <w:top w:val="nil"/>
          <w:left w:val="nil"/>
          <w:bottom w:val="nil"/>
          <w:right w:val="nil"/>
          <w:between w:val="nil"/>
        </w:pBdr>
        <w:spacing w:after="240"/>
        <w:jc w:val="both"/>
        <w:rPr>
          <w:rFonts w:ascii="Times New Roman" w:hAnsi="Times New Roman" w:cs="Times New Roman"/>
          <w:sz w:val="24"/>
          <w:szCs w:val="24"/>
        </w:rPr>
      </w:pPr>
      <w:r w:rsidRPr="00EB1C0F">
        <w:rPr>
          <w:rFonts w:ascii="Times New Roman" w:hAnsi="Times New Roman" w:cs="Times New Roman"/>
          <w:b/>
          <w:bCs/>
          <w:sz w:val="24"/>
          <w:szCs w:val="24"/>
        </w:rPr>
        <w:lastRenderedPageBreak/>
        <w:t>En Mercados Emergentes (Venezuela):</w:t>
      </w:r>
      <w:r w:rsidRPr="00EB1C0F">
        <w:rPr>
          <w:rFonts w:ascii="Times New Roman" w:hAnsi="Times New Roman" w:cs="Times New Roman"/>
          <w:sz w:val="24"/>
          <w:szCs w:val="24"/>
        </w:rPr>
        <w:t xml:space="preserve"> El discurso comercial se adaptará drásticamente. En lugar de priorizar regulaciones ecológicas, la propuesta se centrará en la soberanía tecnológica, la democratización del acceso a habilidades de clase mundial (programación) y la </w:t>
      </w:r>
      <w:proofErr w:type="spellStart"/>
      <w:r w:rsidRPr="00EB1C0F">
        <w:rPr>
          <w:rFonts w:ascii="Times New Roman" w:hAnsi="Times New Roman" w:cs="Times New Roman"/>
          <w:sz w:val="24"/>
          <w:szCs w:val="24"/>
        </w:rPr>
        <w:t>resiliencia</w:t>
      </w:r>
      <w:proofErr w:type="spellEnd"/>
      <w:r w:rsidRPr="00EB1C0F">
        <w:rPr>
          <w:rFonts w:ascii="Times New Roman" w:hAnsi="Times New Roman" w:cs="Times New Roman"/>
          <w:sz w:val="24"/>
          <w:szCs w:val="24"/>
        </w:rPr>
        <w:t xml:space="preserve"> operativa absoluta. Se ofrecerá a las universidades públicas y academias de tecnología la capacidad de mantener la calidad de su instrucción intacta, transformando computadoras obsoletas y laboratorios no conectados a internet en terminales de entrenamiento </w:t>
      </w:r>
      <w:proofErr w:type="spellStart"/>
      <w:r w:rsidRPr="00EB1C0F">
        <w:rPr>
          <w:rFonts w:ascii="Times New Roman" w:hAnsi="Times New Roman" w:cs="Times New Roman"/>
          <w:sz w:val="24"/>
          <w:szCs w:val="24"/>
        </w:rPr>
        <w:t>inmersivo</w:t>
      </w:r>
      <w:proofErr w:type="spellEnd"/>
      <w:r w:rsidRPr="00EB1C0F">
        <w:rPr>
          <w:rFonts w:ascii="Times New Roman" w:hAnsi="Times New Roman" w:cs="Times New Roman"/>
          <w:sz w:val="24"/>
          <w:szCs w:val="24"/>
        </w:rPr>
        <w:t xml:space="preserve"> de alto rendimiento. </w:t>
      </w:r>
      <w:proofErr w:type="spellStart"/>
      <w:r w:rsidRPr="00EB1C0F">
        <w:rPr>
          <w:rFonts w:ascii="Times New Roman" w:hAnsi="Times New Roman" w:cs="Times New Roman"/>
          <w:sz w:val="24"/>
          <w:szCs w:val="24"/>
        </w:rPr>
        <w:t>Omnivis</w:t>
      </w:r>
      <w:proofErr w:type="spellEnd"/>
      <w:r w:rsidRPr="00EB1C0F">
        <w:rPr>
          <w:rFonts w:ascii="Times New Roman" w:hAnsi="Times New Roman" w:cs="Times New Roman"/>
          <w:sz w:val="24"/>
          <w:szCs w:val="24"/>
        </w:rPr>
        <w:t xml:space="preserve"> se posicionará así como la única inversión de software capaz de resistir y prosperar frente a los cortes energéticos y las fallas de red endémicas de la región.</w:t>
      </w:r>
    </w:p>
    <w:p w:rsidR="00B74D6B" w:rsidRPr="00EB1C0F" w:rsidRDefault="00C72757" w:rsidP="00EB1C0F">
      <w:pPr>
        <w:pStyle w:val="Ttulo4"/>
        <w:spacing w:after="240"/>
        <w:jc w:val="both"/>
        <w:rPr>
          <w:rFonts w:ascii="Times New Roman" w:hAnsi="Times New Roman" w:cs="Times New Roman"/>
        </w:rPr>
      </w:pPr>
      <w:r w:rsidRPr="00EB1C0F">
        <w:rPr>
          <w:rFonts w:ascii="Times New Roman" w:hAnsi="Times New Roman" w:cs="Times New Roman"/>
        </w:rPr>
        <w:t>Fuentes citadas</w:t>
      </w:r>
    </w:p>
    <w:p w:rsidR="00B74D6B" w:rsidRDefault="00B74D6B"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Default="00864467" w:rsidP="00EB1C0F">
      <w:pPr>
        <w:pBdr>
          <w:top w:val="nil"/>
          <w:left w:val="nil"/>
          <w:bottom w:val="nil"/>
          <w:right w:val="nil"/>
          <w:between w:val="nil"/>
        </w:pBdr>
        <w:spacing w:after="240"/>
        <w:jc w:val="both"/>
        <w:rPr>
          <w:rFonts w:ascii="Times New Roman" w:hAnsi="Times New Roman" w:cs="Times New Roman"/>
          <w:sz w:val="24"/>
          <w:szCs w:val="24"/>
        </w:rPr>
      </w:pPr>
    </w:p>
    <w:p w:rsidR="00864467" w:rsidRPr="00864467" w:rsidRDefault="00864467" w:rsidP="00864467">
      <w:pPr>
        <w:pBdr>
          <w:top w:val="nil"/>
          <w:left w:val="nil"/>
          <w:bottom w:val="nil"/>
          <w:right w:val="nil"/>
          <w:between w:val="nil"/>
        </w:pBdr>
        <w:spacing w:after="240"/>
        <w:jc w:val="center"/>
        <w:rPr>
          <w:rFonts w:ascii="Times New Roman" w:hAnsi="Times New Roman" w:cs="Times New Roman"/>
          <w:b/>
          <w:sz w:val="24"/>
          <w:szCs w:val="24"/>
        </w:rPr>
      </w:pPr>
      <w:bookmarkStart w:id="0" w:name="_GoBack"/>
      <w:r w:rsidRPr="00864467">
        <w:rPr>
          <w:rFonts w:ascii="Times New Roman" w:hAnsi="Times New Roman" w:cs="Times New Roman"/>
          <w:b/>
          <w:sz w:val="24"/>
          <w:szCs w:val="24"/>
        </w:rPr>
        <w:lastRenderedPageBreak/>
        <w:t>ESTRATEGIAS DE MARKETING</w:t>
      </w:r>
    </w:p>
    <w:bookmarkEnd w:id="0"/>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r w:rsidRPr="00864467">
        <w:rPr>
          <w:rFonts w:ascii="Times New Roman" w:hAnsi="Times New Roman" w:cs="Times New Roman"/>
          <w:sz w:val="24"/>
          <w:szCs w:val="24"/>
        </w:rPr>
        <w:t>Estrategia 1: Infiltración y Distribución Temprana en Nichos</w:t>
      </w:r>
    </w:p>
    <w:p w:rsidR="00864467" w:rsidRPr="00864467" w:rsidRDefault="00864467" w:rsidP="00864467">
      <w:pPr>
        <w:widowControl/>
        <w:ind w:firstLine="720"/>
        <w:jc w:val="both"/>
        <w:rPr>
          <w:rFonts w:ascii="Times New Roman" w:eastAsia="Times New Roman" w:hAnsi="Times New Roman" w:cs="Times New Roman"/>
          <w:color w:val="1F1F1F"/>
          <w:sz w:val="24"/>
          <w:szCs w:val="24"/>
        </w:rPr>
      </w:pPr>
      <w:r w:rsidRPr="00864467">
        <w:rPr>
          <w:rFonts w:ascii="Times New Roman" w:eastAsia="Times New Roman" w:hAnsi="Times New Roman" w:cs="Times New Roman"/>
          <w:color w:val="1F1F1F"/>
          <w:sz w:val="24"/>
          <w:szCs w:val="24"/>
          <w:bdr w:val="none" w:sz="0" w:space="0" w:color="auto" w:frame="1"/>
        </w:rPr>
        <w:t xml:space="preserve">El lanzamiento de Estación Versalles elude la etiqueta de "software educativo" comercializándose en su etapa inicial como un simulador de supervivencia de ciencia ficción dura centrado en la resolución de problemas. Los consumidores rechazan frecuentemente los juegos didácticos por percibirlos como experiencias sin un reto genuino. La distribución aborda espacios digitales de alta concentración técnica, penetrando foros de </w:t>
      </w:r>
      <w:proofErr w:type="spellStart"/>
      <w:r w:rsidRPr="00864467">
        <w:rPr>
          <w:rFonts w:ascii="Times New Roman" w:eastAsia="Times New Roman" w:hAnsi="Times New Roman" w:cs="Times New Roman"/>
          <w:color w:val="1F1F1F"/>
          <w:sz w:val="24"/>
          <w:szCs w:val="24"/>
          <w:bdr w:val="none" w:sz="0" w:space="0" w:color="auto" w:frame="1"/>
        </w:rPr>
        <w:t>ciberseguridad</w:t>
      </w:r>
      <w:proofErr w:type="spellEnd"/>
      <w:r w:rsidRPr="00864467">
        <w:rPr>
          <w:rFonts w:ascii="Times New Roman" w:eastAsia="Times New Roman" w:hAnsi="Times New Roman" w:cs="Times New Roman"/>
          <w:color w:val="1F1F1F"/>
          <w:sz w:val="24"/>
          <w:szCs w:val="24"/>
          <w:bdr w:val="none" w:sz="0" w:space="0" w:color="auto" w:frame="1"/>
        </w:rPr>
        <w:t xml:space="preserve">, </w:t>
      </w:r>
      <w:proofErr w:type="spellStart"/>
      <w:r w:rsidRPr="00864467">
        <w:rPr>
          <w:rFonts w:ascii="Times New Roman" w:eastAsia="Times New Roman" w:hAnsi="Times New Roman" w:cs="Times New Roman"/>
          <w:color w:val="1F1F1F"/>
          <w:sz w:val="24"/>
          <w:szCs w:val="24"/>
          <w:bdr w:val="none" w:sz="0" w:space="0" w:color="auto" w:frame="1"/>
        </w:rPr>
        <w:t>subreddits</w:t>
      </w:r>
      <w:proofErr w:type="spellEnd"/>
      <w:r w:rsidRPr="00864467">
        <w:rPr>
          <w:rFonts w:ascii="Times New Roman" w:eastAsia="Times New Roman" w:hAnsi="Times New Roman" w:cs="Times New Roman"/>
          <w:color w:val="1F1F1F"/>
          <w:sz w:val="24"/>
          <w:szCs w:val="24"/>
          <w:bdr w:val="none" w:sz="0" w:space="0" w:color="auto" w:frame="1"/>
        </w:rPr>
        <w:t xml:space="preserve"> de programación y comunidades dedicadas al uso de GNU/Linux. Estos ecosistemas agrupan individuos interesados en operar interfaces de línea de comandos áridas y descifrar sistemas misteriosos.</w:t>
      </w:r>
      <w:r w:rsidRPr="00864467">
        <w:rPr>
          <w:rFonts w:ascii="Times New Roman" w:eastAsia="Times New Roman" w:hAnsi="Times New Roman" w:cs="Times New Roman"/>
          <w:color w:val="1F1F1F"/>
          <w:sz w:val="24"/>
          <w:szCs w:val="24"/>
        </w:rPr>
        <w:t xml:space="preserve"> </w:t>
      </w:r>
    </w:p>
    <w:p w:rsidR="00864467" w:rsidRPr="00864467" w:rsidRDefault="00864467" w:rsidP="00864467">
      <w:pPr>
        <w:widowControl/>
        <w:jc w:val="both"/>
        <w:rPr>
          <w:rFonts w:ascii="Times New Roman" w:eastAsia="Times New Roman" w:hAnsi="Times New Roman" w:cs="Times New Roman"/>
          <w:color w:val="1F1F1F"/>
          <w:sz w:val="24"/>
          <w:szCs w:val="24"/>
        </w:rPr>
      </w:pPr>
    </w:p>
    <w:p w:rsidR="00864467" w:rsidRPr="00864467" w:rsidRDefault="00864467" w:rsidP="00864467">
      <w:pPr>
        <w:widowControl/>
        <w:ind w:firstLine="720"/>
        <w:jc w:val="both"/>
        <w:rPr>
          <w:rFonts w:ascii="Times New Roman" w:eastAsia="Times New Roman" w:hAnsi="Times New Roman" w:cs="Times New Roman"/>
          <w:color w:val="1F1F1F"/>
          <w:sz w:val="24"/>
          <w:szCs w:val="24"/>
        </w:rPr>
      </w:pPr>
      <w:r w:rsidRPr="00864467">
        <w:rPr>
          <w:rFonts w:ascii="Times New Roman" w:eastAsia="Times New Roman" w:hAnsi="Times New Roman" w:cs="Times New Roman"/>
          <w:color w:val="1F1F1F"/>
          <w:sz w:val="24"/>
          <w:szCs w:val="24"/>
          <w:bdr w:val="none" w:sz="0" w:space="0" w:color="auto" w:frame="1"/>
        </w:rPr>
        <w:t xml:space="preserve">La ejecución táctica requiere la publicación de versiones beta </w:t>
      </w:r>
      <w:proofErr w:type="spellStart"/>
      <w:r w:rsidRPr="00864467">
        <w:rPr>
          <w:rFonts w:ascii="Times New Roman" w:eastAsia="Times New Roman" w:hAnsi="Times New Roman" w:cs="Times New Roman"/>
          <w:color w:val="1F1F1F"/>
          <w:sz w:val="24"/>
          <w:szCs w:val="24"/>
          <w:bdr w:val="none" w:sz="0" w:space="0" w:color="auto" w:frame="1"/>
        </w:rPr>
        <w:t>jugables</w:t>
      </w:r>
      <w:proofErr w:type="spellEnd"/>
      <w:r w:rsidRPr="00864467">
        <w:rPr>
          <w:rFonts w:ascii="Times New Roman" w:eastAsia="Times New Roman" w:hAnsi="Times New Roman" w:cs="Times New Roman"/>
          <w:color w:val="1F1F1F"/>
          <w:sz w:val="24"/>
          <w:szCs w:val="24"/>
          <w:bdr w:val="none" w:sz="0" w:space="0" w:color="auto" w:frame="1"/>
        </w:rPr>
        <w:t xml:space="preserve"> con alcance limitado. Los entusiastas de títulos enfocados en acertijos técnicos, como </w:t>
      </w:r>
      <w:proofErr w:type="spellStart"/>
      <w:r w:rsidRPr="00864467">
        <w:rPr>
          <w:rFonts w:ascii="Times New Roman" w:eastAsia="Times New Roman" w:hAnsi="Times New Roman" w:cs="Times New Roman"/>
          <w:color w:val="1F1F1F"/>
          <w:sz w:val="24"/>
          <w:szCs w:val="24"/>
          <w:bdr w:val="none" w:sz="0" w:space="0" w:color="auto" w:frame="1"/>
        </w:rPr>
        <w:t>Hacknet</w:t>
      </w:r>
      <w:proofErr w:type="spellEnd"/>
      <w:r w:rsidRPr="00864467">
        <w:rPr>
          <w:rFonts w:ascii="Times New Roman" w:eastAsia="Times New Roman" w:hAnsi="Times New Roman" w:cs="Times New Roman"/>
          <w:color w:val="1F1F1F"/>
          <w:sz w:val="24"/>
          <w:szCs w:val="24"/>
          <w:bdr w:val="none" w:sz="0" w:space="0" w:color="auto" w:frame="1"/>
        </w:rPr>
        <w:t xml:space="preserve">, </w:t>
      </w:r>
      <w:proofErr w:type="spellStart"/>
      <w:r w:rsidRPr="00864467">
        <w:rPr>
          <w:rFonts w:ascii="Times New Roman" w:eastAsia="Times New Roman" w:hAnsi="Times New Roman" w:cs="Times New Roman"/>
          <w:color w:val="1F1F1F"/>
          <w:sz w:val="24"/>
          <w:szCs w:val="24"/>
          <w:bdr w:val="none" w:sz="0" w:space="0" w:color="auto" w:frame="1"/>
        </w:rPr>
        <w:t>Duskers</w:t>
      </w:r>
      <w:proofErr w:type="spellEnd"/>
      <w:r w:rsidRPr="00864467">
        <w:rPr>
          <w:rFonts w:ascii="Times New Roman" w:eastAsia="Times New Roman" w:hAnsi="Times New Roman" w:cs="Times New Roman"/>
          <w:color w:val="1F1F1F"/>
          <w:sz w:val="24"/>
          <w:szCs w:val="24"/>
          <w:bdr w:val="none" w:sz="0" w:space="0" w:color="auto" w:frame="1"/>
        </w:rPr>
        <w:t xml:space="preserve"> o los desarrollos de </w:t>
      </w:r>
      <w:proofErr w:type="spellStart"/>
      <w:r w:rsidRPr="00864467">
        <w:rPr>
          <w:rFonts w:ascii="Times New Roman" w:eastAsia="Times New Roman" w:hAnsi="Times New Roman" w:cs="Times New Roman"/>
          <w:color w:val="1F1F1F"/>
          <w:sz w:val="24"/>
          <w:szCs w:val="24"/>
          <w:bdr w:val="none" w:sz="0" w:space="0" w:color="auto" w:frame="1"/>
        </w:rPr>
        <w:t>Zachtronics</w:t>
      </w:r>
      <w:proofErr w:type="spellEnd"/>
      <w:r w:rsidRPr="00864467">
        <w:rPr>
          <w:rFonts w:ascii="Times New Roman" w:eastAsia="Times New Roman" w:hAnsi="Times New Roman" w:cs="Times New Roman"/>
          <w:color w:val="1F1F1F"/>
          <w:sz w:val="24"/>
          <w:szCs w:val="24"/>
          <w:bdr w:val="none" w:sz="0" w:space="0" w:color="auto" w:frame="1"/>
        </w:rPr>
        <w:t>, asumen la posición de probadores. Al experimentar fallas en los colectores solares del juego, descubren que estabilizar las reservas de energía exige corregir errores de sintaxis mediante scripts reales. Esta mecánica detona el intercambio de soluciones y métodos de depuración de código dentro de los foros, construyendo visibilidad orgánica para el proyecto sin requerir inversión en campañas publicitarias convencionales.</w:t>
      </w:r>
      <w:r w:rsidRPr="00864467">
        <w:rPr>
          <w:rFonts w:ascii="Times New Roman" w:eastAsia="Times New Roman" w:hAnsi="Times New Roman" w:cs="Times New Roman"/>
          <w:color w:val="1F1F1F"/>
          <w:sz w:val="24"/>
          <w:szCs w:val="24"/>
        </w:rPr>
        <w:t xml:space="preserve"> </w:t>
      </w:r>
    </w:p>
    <w:p w:rsidR="00864467" w:rsidRPr="00864467" w:rsidRDefault="00864467" w:rsidP="00864467">
      <w:pPr>
        <w:widowControl/>
        <w:jc w:val="both"/>
        <w:rPr>
          <w:rFonts w:ascii="Times New Roman" w:eastAsia="Times New Roman" w:hAnsi="Times New Roman" w:cs="Times New Roman"/>
          <w:color w:val="1F1F1F"/>
          <w:sz w:val="24"/>
          <w:szCs w:val="24"/>
        </w:rPr>
      </w:pPr>
    </w:p>
    <w:p w:rsidR="00864467" w:rsidRPr="00864467" w:rsidRDefault="00864467" w:rsidP="00864467">
      <w:pPr>
        <w:widowControl/>
        <w:ind w:firstLine="720"/>
        <w:jc w:val="both"/>
        <w:rPr>
          <w:rFonts w:ascii="Times New Roman" w:eastAsia="Times New Roman" w:hAnsi="Times New Roman" w:cs="Times New Roman"/>
          <w:color w:val="1F1F1F"/>
          <w:sz w:val="24"/>
          <w:szCs w:val="24"/>
        </w:rPr>
      </w:pPr>
      <w:r w:rsidRPr="00864467">
        <w:rPr>
          <w:rFonts w:ascii="Times New Roman" w:eastAsia="Times New Roman" w:hAnsi="Times New Roman" w:cs="Times New Roman"/>
          <w:color w:val="1F1F1F"/>
          <w:sz w:val="24"/>
          <w:szCs w:val="24"/>
          <w:bdr w:val="none" w:sz="0" w:space="0" w:color="auto" w:frame="1"/>
        </w:rPr>
        <w:t xml:space="preserve">La base arquitectónica del producto consolida esta fase de captura. Los miembros de estos nichos técnicos inspeccionan los requisitos de los ejecutables. El simulador, exportado a través de Godot </w:t>
      </w:r>
      <w:proofErr w:type="spellStart"/>
      <w:r w:rsidRPr="00864467">
        <w:rPr>
          <w:rFonts w:ascii="Times New Roman" w:eastAsia="Times New Roman" w:hAnsi="Times New Roman" w:cs="Times New Roman"/>
          <w:color w:val="1F1F1F"/>
          <w:sz w:val="24"/>
          <w:szCs w:val="24"/>
          <w:bdr w:val="none" w:sz="0" w:space="0" w:color="auto" w:frame="1"/>
        </w:rPr>
        <w:t>Engine</w:t>
      </w:r>
      <w:proofErr w:type="spellEnd"/>
      <w:r w:rsidRPr="00864467">
        <w:rPr>
          <w:rFonts w:ascii="Times New Roman" w:eastAsia="Times New Roman" w:hAnsi="Times New Roman" w:cs="Times New Roman"/>
          <w:color w:val="1F1F1F"/>
          <w:sz w:val="24"/>
          <w:szCs w:val="24"/>
          <w:bdr w:val="none" w:sz="0" w:space="0" w:color="auto" w:frame="1"/>
        </w:rPr>
        <w:t>, mantiene una huella de memoria mínima y opera con estabilidad en computadoras equipadas con 4 GB de memoria RAM. La comunidad valida públicamente esta optimización estructural y certifica la capacidad del sistema para funcionar al margen de servicios en la nube. Esta validación técnica inicial establece la reputación del binario antes de ejecutar su distribución en mercados minoristas de mayor amplitud.</w:t>
      </w:r>
      <w:r w:rsidRPr="00864467">
        <w:rPr>
          <w:rFonts w:ascii="Times New Roman" w:eastAsia="Times New Roman" w:hAnsi="Times New Roman" w:cs="Times New Roman"/>
          <w:color w:val="1F1F1F"/>
          <w:sz w:val="24"/>
          <w:szCs w:val="24"/>
        </w:rPr>
        <w:t xml:space="preserve"> </w:t>
      </w:r>
    </w:p>
    <w:p w:rsidR="00864467" w:rsidRPr="00864467" w:rsidRDefault="00864467" w:rsidP="00864467">
      <w:pPr>
        <w:widowControl/>
        <w:jc w:val="both"/>
        <w:rPr>
          <w:rFonts w:ascii="Times New Roman" w:eastAsia="Times New Roman" w:hAnsi="Times New Roman" w:cs="Times New Roman"/>
          <w:color w:val="1F1F1F"/>
          <w:sz w:val="24"/>
          <w:szCs w:val="24"/>
        </w:rPr>
      </w:pPr>
    </w:p>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r w:rsidRPr="00864467">
        <w:rPr>
          <w:rFonts w:ascii="Times New Roman" w:hAnsi="Times New Roman" w:cs="Times New Roman"/>
          <w:sz w:val="24"/>
          <w:szCs w:val="24"/>
        </w:rPr>
        <w:t>Estrategia 2: Patrocinio Semilla con Creadores de Contenido Especializados</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La asignación de capital para mercadeo elude a los </w:t>
      </w:r>
      <w:proofErr w:type="spellStart"/>
      <w:r w:rsidRPr="00864467">
        <w:rPr>
          <w:rFonts w:ascii="Times New Roman" w:hAnsi="Times New Roman" w:cs="Times New Roman"/>
          <w:sz w:val="24"/>
          <w:szCs w:val="24"/>
        </w:rPr>
        <w:t>influenciadores</w:t>
      </w:r>
      <w:proofErr w:type="spellEnd"/>
      <w:r w:rsidRPr="00864467">
        <w:rPr>
          <w:rFonts w:ascii="Times New Roman" w:hAnsi="Times New Roman" w:cs="Times New Roman"/>
          <w:sz w:val="24"/>
          <w:szCs w:val="24"/>
        </w:rPr>
        <w:t xml:space="preserve"> de entretenimiento masivo y se concentra en comunicadores dedicados a videojuegos de inteligencia y resolución de problemas lógicos. Estos creadores de contenido mantienen comunidades pre-calificadas que valoran los retos técnicos sobre las narrativas lineales. Al suministrar copias de acceso anticipado a estos especialistas, el simulador ingresa directamente a un ecosistema donde la audiencia demanda mecánicas complejas. La exposición se construye sobre la interacción en vivo con las interfaces de línea de comandos </w:t>
      </w:r>
      <w:proofErr w:type="gramStart"/>
      <w:r w:rsidRPr="00864467">
        <w:rPr>
          <w:rFonts w:ascii="Times New Roman" w:hAnsi="Times New Roman" w:cs="Times New Roman"/>
          <w:sz w:val="24"/>
          <w:szCs w:val="24"/>
        </w:rPr>
        <w:t>áridas y misteriosas</w:t>
      </w:r>
      <w:proofErr w:type="gramEnd"/>
      <w:r w:rsidRPr="00864467">
        <w:rPr>
          <w:rFonts w:ascii="Times New Roman" w:hAnsi="Times New Roman" w:cs="Times New Roman"/>
          <w:sz w:val="24"/>
          <w:szCs w:val="24"/>
        </w:rPr>
        <w:t xml:space="preserve"> que definen la exper</w:t>
      </w:r>
      <w:r w:rsidRPr="00864467">
        <w:rPr>
          <w:rFonts w:ascii="Times New Roman" w:hAnsi="Times New Roman" w:cs="Times New Roman"/>
          <w:sz w:val="24"/>
          <w:szCs w:val="24"/>
        </w:rPr>
        <w:t>iencia de Estación Versalles.</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Durante las transmisiones, los espectadores observan el proceso completo de diagnóstico y depuración de código. El jugador enfrenta alertas críticas, como la desalineación de los colectores solares del sector exterior, que requieren la navegación por directorios del sistema y la escritura de scripts en lenguajes como </w:t>
      </w:r>
      <w:proofErr w:type="spellStart"/>
      <w:r w:rsidRPr="00864467">
        <w:rPr>
          <w:rFonts w:ascii="Times New Roman" w:hAnsi="Times New Roman" w:cs="Times New Roman"/>
          <w:sz w:val="24"/>
          <w:szCs w:val="24"/>
        </w:rPr>
        <w:t>Python</w:t>
      </w:r>
      <w:proofErr w:type="spellEnd"/>
      <w:r w:rsidRPr="00864467">
        <w:rPr>
          <w:rFonts w:ascii="Times New Roman" w:hAnsi="Times New Roman" w:cs="Times New Roman"/>
          <w:sz w:val="24"/>
          <w:szCs w:val="24"/>
        </w:rPr>
        <w:t xml:space="preserve"> o Java. Cuando el creador introduce una lógica defectuosa, como un bucle infinito, la audiencia visualiza el impacto inmediato en los mapas topológicos y monitores de la estación. El agotamiento acelerado de las reservas de energía transforma los errores de sintaxis en fallas operativas tangibles que fuerzan la corrección inmediata del algoritmo.</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lastRenderedPageBreak/>
        <w:t>Esta exhibición pública opera como un protocolo de validación frente a clientes potenciales. La comunidad comprueba la ausencia de tutores basados en modelos de lenguaje grande y tutoriales intrusivos que suelen interrumpir el flujo de aprendizaje. Constatan la estabilidad del software procesando instrucciones deterministas sin exigir tarjetas gráficas de última generación ni saturar la memoria RAM de la computadora del transmisor. El público convierte la observación de estos ciclos de ensayo y error en una confirmación de calidad técnica, asimilando la propuesta de valor de un producto que fomenta el pensamiento computacional mediante la gestión de crisis espaciales.</w:t>
      </w:r>
    </w:p>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r w:rsidRPr="00864467">
        <w:rPr>
          <w:rFonts w:ascii="Times New Roman" w:hAnsi="Times New Roman" w:cs="Times New Roman"/>
          <w:sz w:val="24"/>
          <w:szCs w:val="24"/>
        </w:rPr>
        <w:t>Estrategia 3: Penetración B2B mediante Licenciamiento de Sitio</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El modelo de comercialización dirigido a instituciones, universidades y escuelas técnicas descarta el cobro por alumno matriculado. La estrategia establece una Licencia de Sitio que otorga el derecho de instalar el software en un número ilimitado de computadoras dentro de una misma sede física. Las academias adquieren este acceso mediante el pago de una tarifa plana anual que oscila entre los 500 y 1.000 dólares. Esta estructura de costos invariable simplifica la aprobación de presupuestos en los departamentos financieros. Los administradores de tecnologías de la información proyectan el gasto anual sin depender de las fluctuaciones en la cantidad de estudiantes que i</w:t>
      </w:r>
      <w:r w:rsidRPr="00864467">
        <w:rPr>
          <w:rFonts w:ascii="Times New Roman" w:hAnsi="Times New Roman" w:cs="Times New Roman"/>
          <w:sz w:val="24"/>
          <w:szCs w:val="24"/>
        </w:rPr>
        <w:t>ngresan cada periodo académico.</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El despliegue de este licenciamiento capitaliza las deficiencias de infraestructura en los mercados emergentes. Los recintos educativos ubicados en zonas con cortes eléctricos prolongados o sin conectividad de banda ancha continua integran el simulador sin invertir en costosas actualizaciones de red. El software opera de manera totalmente autónoma, procesando la lógica algorítmica y los fallos del sistema de la estación espacial de forma local. Esta independencia técnica elimina la necesidad de conexiones a servidores externos o a modelos de lenguaje grande. Las escuelas mantienen la continuidad de sus programas de alfabetización digital utilizando los procesadores antiguos que </w:t>
      </w:r>
      <w:r w:rsidRPr="00864467">
        <w:rPr>
          <w:rFonts w:ascii="Times New Roman" w:hAnsi="Times New Roman" w:cs="Times New Roman"/>
          <w:sz w:val="24"/>
          <w:szCs w:val="24"/>
        </w:rPr>
        <w:t>predominan en sus laboratorios.</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La eliminación de tarifas adicionales por usuario incentiva a los directores de innovación curricular a instalar la plataforma en todas las aulas disponibles. La dependencia operativa hacia el producto aumenta conforme los docentes vinculan los escenarios de mantenimiento de la aviónica con los programas oficiales de tecnología y pensamiento computacional. El paquete corporativo incorpora herramientas exclusivas para el sector académico, habilitando la exportación de métricas de progreso de los estudiantes. Estas funciones facilitan la evaluación objetiva del desempeño en la resolución de problemas mediante código, asegurando la renovación de los contratos anuales.</w:t>
      </w:r>
    </w:p>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r w:rsidRPr="00864467">
        <w:rPr>
          <w:rFonts w:ascii="Times New Roman" w:hAnsi="Times New Roman" w:cs="Times New Roman"/>
          <w:sz w:val="24"/>
          <w:szCs w:val="24"/>
        </w:rPr>
        <w:t>Estrategia 4: Optimización de Precios Regionales para Adopción Masiva</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El modelo de comercialización para consumidores individuales descarta por completo las suscripciones mensuales y las </w:t>
      </w:r>
      <w:proofErr w:type="spellStart"/>
      <w:r w:rsidRPr="00864467">
        <w:rPr>
          <w:rFonts w:ascii="Times New Roman" w:hAnsi="Times New Roman" w:cs="Times New Roman"/>
          <w:sz w:val="24"/>
          <w:szCs w:val="24"/>
        </w:rPr>
        <w:t>microtransacciones</w:t>
      </w:r>
      <w:proofErr w:type="spellEnd"/>
      <w:r w:rsidRPr="00864467">
        <w:rPr>
          <w:rFonts w:ascii="Times New Roman" w:hAnsi="Times New Roman" w:cs="Times New Roman"/>
          <w:sz w:val="24"/>
          <w:szCs w:val="24"/>
        </w:rPr>
        <w:t xml:space="preserve">. La estrategia establece un esquema de pago único diseñado para plataformas de distribución digital como </w:t>
      </w:r>
      <w:proofErr w:type="spellStart"/>
      <w:r w:rsidRPr="00864467">
        <w:rPr>
          <w:rFonts w:ascii="Times New Roman" w:hAnsi="Times New Roman" w:cs="Times New Roman"/>
          <w:sz w:val="24"/>
          <w:szCs w:val="24"/>
        </w:rPr>
        <w:t>Steam</w:t>
      </w:r>
      <w:proofErr w:type="spellEnd"/>
      <w:r w:rsidRPr="00864467">
        <w:rPr>
          <w:rFonts w:ascii="Times New Roman" w:hAnsi="Times New Roman" w:cs="Times New Roman"/>
          <w:sz w:val="24"/>
          <w:szCs w:val="24"/>
        </w:rPr>
        <w:t xml:space="preserve"> y GOG. La tarifa base global se ubica entre 4,99 y 9,99 dólares. Este rango refleja el estándar psicológico aceptado para juegos independientes de resolución de problemas lógicos y programación dura, situando al simulador junto a títulos como TIS-100 o </w:t>
      </w:r>
      <w:proofErr w:type="spellStart"/>
      <w:r w:rsidRPr="00864467">
        <w:rPr>
          <w:rFonts w:ascii="Times New Roman" w:hAnsi="Times New Roman" w:cs="Times New Roman"/>
          <w:sz w:val="24"/>
          <w:szCs w:val="24"/>
        </w:rPr>
        <w:t>Shenzhen</w:t>
      </w:r>
      <w:proofErr w:type="spellEnd"/>
      <w:r w:rsidRPr="00864467">
        <w:rPr>
          <w:rFonts w:ascii="Times New Roman" w:hAnsi="Times New Roman" w:cs="Times New Roman"/>
          <w:sz w:val="24"/>
          <w:szCs w:val="24"/>
        </w:rPr>
        <w:t xml:space="preserve"> I/O. Al eliminar las barreras de pago perpetuas, la marca genera confianza inmediata en estudiantes universitarios y profesionales independientes que </w:t>
      </w:r>
      <w:r w:rsidRPr="00864467">
        <w:rPr>
          <w:rFonts w:ascii="Times New Roman" w:hAnsi="Times New Roman" w:cs="Times New Roman"/>
          <w:sz w:val="24"/>
          <w:szCs w:val="24"/>
        </w:rPr>
        <w:lastRenderedPageBreak/>
        <w:t xml:space="preserve">buscan herramientas de autoaprendizaje libres de monetización predatoria. </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Para capturar los mercados de América Latina, la estrategia aplica un ajuste agresivo de precios regionales fundamentado en la paridad de poder adquisitivo. En Venezuela, la tarifa experimenta una reducción drástica que disminuye la barrera de entrada económica para los usuarios finales. Esta maniobra operativa maximiza la elasticidad de la demanda y acelera la penetración masiva del software en entornos de bajos ingresos. Al ofrecer un acceso legítimo a un costo adaptado a la realidad financiera local, la empresa combate activamente la piratería de software. La estructura corporativa absorbe la reducción del margen de utilidad por unidad vendida apostando por un volumen de transacciones significativamente mayor. </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La viabilidad financiera de esta reducción de precios se apoya en una arquitectura donde el costo marginal por copia adicional es efectivamente cero. El proyecto requiere registrar apenas 261 descargas directas en su precio mínimo de 4,99 dólares para recuperar la inversión inicial de 1.298 dólares correspondientes al desarrollo del núcleo en Godot, el diseño visual y las operaciones legales. Una vez superado este punto de equilibrio, los ingresos brutos se transforman casi íntegramente en utilidad neta. El margen de utilidad operativa proyectado alcanza el 87% debido a la ausencia total de gastos vinculados al mantenimiento de servidores remotos o al consumo de interfaces de programación de aplicaciones (</w:t>
      </w:r>
      <w:proofErr w:type="spellStart"/>
      <w:r w:rsidRPr="00864467">
        <w:rPr>
          <w:rFonts w:ascii="Times New Roman" w:hAnsi="Times New Roman" w:cs="Times New Roman"/>
          <w:sz w:val="24"/>
          <w:szCs w:val="24"/>
        </w:rPr>
        <w:t>APIs</w:t>
      </w:r>
      <w:proofErr w:type="spellEnd"/>
      <w:r w:rsidRPr="00864467">
        <w:rPr>
          <w:rFonts w:ascii="Times New Roman" w:hAnsi="Times New Roman" w:cs="Times New Roman"/>
          <w:sz w:val="24"/>
          <w:szCs w:val="24"/>
        </w:rPr>
        <w:t xml:space="preserve">) para modelos de inteligencia artificial. </w:t>
      </w:r>
    </w:p>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r w:rsidRPr="00864467">
        <w:rPr>
          <w:rFonts w:ascii="Times New Roman" w:hAnsi="Times New Roman" w:cs="Times New Roman"/>
          <w:sz w:val="24"/>
          <w:szCs w:val="24"/>
        </w:rPr>
        <w:t>Estrategia 5: Apalancamiento Regulatorio para Ventas Institucionales</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El ecosistema de herramientas tecnológicas para la educación opera como un mercado </w:t>
      </w:r>
      <w:proofErr w:type="spellStart"/>
      <w:r w:rsidRPr="00864467">
        <w:rPr>
          <w:rFonts w:ascii="Times New Roman" w:hAnsi="Times New Roman" w:cs="Times New Roman"/>
          <w:sz w:val="24"/>
          <w:szCs w:val="24"/>
        </w:rPr>
        <w:t>hipercompetitivo</w:t>
      </w:r>
      <w:proofErr w:type="spellEnd"/>
      <w:r w:rsidRPr="00864467">
        <w:rPr>
          <w:rFonts w:ascii="Times New Roman" w:hAnsi="Times New Roman" w:cs="Times New Roman"/>
          <w:sz w:val="24"/>
          <w:szCs w:val="24"/>
        </w:rPr>
        <w:t xml:space="preserve"> saturado de plataformas basadas en el navegador web. Estas alternativas tradicionales exigen conectividad permanente a internet y dependen de inteligencias artificiales que elevan los costos operativos. </w:t>
      </w:r>
      <w:proofErr w:type="spellStart"/>
      <w:r w:rsidRPr="00864467">
        <w:rPr>
          <w:rFonts w:ascii="Times New Roman" w:hAnsi="Times New Roman" w:cs="Times New Roman"/>
          <w:sz w:val="24"/>
          <w:szCs w:val="24"/>
        </w:rPr>
        <w:t>Omnivis</w:t>
      </w:r>
      <w:proofErr w:type="spellEnd"/>
      <w:r w:rsidRPr="00864467">
        <w:rPr>
          <w:rFonts w:ascii="Times New Roman" w:hAnsi="Times New Roman" w:cs="Times New Roman"/>
          <w:sz w:val="24"/>
          <w:szCs w:val="24"/>
        </w:rPr>
        <w:t xml:space="preserve"> evade esta competencia destructiva ejecutando una estrategia de innovación de valor que suprime por completo la integración de modelos de lenguaje natural (</w:t>
      </w:r>
      <w:proofErr w:type="spellStart"/>
      <w:r w:rsidRPr="00864467">
        <w:rPr>
          <w:rFonts w:ascii="Times New Roman" w:hAnsi="Times New Roman" w:cs="Times New Roman"/>
          <w:sz w:val="24"/>
          <w:szCs w:val="24"/>
        </w:rPr>
        <w:t>LLMs</w:t>
      </w:r>
      <w:proofErr w:type="spellEnd"/>
      <w:r w:rsidRPr="00864467">
        <w:rPr>
          <w:rFonts w:ascii="Times New Roman" w:hAnsi="Times New Roman" w:cs="Times New Roman"/>
          <w:sz w:val="24"/>
          <w:szCs w:val="24"/>
        </w:rPr>
        <w:t xml:space="preserve">) y servidores remotos. Esta erradicación técnica, que excluye deliberadamente cualquier tutor automatizado o </w:t>
      </w:r>
      <w:proofErr w:type="spellStart"/>
      <w:r w:rsidRPr="00864467">
        <w:rPr>
          <w:rFonts w:ascii="Times New Roman" w:hAnsi="Times New Roman" w:cs="Times New Roman"/>
          <w:sz w:val="24"/>
          <w:szCs w:val="24"/>
        </w:rPr>
        <w:t>chatbot</w:t>
      </w:r>
      <w:proofErr w:type="spellEnd"/>
      <w:r w:rsidRPr="00864467">
        <w:rPr>
          <w:rFonts w:ascii="Times New Roman" w:hAnsi="Times New Roman" w:cs="Times New Roman"/>
          <w:sz w:val="24"/>
          <w:szCs w:val="24"/>
        </w:rPr>
        <w:t xml:space="preserve"> conversacional, transforma la operatividad 100% offline en el principal vector de ventas corporativas para instituciones gubernamentales. </w:t>
      </w:r>
      <w:r w:rsidRPr="00864467">
        <w:rPr>
          <w:rFonts w:ascii="Times New Roman" w:hAnsi="Times New Roman" w:cs="Times New Roman"/>
          <w:sz w:val="24"/>
          <w:szCs w:val="24"/>
        </w:rPr>
        <w:tab/>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 xml:space="preserve">En jurisdicciones con regulaciones estrictas, como el mercado de la Unión Europea y específicamente Francia, el simulador garantiza automáticamente el cumplimiento legal. Las escuelas y los administradores de tecnologías de la información enfrentan presiones constantes para proteger la privacidad de los menores de edad. Al procesar toda la lógica de los ejercicios de programación localmente y bloquear cualquier intento de telemetría, el software asegura el hermetismo absoluto de los datos pedagógicos del usuario. Esta arquitectura exonera a las instituciones de los complejos procesos de auditoría y mitigación de riesgos legales exigidos por el Reglamento General de Protección de Datos (RGPD). </w:t>
      </w:r>
    </w:p>
    <w:p w:rsidR="00864467" w:rsidRPr="00864467" w:rsidRDefault="00864467" w:rsidP="00864467">
      <w:pPr>
        <w:pBdr>
          <w:top w:val="nil"/>
          <w:left w:val="nil"/>
          <w:bottom w:val="nil"/>
          <w:right w:val="nil"/>
          <w:between w:val="nil"/>
        </w:pBdr>
        <w:spacing w:after="240"/>
        <w:ind w:firstLine="720"/>
        <w:jc w:val="both"/>
        <w:rPr>
          <w:rFonts w:ascii="Times New Roman" w:hAnsi="Times New Roman" w:cs="Times New Roman"/>
          <w:sz w:val="24"/>
          <w:szCs w:val="24"/>
        </w:rPr>
      </w:pPr>
      <w:r w:rsidRPr="00864467">
        <w:rPr>
          <w:rFonts w:ascii="Times New Roman" w:hAnsi="Times New Roman" w:cs="Times New Roman"/>
          <w:sz w:val="24"/>
          <w:szCs w:val="24"/>
        </w:rPr>
        <w:t>El diseño minimalista fundamentado en el motor gráfico Godot añade una ventaja comercial vinculada a la sostenibilidad ambiental. Las dependencias institucionales imponen una fuerte presión hacia la "</w:t>
      </w:r>
      <w:proofErr w:type="spellStart"/>
      <w:r w:rsidRPr="00864467">
        <w:rPr>
          <w:rFonts w:ascii="Times New Roman" w:hAnsi="Times New Roman" w:cs="Times New Roman"/>
          <w:sz w:val="24"/>
          <w:szCs w:val="24"/>
        </w:rPr>
        <w:t>ecoconcepción</w:t>
      </w:r>
      <w:proofErr w:type="spellEnd"/>
      <w:r w:rsidRPr="00864467">
        <w:rPr>
          <w:rFonts w:ascii="Times New Roman" w:hAnsi="Times New Roman" w:cs="Times New Roman"/>
          <w:sz w:val="24"/>
          <w:szCs w:val="24"/>
        </w:rPr>
        <w:t xml:space="preserve">" del software. La estructura ultra-liviana del ejecutable satisface nativamente los requisitos del estándar RGESN francés, ya que no satura redes de telecomunicaciones ni exige el consumo energético de centros de datos externos. Las academias adquieren la plataforma para enseñar lenguajes como </w:t>
      </w:r>
      <w:proofErr w:type="spellStart"/>
      <w:r w:rsidRPr="00864467">
        <w:rPr>
          <w:rFonts w:ascii="Times New Roman" w:hAnsi="Times New Roman" w:cs="Times New Roman"/>
          <w:sz w:val="24"/>
          <w:szCs w:val="24"/>
        </w:rPr>
        <w:t>Python</w:t>
      </w:r>
      <w:proofErr w:type="spellEnd"/>
      <w:r w:rsidRPr="00864467">
        <w:rPr>
          <w:rFonts w:ascii="Times New Roman" w:hAnsi="Times New Roman" w:cs="Times New Roman"/>
          <w:sz w:val="24"/>
          <w:szCs w:val="24"/>
        </w:rPr>
        <w:t xml:space="preserve"> y Java mientras mejoran su imagen pública, alineándose con las metas gubernamentales de reducción de la huella de carbono digital </w:t>
      </w:r>
      <w:r w:rsidRPr="00864467">
        <w:rPr>
          <w:rFonts w:ascii="Times New Roman" w:hAnsi="Times New Roman" w:cs="Times New Roman"/>
          <w:sz w:val="24"/>
          <w:szCs w:val="24"/>
        </w:rPr>
        <w:lastRenderedPageBreak/>
        <w:t xml:space="preserve">sin requerir actualizaciones de hardware que generen chatarra electrónica. </w:t>
      </w:r>
    </w:p>
    <w:p w:rsidR="00864467" w:rsidRPr="00864467" w:rsidRDefault="00864467" w:rsidP="00864467">
      <w:pPr>
        <w:pBdr>
          <w:top w:val="nil"/>
          <w:left w:val="nil"/>
          <w:bottom w:val="nil"/>
          <w:right w:val="nil"/>
          <w:between w:val="nil"/>
        </w:pBdr>
        <w:spacing w:after="240"/>
        <w:jc w:val="both"/>
        <w:rPr>
          <w:rFonts w:ascii="Times New Roman" w:hAnsi="Times New Roman" w:cs="Times New Roman"/>
          <w:sz w:val="24"/>
          <w:szCs w:val="24"/>
        </w:rPr>
      </w:pPr>
    </w:p>
    <w:sectPr w:rsidR="00864467" w:rsidRPr="0086446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6F30398-5761-4893-A584-3369B369391C}"/>
  </w:font>
  <w:font w:name="Calibri">
    <w:panose1 w:val="020F0502020204030204"/>
    <w:charset w:val="00"/>
    <w:family w:val="swiss"/>
    <w:pitch w:val="variable"/>
    <w:sig w:usb0="E0002EFF" w:usb1="C000247B" w:usb2="00000009" w:usb3="00000000" w:csb0="000001FF" w:csb1="00000000"/>
    <w:embedRegular r:id="rId2" w:fontKey="{3804D293-8028-4387-9B7A-86522C8FEC28}"/>
  </w:font>
  <w:font w:name="Cambria">
    <w:panose1 w:val="02040503050406030204"/>
    <w:charset w:val="00"/>
    <w:family w:val="roman"/>
    <w:pitch w:val="variable"/>
    <w:sig w:usb0="E00006FF" w:usb1="420024FF" w:usb2="02000000" w:usb3="00000000" w:csb0="0000019F" w:csb1="00000000"/>
    <w:embedRegular r:id="rId3" w:fontKey="{9C734A99-3C7D-4CA8-9F41-EEE2E150EB3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F65969"/>
    <w:multiLevelType w:val="multilevel"/>
    <w:tmpl w:val="B2A033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3B0E4944"/>
    <w:multiLevelType w:val="multilevel"/>
    <w:tmpl w:val="17D820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506861FF"/>
    <w:multiLevelType w:val="multilevel"/>
    <w:tmpl w:val="666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B0204A"/>
    <w:multiLevelType w:val="multilevel"/>
    <w:tmpl w:val="FA8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D6B"/>
    <w:rsid w:val="00046040"/>
    <w:rsid w:val="00696A37"/>
    <w:rsid w:val="0077237E"/>
    <w:rsid w:val="007F6A23"/>
    <w:rsid w:val="00864467"/>
    <w:rsid w:val="008A2D10"/>
    <w:rsid w:val="00AE457B"/>
    <w:rsid w:val="00B74D6B"/>
    <w:rsid w:val="00C72757"/>
    <w:rsid w:val="00EB1C0F"/>
    <w:rsid w:val="00EE65B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A6BC69-A9A9-4C1E-8B09-88C858A3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VE" w:eastAsia="es-VE"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93799">
      <w:bodyDiv w:val="1"/>
      <w:marLeft w:val="0"/>
      <w:marRight w:val="0"/>
      <w:marTop w:val="0"/>
      <w:marBottom w:val="0"/>
      <w:divBdr>
        <w:top w:val="none" w:sz="0" w:space="0" w:color="auto"/>
        <w:left w:val="none" w:sz="0" w:space="0" w:color="auto"/>
        <w:bottom w:val="none" w:sz="0" w:space="0" w:color="auto"/>
        <w:right w:val="none" w:sz="0" w:space="0" w:color="auto"/>
      </w:divBdr>
    </w:div>
    <w:div w:id="188840327">
      <w:bodyDiv w:val="1"/>
      <w:marLeft w:val="0"/>
      <w:marRight w:val="0"/>
      <w:marTop w:val="0"/>
      <w:marBottom w:val="0"/>
      <w:divBdr>
        <w:top w:val="none" w:sz="0" w:space="0" w:color="auto"/>
        <w:left w:val="none" w:sz="0" w:space="0" w:color="auto"/>
        <w:bottom w:val="none" w:sz="0" w:space="0" w:color="auto"/>
        <w:right w:val="none" w:sz="0" w:space="0" w:color="auto"/>
      </w:divBdr>
    </w:div>
    <w:div w:id="470296568">
      <w:bodyDiv w:val="1"/>
      <w:marLeft w:val="0"/>
      <w:marRight w:val="0"/>
      <w:marTop w:val="0"/>
      <w:marBottom w:val="0"/>
      <w:divBdr>
        <w:top w:val="none" w:sz="0" w:space="0" w:color="auto"/>
        <w:left w:val="none" w:sz="0" w:space="0" w:color="auto"/>
        <w:bottom w:val="none" w:sz="0" w:space="0" w:color="auto"/>
        <w:right w:val="none" w:sz="0" w:space="0" w:color="auto"/>
      </w:divBdr>
    </w:div>
    <w:div w:id="473108990">
      <w:bodyDiv w:val="1"/>
      <w:marLeft w:val="0"/>
      <w:marRight w:val="0"/>
      <w:marTop w:val="0"/>
      <w:marBottom w:val="0"/>
      <w:divBdr>
        <w:top w:val="none" w:sz="0" w:space="0" w:color="auto"/>
        <w:left w:val="none" w:sz="0" w:space="0" w:color="auto"/>
        <w:bottom w:val="none" w:sz="0" w:space="0" w:color="auto"/>
        <w:right w:val="none" w:sz="0" w:space="0" w:color="auto"/>
      </w:divBdr>
    </w:div>
    <w:div w:id="675419499">
      <w:bodyDiv w:val="1"/>
      <w:marLeft w:val="0"/>
      <w:marRight w:val="0"/>
      <w:marTop w:val="0"/>
      <w:marBottom w:val="0"/>
      <w:divBdr>
        <w:top w:val="none" w:sz="0" w:space="0" w:color="auto"/>
        <w:left w:val="none" w:sz="0" w:space="0" w:color="auto"/>
        <w:bottom w:val="none" w:sz="0" w:space="0" w:color="auto"/>
        <w:right w:val="none" w:sz="0" w:space="0" w:color="auto"/>
      </w:divBdr>
      <w:divsChild>
        <w:div w:id="64881368">
          <w:marLeft w:val="0"/>
          <w:marRight w:val="0"/>
          <w:marTop w:val="0"/>
          <w:marBottom w:val="0"/>
          <w:divBdr>
            <w:top w:val="none" w:sz="0" w:space="0" w:color="auto"/>
            <w:left w:val="none" w:sz="0" w:space="0" w:color="auto"/>
            <w:bottom w:val="none" w:sz="0" w:space="0" w:color="auto"/>
            <w:right w:val="none" w:sz="0" w:space="0" w:color="auto"/>
          </w:divBdr>
          <w:divsChild>
            <w:div w:id="9161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6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20</Pages>
  <Words>8083</Words>
  <Characters>44461</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ANGIE</cp:lastModifiedBy>
  <cp:revision>12</cp:revision>
  <dcterms:created xsi:type="dcterms:W3CDTF">2026-07-17T20:26:00Z</dcterms:created>
  <dcterms:modified xsi:type="dcterms:W3CDTF">2026-10-04T21:22:00Z</dcterms:modified>
</cp:coreProperties>
</file>