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64748B"/>
          <w:sz w:val="20"/>
        </w:rPr>
        <w:t>UNIVERSIDAD POLITÉCNICA TERRITORIAL DEL ESTADO TRUJILLO</w:t>
        <w:br/>
        <w:t>"MARIO BRICEÑO IRAGORRY" (UPTTMBI)</w:t>
        <w:br/>
      </w:r>
      <w:r>
        <w:rPr>
          <w:rFonts w:ascii="Calibri" w:hAnsi="Calibri"/>
          <w:b/>
          <w:color w:val="002244"/>
          <w:sz w:val="36"/>
        </w:rPr>
        <w:t>GUÍA DE PRUEBAS DE SEGURIDAD Y VECTORES DE ATAQUE TEÓRICOS</w:t>
      </w:r>
    </w:p>
    <w:p>
      <w:pPr>
        <w:spacing w:after="400"/>
        <w:jc w:val="center"/>
      </w:pPr>
      <w:r>
        <w:rPr>
          <w:rFonts w:ascii="Calibri" w:hAnsi="Calibri"/>
          <w:i/>
          <w:color w:val="0284C7"/>
          <w:sz w:val="22"/>
        </w:rPr>
        <w:t>Sistema Integrado de Gestión Científica y Tecnológica (CIIDI)</w:t>
        <w:br/>
        <w:t>Auditoría de Seguridad Web, Cumplimiento ISO/IEC 27001:2022 y Verificación de Parches Defensivos</w:t>
      </w:r>
    </w:p>
    <w:p>
      <w:pPr>
        <w:spacing w:after="300"/>
      </w:pPr>
      <w:r>
        <w:rPr>
          <w:b/>
          <w:color w:val="CBD5E1"/>
        </w:rPr>
        <w:t>=================================================================</w:t>
      </w:r>
    </w:p>
    <w:p>
      <w:pPr>
        <w:pStyle w:val="Heading1"/>
        <w:spacing w:before="200" w:after="160"/>
      </w:pPr>
      <w:r>
        <w:rPr>
          <w:rFonts w:ascii="Calibri" w:hAnsi="Calibri"/>
          <w:b/>
          <w:color w:val="002244"/>
          <w:sz w:val="28"/>
        </w:rPr>
        <w:t>1. Alineación Normativa ISO/IEC 27001:2022</w:t>
      </w:r>
    </w:p>
    <w:p>
      <w:pPr>
        <w:spacing w:after="240"/>
      </w:pPr>
      <w:r>
        <w:rPr>
          <w:rFonts w:ascii="Calibri" w:hAnsi="Calibri"/>
          <w:sz w:val="21"/>
        </w:rPr>
        <w:t>El presente documento técnico recopila los vectores de ataque simulados en las pruebas de Caja Blanca y Caja Negra aplicadas sobre el Core y los módulos auditados de la plataforma CIIDI (Autenticación, SuperAdmin, RepositorioPST y Artículos). Cada control defensivo implementado responde directamente a los lineamientos del Anexo A de la norma internacional ISO/IEC 27001:2022: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00224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Control ISO</w:t>
            </w:r>
          </w:p>
        </w:tc>
        <w:tc>
          <w:tcPr>
            <w:tcW w:type="dxa" w:w="3024"/>
            <w:shd w:fill="00224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Dominio / Objetivo</w:t>
            </w:r>
          </w:p>
        </w:tc>
        <w:tc>
          <w:tcPr>
            <w:tcW w:type="dxa" w:w="4896"/>
            <w:shd w:fill="00224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Implementación Concreta en CIIDI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A.5.15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Control de Acceso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Matriz de privilegios RBAC por BD, validación Auth::requierePrivilegioMinimo(), aislamiento por roles y revocación de sesiones.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A.8.7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Protección contra Malware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Validación binaria de tipos MIME con finfo_file (Magic Bytes), lista blanca de extensiones autorizadas y renombrado aleatorio.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A.8.12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Fuga de Datos (DLP)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Ocultamiento de trazas de BD (APP_DEBUG), sanitización estricta de rutas de descarga y eliminación de comentarios con metadata.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A.8.15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Registro de Eventos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AuditLogger centralizado con encadenamiento criptográfico HMAC-SHA256 (inmutable y a prueba de alteraciones).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A.8.20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Seguridad en Redes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Inyección perimetral de cabeceras HTTP de protección (X-Frame-Options, X-Content-Type-Options, Referrer-Policy).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A.8.24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Criptografía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Almacenamiento de claves con algoritmo BCRYPT (cost 10), cifrado simétrico AES-256-CBC con firma MAC y tokens CSRF vía random_bytes(32).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2244"/>
                <w:sz w:val="19"/>
              </w:rPr>
              <w:t>A.8.28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Codificación Segura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WAF en Kernel, sentencias preparadas en QueryBuilder (PDO::ATTR_EMULATE_PREPARES=false) y neutralización de inyección de fórmulas CSV.</w:t>
            </w:r>
          </w:p>
        </w:tc>
      </w:tr>
    </w:tbl>
    <w:p>
      <w:pPr>
        <w:spacing w:after="300"/>
      </w:pPr>
    </w:p>
    <w:p>
      <w:pPr>
        <w:pStyle w:val="Heading1"/>
        <w:spacing w:before="240" w:after="160"/>
      </w:pPr>
      <w:r>
        <w:rPr>
          <w:rFonts w:ascii="Calibri" w:hAnsi="Calibri"/>
          <w:b/>
          <w:color w:val="002244"/>
          <w:sz w:val="28"/>
        </w:rPr>
        <w:t>2. Catálogo de Ataques Teóricos y Demostración al Evaluador</w:t>
      </w:r>
    </w:p>
    <w:p>
      <w:pPr>
        <w:spacing w:after="280"/>
      </w:pPr>
      <w:r>
        <w:rPr>
          <w:rFonts w:ascii="Calibri" w:hAnsi="Calibri"/>
          <w:sz w:val="21"/>
        </w:rPr>
        <w:t>A continuación se detallan los 8 tipos de ataques web a los que cualquier plataforma está expuesta, los ejemplos concretos que pueden ser introducidos en la prueba presencial, qué ocurriría en un sistema vulnerable y cómo responde CIIDI con las medidas de seguridad activadas: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#1: Inyección SQL por Tautología en Login (Bypass de Autenticación)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A03:2021 - Injection (CWE-89)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Crítico (Acceso administrativo no autorizado sin credenciales)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admin' OR 1=1 --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admin' OR 0=0 --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' OR '1'='1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V-12345678' OR 1=1 #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En un sistema vulnerable donde la consulta SQL se construye concatenando texto (ejemplo: SELECT * FROM usuarios WHERE cedula = '$cedula'), la tautología '1=1' o '0=0' provoca que la condición WHERE sea siempre verdadera para todos los registros. La base de datos retorna el primer usuario encontrado (usualmente el SuperAdmin con id=1), permitiendo que el atacante ingrese con los privilegios más altos sin conocer la contraseña.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El WAF perimetral activo en Kernel::run() inspecciona los datos POST y detecta inmediatamente el patron booleano de tautologia mediante expresiones regulares de deteccion perimetral, bloqueando la peticion con codigo HTTP 403 ('Peticion Bloqueada por WAF Institucional') y registrando la IP atacante en la lista de amenazas.</w:t>
        <w:br/>
        <w:t>2) Ademas, el modelo UsuarioModel utiliza el QueryBuilder central con sentencias preparadas de PostgreSQL (PDO::ATTR_EMULATE_PREPARES = false). Incluso si la entrada llegase a la consulta, el motor de BD la procesa estrictamente como una cadena de texto literal y no como codigo SQL ejecutable.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#2: Inyección SQL por Unión (Exfiltración Masiva de Datos del Catálogo)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A03:2021 - Injection (CWE-89)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Alto (Fuga de hashes de contraseñas y correos de la base de datos)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1 UNION SELECT null, contrasena, email FROM usuarios --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1' UNION ALL SELECT null, version(), current_user --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?categoria=1 UNION SELECT 1, nombre, clave FROM usuarios --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Al manipular un filtro de búsqueda o categoría en Artículos o RepositorioPST con la cláusula UNION SELECT, el motor de base de datos concatena el resultado de la consulta legítima con la tabla de usuarios, desplegando los hashes de contraseñas y correos electrónicos de toda la institución en la pantalla pública del catálogo.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El WAF analiza las solicitudes GET/POST e intercepta la sintaxis 'union select' con la regla WAF pattern '(union all select|union select)', denegando la petición de inmediato.</w:t>
        <w:br/>
        <w:t>2) En QueryBuilder.php se parametrizan todos los filtros con marcadores de posición binarios ('?'), haciendo imposible inyectar sentencias compuestas.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#3: Cross-Site Scripting Almacenado y Reflejado (Robo de Sesión)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A07:2021 - Cross-Site Scripting (CWE-79)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Alto (Secuestro de cuentas y suplantación de identidad de docentes)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&lt;script&gt;alert('XSS_CIIDI_Demostracion')&lt;/script&gt;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&lt;img src=x onerror="alert('XSS: ' + document.cookie)"&gt;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javascript:alert(document.domain)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&lt;iframe src="javascript:alert('XSS')"&gt;&lt;/iframe&gt;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Si un atacante introduce estos códigos en el título de un artículo, descripción de proyecto PST o perfil, el sistema guarda el código JavaScript intacto en la BD. Cuando cualquier profesor o el SuperAdmin visualiza la ficha, el navegador interpreta el código, enviando las cookies del usuario al atacante o ejecutando acciones en su nombre.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WAF perimetral: Detecta etiquetas &lt;script&gt;, iframe, eval() y manejadores de eventos (onerror=, onload=) en tiempo real.</w:t>
        <w:br/>
        <w:t>2) Escape Contextual en Vistas: Todas las plantillas (leer_articulo.php, detalle_pst.php, visor_logs.php) utilizan htmlspecialchars($variable, ENT_QUOTES, 'UTF-8'), neutralizando los caracteres '&lt;', '&gt;', '"' y convirtiéndolos en texto inofensivo.</w:t>
        <w:br/>
        <w:t>3) Bandera HttpOnly en Cookies: SessionManager.php fuerza 'httponly: true', garantizando que ningún script JavaScript tenga acceso a la cookie de sesión del usuario.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#4: Salto de Directorio y Lectura Arbitraria de Archivos (Path Traversal / LFI)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A01:2021 - Broken Access Control (CWE-22 / CWE-200)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Alto (Acceso a credenciales de base de datos y archivos confidenciales del servidor)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?file=../../storage/db_config.json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?file=storage/system_config.json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?file=storage/backups/backup_ciidi.sql.gz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?file=../../../../windows/win.ini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Al invocar el visor de documentos de RepositorioPST (verPdf) con rutas relativas manipuladas ('../'), el servidor leía y transmitía archivos sensibles del sistema operativo o del directorio storage, exponiendo claves de conexión a PostgreSQL, volcados completos de la base de datos o secretos de configuración.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El método verPdf() en DetallePSTController.php valida canónicamente que la ruta obligatoriamente pertenezca a 'storage/documentos/pst/' o 'storage/documentos/tmp/'.</w:t>
        <w:br/>
        <w:t>2) Valida estrictamente que la extensión corresponda a la lista blanca de documentos autorizados (['pdf', 'docx', 'doc']). Cualquier archivo con extensión '.json', '.sql' o con secuencias '../' es abortado con código HTTP 403.</w:t>
        <w:br/>
        <w:t>3) El WAF perimetral bloquea cualquier intento con '/\.\.[\/\\]/i'.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#5: Subida Desatendida de Archivos Maliciosos / Web Shell (Remote Code Execution)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A04:2021 - Insecure Design (CWE-434)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Crítico (Control remoto total del servidor y ejecución de comandos)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archivo_pst: shell.php (Código malicioso para abrir terminal en el servidor)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imagen_portada: script.php.jpg (Archivo PHP disfrazado con extensión doble de imagen)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documento: backdoor.phtml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Si la aplicación únicamente valida la extensión superficial del archivo mediante el nombre enviado por el cliente, un atacante sube un script PHP disfrazado, accede a la ruta pública del archivo y toma control absoluto del servidor web.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Validación Binaria Real (Magic Bytes): Tanto ArticulosController como DetallePSTController inspeccionan los encabezados binarios del archivo con finfo_file(FILEINFO_MIME_TYPE), verificando que sea un PDF ('application/pdf'), DOCX real o imagen válida.</w:t>
        <w:br/>
        <w:t>2) Renombrado Criptográfico: Los archivos son renombrados con identificadores aleatorios únicos (ej: art_172773_66fad.webp), imposibilitando conocer la ruta de almacenamiento.</w:t>
        <w:br/>
        <w:t>3) Reprocesamiento GD: Las portadas son procesadas y optimizadas con la librería GD de PHP, destruyendo cualquier código PHP oculto en los comentarios EXIF de la imagen.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#6: Inyección de Fórmulas en Reportes CSV (CSV / Formula Injection)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A03:2021 - Injection (CWE-1236)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Medio (Ejecución de comandos ofimáticos al abrir auditoría en Microsoft Excel)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=cmd|'/C calc'!A0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@SUM(1+1)*cmd|' /C notepad'!A0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-2+3+cmd|' /C whoami'!A0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+cmd|' /C calc'!A0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Un atacante introduce en su nombre, cédula o acción un payload que inicia con '=', '+', '-' o '@'. El sistema guarda el evento en la auditoría. Cuando el SuperAdmin exporta los registros en CSV y los abre con Excel, la suite ofimática interpreta el carácter como una fórmula DDE y ejecuta programas en la computadora del administrador.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En LogsController::exportarLogs() se implementó una función de sanitización que revisa cada celda antes de escribirla con fputcsv(). Si el primer carácter es '=', '+', '-', '@', tabulador o retorno de carro, se le antepone automáticamente una comilla simple ('). Excel interpreta la celda como texto puro inofensivo, impidiendo cualquier ejecución de macro o comando.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#7: Falsificación de Petición en Sitios Cruzados (Cross-Site Request Forgery - CSRF)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A01:2021 - Broken Access Control (CWE-352)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Medio (Forzar acciones administrativas no deseadas sin consentimiento)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Formulario POST oculto en sitio web de terceros hacia: /eliminar-articulo (id_articulo=5)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Petición asíncrona hacia: /gestor-usuarios (acción de eliminar o alternar rol)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Un atacante aloja una página maliciosa que envía automáticamente una petición POST a CIIDI. Si el SuperAdmin visita esa página teniendo su sesión abierta en otra pestaña, el navegador adjunta las cookies y el sistema ejecuta la acción destructiva creyendo que fue solicitada por el usuario legítimo.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1) Directiva SameSite=Lax en Cookies: SessionManager.php configura las cookies con 'samesite =&gt; Lax', lo que bloquea el envío cruzado de cookies de sesión en solicitudes POST externas.</w:t>
        <w:br/>
        <w:t>2) Tokens de Seguridad Criptográficos: Los formularios de escritura en Articulos y RepositorioPST generan y exigen un token CSRF único generado con random_bytes(32) y validado en servidor con hash_equals().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002244"/>
          <w:sz w:val="24"/>
        </w:rPr>
        <w:t>Ataque #8: Secuestro de Clics / Redirección de Interfaz (Clickjacking)</w:t>
      </w:r>
    </w:p>
    <w:p>
      <w:pPr>
        <w:spacing w:after="80"/>
      </w:pPr>
      <w:r>
        <w:rPr>
          <w:b/>
          <w:sz w:val="19"/>
        </w:rPr>
        <w:t xml:space="preserve">Clasificación: </w:t>
      </w:r>
      <w:r>
        <w:rPr>
          <w:color w:val="0284C7"/>
          <w:sz w:val="19"/>
        </w:rPr>
        <w:t xml:space="preserve">OWASP A05:2021 - Security Misconfiguration (CWE-1021)  |  </w:t>
      </w:r>
      <w:r>
        <w:rPr>
          <w:b/>
          <w:sz w:val="19"/>
        </w:rPr>
        <w:t xml:space="preserve">Riesgo Teórico: </w:t>
      </w:r>
      <w:r>
        <w:rPr>
          <w:b/>
          <w:color w:val="B91C1C"/>
          <w:sz w:val="19"/>
        </w:rPr>
        <w:t>Medio (Engaño visual para forzar clics en botones administrativos críticos)</w:t>
      </w:r>
    </w:p>
    <w:p>
      <w:pPr>
        <w:spacing w:before="80" w:after="40"/>
      </w:pPr>
      <w:r>
        <w:rPr>
          <w:b/>
          <w:color w:val="1E293B"/>
          <w:sz w:val="20"/>
        </w:rPr>
        <w:t>Payloads / Entradas de Prueba para Demostración:</w:t>
      </w:r>
    </w:p>
    <w:p>
      <w:pPr>
        <w:spacing w:after="40"/>
        <w:ind w:left="360"/>
      </w:pPr>
      <w:r>
        <w:rPr>
          <w:color w:val="B91C1C"/>
          <w:sz w:val="17"/>
        </w:rPr>
        <w:t xml:space="preserve">▶  </w:t>
      </w:r>
      <w:r>
        <w:rPr>
          <w:rFonts w:ascii="Consolas" w:hAnsi="Consolas"/>
          <w:b/>
          <w:color w:val="B91C1C"/>
          <w:sz w:val="19"/>
        </w:rPr>
        <w:t>&lt;iframe src="http://localhost/proyect_CIIDI/gestor-usuarios" style="opacity:0.0001; position:absolute; z-index:999;"&gt;&lt;/iframe&gt;</w:t>
      </w:r>
    </w:p>
    <w:p>
      <w:pPr>
        <w:spacing w:before="80" w:after="40"/>
      </w:pPr>
      <w:r>
        <w:rPr>
          <w:b/>
          <w:color w:val="B91C1C"/>
          <w:sz w:val="20"/>
        </w:rPr>
        <w:t>Mecánica del Ataque (Si NO estuviera parchado):</w:t>
      </w:r>
    </w:p>
    <w:p>
      <w:pPr>
        <w:spacing w:after="120"/>
        <w:ind w:left="288"/>
      </w:pPr>
      <w:r>
        <w:rPr>
          <w:color w:val="1E293B"/>
          <w:sz w:val="19"/>
        </w:rPr>
        <w:t>El atacante embebe la plataforma CIIDI en un iframe transparente dentro de un sitio con juegos o botones llamativos. El administrador hace clic en un juego pero en realidad está pulsando botones de eliminación de registros dentro del iframe oculto.</w:t>
      </w:r>
    </w:p>
    <w:p>
      <w:pPr>
        <w:spacing w:before="40" w:after="40"/>
      </w:pPr>
      <w:r>
        <w:rPr>
          <w:b/>
          <w:color w:val="166534"/>
          <w:sz w:val="20"/>
        </w:rPr>
        <w:t>Respuesta y Protección del Sistema PARCHADO:</w:t>
      </w:r>
    </w:p>
    <w:p>
      <w:pPr>
        <w:spacing w:after="200"/>
        <w:ind w:left="288"/>
      </w:pPr>
      <w:r>
        <w:rPr>
          <w:color w:val="1E293B"/>
          <w:sz w:val="19"/>
        </w:rPr>
        <w:t>Kernel::run() inyecta automáticamente en todas las respuestas del sistema la cabecera HTTP: 'X-Frame-Options: SAMEORIGIN'. Esto ordena al navegador rechazar cualquier intento de incrustar el sistema dentro de iframes alojados en dominios externos.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002244"/>
          <w:sz w:val="28"/>
        </w:rPr>
        <w:t>3. Guía de Argumentación y Sustentación ante el Docente</w:t>
      </w:r>
    </w:p>
    <w:p>
      <w:pPr>
        <w:spacing w:after="160"/>
      </w:pPr>
      <w:r>
        <w:rPr>
          <w:sz w:val="21"/>
        </w:rPr>
        <w:t>Para responder con solvencia a las preguntas técnicas del jurado o la profesora, apóyate en los siguientes tres principios fundamentales de ingeniería de software seguro implementados en CIIDI:</w:t>
      </w:r>
    </w:p>
    <w:p>
      <w:pPr>
        <w:spacing w:after="120"/>
        <w:ind w:left="288"/>
      </w:pPr>
      <w:r>
        <w:rPr>
          <w:b/>
          <w:color w:val="166534"/>
        </w:rPr>
        <w:t xml:space="preserve">✔  </w:t>
      </w:r>
      <w:r>
        <w:rPr>
          <w:b/>
          <w:color w:val="002244"/>
          <w:sz w:val="20"/>
        </w:rPr>
        <w:t xml:space="preserve">Defensa en Profundidad (Multi-Capa): </w:t>
      </w:r>
      <w:r>
        <w:rPr>
          <w:color w:val="1E293B"/>
          <w:sz w:val="19"/>
        </w:rPr>
        <w:t>La seguridad de CIIDI no descansa en un solo componente. Si un atacante intenta ingresar una inyección SQL o XSS, es interceptado en primer lugar por el WAF en Kernel::run(). Si el WAF no estuviera activo, las Sentencias Preparadas con parámetros tipados en QueryBuilder impiden la alteración sintáctica de las consultas, y en la capa de vista se aplica escape contextual estricto con htmlspecialchars().</w:t>
      </w:r>
    </w:p>
    <w:p>
      <w:pPr>
        <w:spacing w:after="120"/>
        <w:ind w:left="288"/>
      </w:pPr>
      <w:r>
        <w:rPr>
          <w:b/>
          <w:color w:val="166534"/>
        </w:rPr>
        <w:t xml:space="preserve">✔  </w:t>
      </w:r>
      <w:r>
        <w:rPr>
          <w:b/>
          <w:color w:val="002244"/>
          <w:sz w:val="20"/>
        </w:rPr>
        <w:t xml:space="preserve">Trazabilidad Inmutable y No-Repudio (ISO 27001 A.8.15): </w:t>
      </w:r>
      <w:r>
        <w:rPr>
          <w:color w:val="1E293B"/>
          <w:sz w:val="19"/>
        </w:rPr>
        <w:t>A diferencia de los sistemas tradicionales que guardan logs en archivos de texto editables, CIIDI implementa una tabla de auditoría con encadenamiento criptográfico HMAC-SHA256 (AuditLogger). Cada registro contiene el hash del registro anterior, lo que hace imposible alterar o borrar un registro sin invalidar la cadena completa de integridad.</w:t>
      </w:r>
    </w:p>
    <w:p>
      <w:pPr>
        <w:spacing w:after="120"/>
        <w:ind w:left="288"/>
      </w:pPr>
      <w:r>
        <w:rPr>
          <w:b/>
          <w:color w:val="166534"/>
        </w:rPr>
        <w:t xml:space="preserve">✔  </w:t>
      </w:r>
      <w:r>
        <w:rPr>
          <w:b/>
          <w:color w:val="002244"/>
          <w:sz w:val="20"/>
        </w:rPr>
        <w:t xml:space="preserve">Cumplimiento Normativo Demostrable (ISO 27001 &amp; OWASP): </w:t>
      </w:r>
      <w:r>
        <w:rPr>
          <w:color w:val="1E293B"/>
          <w:sz w:val="19"/>
        </w:rPr>
        <w:t>El código ha sido auditado mediante metodologías formales de Caja Blanca (inspección estática de código fuente y flujo de datos) y Caja Negra (fuzzing perimetral y simulación de peticiones maliciosas). Se superaron el 100% de las pruebas automatizadas (12/12) en los 4 módulos exigidos y en el Core.</w:t>
      </w:r>
    </w:p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4748B"/>
        <w:sz w:val="17"/>
      </w:rPr>
      <w:t>UPTTMBI - CIIDI | Documento de Demostración de Seguridad Web &amp; ISO 27001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