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365454" w:rsidP="00C359F8">
      <w:pPr>
        <w:pStyle w:val="1"/>
        <w:numPr>
          <w:ilvl w:val="0"/>
          <w:numId w:val="0"/>
        </w:numPr>
        <w:spacing w:before="312" w:after="312"/>
      </w:pPr>
      <w:r>
        <w:rPr>
          <w:rFonts w:hint="eastAsia"/>
        </w:rPr>
        <w:t>面向智能驾驶的多传感器数据融合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spacing w:before="312" w:after="312"/>
        <w:ind w:firstLine="640"/>
      </w:pPr>
      <w:r>
        <w:rPr>
          <w:rFonts w:hint="eastAsia"/>
        </w:rPr>
        <w:lastRenderedPageBreak/>
        <w:t>绪论</w:t>
      </w:r>
    </w:p>
    <w:p w:rsidR="00365454" w:rsidRDefault="00365454" w:rsidP="003063EE">
      <w:pPr>
        <w:pStyle w:val="2"/>
      </w:pPr>
      <w:r>
        <w:rPr>
          <w:rFonts w:hint="eastAsia"/>
        </w:rPr>
        <w:t>课题的研究背景和意义</w:t>
      </w:r>
    </w:p>
    <w:p w:rsidR="003063EE" w:rsidRPr="003B2EC7" w:rsidRDefault="00140416" w:rsidP="003063EE">
      <w:pPr>
        <w:pStyle w:val="a7"/>
        <w:ind w:firstLine="480"/>
      </w:pPr>
      <w:r>
        <w:rPr>
          <w:noProof/>
        </w:rPr>
        <mc:AlternateContent>
          <mc:Choice Requires="wps">
            <w:drawing>
              <wp:anchor distT="0" distB="0" distL="114300" distR="114300" simplePos="0" relativeHeight="251661312" behindDoc="0" locked="0" layoutInCell="1" allowOverlap="1" wp14:anchorId="4E5ADFA3" wp14:editId="0F425512">
                <wp:simplePos x="0" y="0"/>
                <wp:positionH relativeFrom="column">
                  <wp:posOffset>0</wp:posOffset>
                </wp:positionH>
                <wp:positionV relativeFrom="paragraph">
                  <wp:posOffset>5223510</wp:posOffset>
                </wp:positionV>
                <wp:extent cx="5399405"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140416" w:rsidRPr="00CF733F" w:rsidRDefault="00140416" w:rsidP="00140416">
                            <w:pPr>
                              <w:pStyle w:val="a9"/>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近五年机动车与驾驶人数变化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5ADFA3" id="_x0000_t202" coordsize="21600,21600" o:spt="202" path="m,l,21600r21600,l21600,xe">
                <v:stroke joinstyle="miter"/>
                <v:path gradientshapeok="t" o:connecttype="rect"/>
              </v:shapetype>
              <v:shape id="文本框 4" o:spid="_x0000_s1026" type="#_x0000_t202" style="position:absolute;left:0;text-align:left;margin-left:0;margin-top:411.3pt;width:425.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" stroked="f">
                <v:textbox style="mso-fit-shape-to-text:t" inset="0,0,0,0">
                  <w:txbxContent>
                    <w:p w:rsidR="00140416" w:rsidRPr="00CF733F" w:rsidRDefault="00140416" w:rsidP="00140416">
                      <w:pPr>
                        <w:pStyle w:val="a9"/>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近五年机动车与驾驶人数变化</w:t>
                      </w:r>
                    </w:p>
                  </w:txbxContent>
                </v:textbox>
                <w10:wrap type="topAndBottom"/>
              </v:shape>
            </w:pict>
          </mc:Fallback>
        </mc:AlternateContent>
      </w:r>
      <w:r w:rsidRPr="00241DE6">
        <w:rPr>
          <w:noProof/>
        </w:rPr>
        <w:drawing>
          <wp:anchor distT="71755" distB="71755" distL="114300" distR="114300" simplePos="0" relativeHeight="251659264" behindDoc="0" locked="0" layoutInCell="1" allowOverlap="1" wp14:anchorId="22593738" wp14:editId="53A81152">
            <wp:simplePos x="0" y="0"/>
            <wp:positionH relativeFrom="margin">
              <wp:posOffset>0</wp:posOffset>
            </wp:positionH>
            <wp:positionV relativeFrom="paragraph">
              <wp:posOffset>1966122</wp:posOffset>
            </wp:positionV>
            <wp:extent cx="5400000" cy="3200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3200400"/>
                    </a:xfrm>
                    <a:prstGeom prst="rect">
                      <a:avLst/>
                    </a:prstGeom>
                  </pic:spPr>
                </pic:pic>
              </a:graphicData>
            </a:graphic>
            <wp14:sizeRelH relativeFrom="margin">
              <wp14:pctWidth>0</wp14:pctWidth>
            </wp14:sizeRelH>
            <wp14:sizeRelV relativeFrom="margin">
              <wp14:pctHeight>0</wp14:pctHeight>
            </wp14:sizeRelV>
          </wp:anchor>
        </w:drawing>
      </w:r>
      <w:r w:rsidR="003063EE" w:rsidRPr="003B2EC7">
        <w:rPr>
          <w:rFonts w:hint="eastAsia"/>
        </w:rPr>
        <w:t>在经济和生活的持续发展之下，汽车已经成为人们生活中不可或缺的一部分，并且其数量也在持续增长。据统计，直至</w:t>
      </w:r>
      <w:r w:rsidR="003063EE" w:rsidRPr="003B2EC7">
        <w:rPr>
          <w:rFonts w:hint="eastAsia"/>
        </w:rPr>
        <w:t>2</w:t>
      </w:r>
      <w:r w:rsidR="003063EE" w:rsidRPr="003B2EC7">
        <w:t>022</w:t>
      </w:r>
      <w:r w:rsidR="003063EE" w:rsidRPr="003B2EC7">
        <w:rPr>
          <w:rFonts w:hint="eastAsia"/>
        </w:rPr>
        <w:t>年底，我们国家的汽车保有量高达</w:t>
      </w:r>
      <w:r w:rsidR="003063EE" w:rsidRPr="003B2EC7">
        <w:rPr>
          <w:rFonts w:hint="eastAsia"/>
        </w:rPr>
        <w:t>3</w:t>
      </w:r>
      <w:r w:rsidR="003063EE" w:rsidRPr="003B2EC7">
        <w:t>.021</w:t>
      </w:r>
      <w:r w:rsidR="003063EE" w:rsidRPr="003B2EC7">
        <w:rPr>
          <w:rFonts w:hint="eastAsia"/>
        </w:rPr>
        <w:t>亿辆，汽车驾驶人高达</w:t>
      </w:r>
      <w:r w:rsidR="003063EE" w:rsidRPr="003B2EC7">
        <w:rPr>
          <w:rFonts w:hint="eastAsia"/>
        </w:rPr>
        <w:t>4</w:t>
      </w:r>
      <w:r w:rsidR="003063EE" w:rsidRPr="003B2EC7">
        <w:t>.81</w:t>
      </w:r>
      <w:r w:rsidR="003063EE" w:rsidRPr="003B2EC7">
        <w:rPr>
          <w:rFonts w:hint="eastAsia"/>
        </w:rPr>
        <w:t>亿，</w:t>
      </w:r>
      <w:r>
        <w:rPr>
          <w:rFonts w:hint="eastAsia"/>
        </w:rPr>
        <w:t>图</w:t>
      </w:r>
      <w:r>
        <w:rPr>
          <w:rFonts w:hint="eastAsia"/>
        </w:rPr>
        <w:t>1</w:t>
      </w:r>
      <w:r>
        <w:t>.1</w:t>
      </w:r>
      <w:r>
        <w:rPr>
          <w:rFonts w:hint="eastAsia"/>
        </w:rPr>
        <w:t>是我国近五年来机动车与驾驶人数的变化情况，不难发现，机动车保有量和机动车驾驶人数都在持续稳定增长中，</w:t>
      </w:r>
      <w:r w:rsidR="003063EE">
        <w:rPr>
          <w:rFonts w:hint="eastAsia"/>
        </w:rPr>
        <w:t>相比之下，</w:t>
      </w:r>
      <w:r>
        <w:rPr>
          <w:rFonts w:hint="eastAsia"/>
        </w:rPr>
        <w:t>我国的</w:t>
      </w:r>
      <w:r w:rsidR="003063EE">
        <w:rPr>
          <w:rFonts w:hint="eastAsia"/>
        </w:rPr>
        <w:t>城市的道路虽然</w:t>
      </w:r>
      <w:r>
        <w:rPr>
          <w:rFonts w:hint="eastAsia"/>
        </w:rPr>
        <w:t>也在持续建设当中，但是其速度明显无法与汽车增长速度相比</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_Ref126419665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[1]</w:t>
      </w:r>
      <w:r w:rsidRPr="00140416">
        <w:rPr>
          <w:vertAlign w:val="superscript"/>
        </w:rPr>
        <w:fldChar w:fldCharType="end"/>
      </w:r>
      <w:r w:rsidR="003063EE">
        <w:rPr>
          <w:rFonts w:hint="eastAsia"/>
        </w:rPr>
        <w:t>，</w:t>
      </w:r>
      <w:r w:rsidR="003063EE" w:rsidRPr="003B2EC7">
        <w:rPr>
          <w:rFonts w:hint="eastAsia"/>
        </w:rPr>
        <w:t>因此，在有限的道路资源下，车辆的驾驶策略与道路的交通状况息息相关。</w:t>
      </w: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lastRenderedPageBreak/>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Pr="00140416">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Default="000D1009" w:rsidP="000D1009">
      <w:pPr>
        <w:pStyle w:val="a7"/>
        <w:ind w:firstLine="480"/>
      </w:pPr>
      <w:r>
        <w:rPr>
          <w:rFonts w:hint="eastAsia"/>
        </w:rPr>
        <w:t>当前国内外对于</w:t>
      </w:r>
      <w:r>
        <w:rPr>
          <w:rFonts w:hint="eastAsia"/>
        </w:rPr>
        <w:t>A</w:t>
      </w:r>
      <w:r>
        <w:t>DAS</w:t>
      </w:r>
      <w:r>
        <w:rPr>
          <w:rFonts w:hint="eastAsia"/>
        </w:rPr>
        <w:t>的研究都处于高速发展阶段，中国对于</w:t>
      </w:r>
      <w:r>
        <w:rPr>
          <w:rFonts w:hint="eastAsia"/>
        </w:rPr>
        <w:t>A</w:t>
      </w:r>
      <w:r>
        <w:t>DAS</w:t>
      </w:r>
      <w:r>
        <w:rPr>
          <w:rFonts w:hint="eastAsia"/>
        </w:rPr>
        <w:t>的研究起步较晚，因此早期新车的</w:t>
      </w:r>
      <w:r>
        <w:rPr>
          <w:rFonts w:hint="eastAsia"/>
        </w:rPr>
        <w:t>A</w:t>
      </w:r>
      <w:r>
        <w:t>DAS</w:t>
      </w:r>
      <w:r>
        <w:rPr>
          <w:rFonts w:hint="eastAsia"/>
        </w:rPr>
        <w:t>渗透率处于较低水平，具有较大的市场空间，然而在各国家和地区的相关政策影响下，</w:t>
      </w:r>
      <w:r>
        <w:rPr>
          <w:rFonts w:hint="eastAsia"/>
        </w:rPr>
        <w:t>A</w:t>
      </w:r>
      <w:r>
        <w:t>DAS</w:t>
      </w:r>
      <w:r w:rsidR="00E87366">
        <w:rPr>
          <w:rFonts w:hint="eastAsia"/>
        </w:rPr>
        <w:t>获得了充分的发展空间，对应机动</w:t>
      </w:r>
      <w:r w:rsidR="00E87366">
        <w:rPr>
          <w:rFonts w:hint="eastAsia"/>
        </w:rPr>
        <w:lastRenderedPageBreak/>
        <w:t>车的</w:t>
      </w:r>
      <w:r w:rsidR="00E87366">
        <w:rPr>
          <w:rFonts w:hint="eastAsia"/>
        </w:rPr>
        <w:t>A</w:t>
      </w:r>
      <w:r w:rsidR="00E87366">
        <w:t>DAS</w:t>
      </w:r>
      <w:r w:rsidR="00E87366">
        <w:rPr>
          <w:rFonts w:hint="eastAsia"/>
        </w:rPr>
        <w:t>方案也在持续提出和更新</w:t>
      </w:r>
      <w:r w:rsidR="00B97F66">
        <w:rPr>
          <w:rFonts w:hint="eastAsia"/>
        </w:rPr>
        <w:t>。对此，本小节将分</w:t>
      </w:r>
      <w:bookmarkStart w:id="0" w:name="_GoBack"/>
      <w:bookmarkEnd w:id="0"/>
      <w:r w:rsidR="00B97F66">
        <w:rPr>
          <w:rFonts w:hint="eastAsia"/>
        </w:rPr>
        <w:t>别从智能辅助驾驶系统以及智能感知技术两个方向分析近年来的国内外研究现状。</w:t>
      </w:r>
    </w:p>
    <w:p w:rsidR="00B97F66" w:rsidRDefault="00B97F66" w:rsidP="00B97F66">
      <w:pPr>
        <w:pStyle w:val="3"/>
      </w:pPr>
      <w:r>
        <w:rPr>
          <w:rFonts w:hint="eastAsia"/>
        </w:rPr>
        <w:t>智能辅助驾驶系统研究现状</w:t>
      </w:r>
    </w:p>
    <w:p w:rsidR="00B97F66" w:rsidRPr="00B97F66" w:rsidRDefault="00B97F66" w:rsidP="00B97F66">
      <w:pPr>
        <w:rPr>
          <w:rFonts w:hint="eastAsia"/>
        </w:rPr>
      </w:pPr>
    </w:p>
    <w:p w:rsidR="004F5FD0" w:rsidRDefault="00B827E3" w:rsidP="00B827E3">
      <w:pPr>
        <w:pStyle w:val="3"/>
      </w:pPr>
      <w:r>
        <w:rPr>
          <w:rFonts w:hint="eastAsia"/>
        </w:rPr>
        <w:t>国内研究现状</w:t>
      </w:r>
    </w:p>
    <w:p w:rsidR="00044996" w:rsidRDefault="00044996" w:rsidP="00044996">
      <w:pPr>
        <w:pStyle w:val="a7"/>
        <w:ind w:firstLine="480"/>
      </w:pPr>
      <w:r w:rsidRPr="00044996">
        <w:rPr>
          <w:rFonts w:hint="eastAsia"/>
        </w:rPr>
        <w:t>早在</w:t>
      </w:r>
      <w:r>
        <w:rPr>
          <w:rFonts w:hint="eastAsia"/>
        </w:rPr>
        <w:t>2</w:t>
      </w:r>
      <w:r>
        <w:t>018</w:t>
      </w:r>
      <w:r>
        <w:rPr>
          <w:rFonts w:hint="eastAsia"/>
        </w:rPr>
        <w:t>年，基于当时现有的车道线识别算法，</w:t>
      </w:r>
      <w:r w:rsidRPr="00044996">
        <w:rPr>
          <w:rFonts w:hint="eastAsia"/>
        </w:rPr>
        <w:t>黄窈蕙</w:t>
      </w:r>
      <w:r w:rsidR="008F21EE">
        <w:rPr>
          <w:rFonts w:hint="eastAsia"/>
        </w:rPr>
        <w:t>提出了一种新的汽车视觉图像处理方法，将图像预处理后，使用透视变换方法将平面图像转换至世界坐标</w:t>
      </w:r>
      <w:r>
        <w:rPr>
          <w:rFonts w:hint="eastAsia"/>
        </w:rPr>
        <w:t>，</w:t>
      </w:r>
      <w:r w:rsidR="008F21EE">
        <w:rPr>
          <w:rFonts w:hint="eastAsia"/>
        </w:rPr>
        <w:t>最后使用</w:t>
      </w:r>
      <w:r w:rsidR="008F21EE">
        <w:t>C</w:t>
      </w:r>
      <w:r w:rsidR="008F21EE">
        <w:rPr>
          <w:rFonts w:hint="eastAsia"/>
        </w:rPr>
        <w:t>anny</w:t>
      </w:r>
      <w:r w:rsidR="008F21EE">
        <w:rPr>
          <w:rFonts w:hint="eastAsia"/>
        </w:rPr>
        <w:t>边缘检测和</w:t>
      </w:r>
      <w:r w:rsidR="008F21EE">
        <w:rPr>
          <w:rFonts w:hint="eastAsia"/>
        </w:rPr>
        <w:t>Hough</w:t>
      </w:r>
      <w:r w:rsidR="008F21EE">
        <w:rPr>
          <w:rFonts w:hint="eastAsia"/>
        </w:rPr>
        <w:t>变换识别车道线</w:t>
      </w:r>
      <w:r w:rsidR="008F21EE" w:rsidRPr="008F21EE">
        <w:rPr>
          <w:vertAlign w:val="superscript"/>
        </w:rPr>
        <w:fldChar w:fldCharType="begin"/>
      </w:r>
      <w:r w:rsidR="008F21EE" w:rsidRPr="008F21EE">
        <w:rPr>
          <w:vertAlign w:val="superscript"/>
        </w:rPr>
        <w:instrText xml:space="preserve"> </w:instrText>
      </w:r>
      <w:r w:rsidR="008F21EE" w:rsidRPr="008F21EE">
        <w:rPr>
          <w:rFonts w:hint="eastAsia"/>
          <w:vertAlign w:val="superscript"/>
        </w:rPr>
        <w:instrText>REF _Ref126438889 \r \h</w:instrText>
      </w:r>
      <w:r w:rsidR="008F21EE" w:rsidRPr="008F21EE">
        <w:rPr>
          <w:vertAlign w:val="superscript"/>
        </w:rPr>
        <w:instrText xml:space="preserve"> </w:instrText>
      </w:r>
      <w:r w:rsidR="008F21EE">
        <w:rPr>
          <w:vertAlign w:val="superscript"/>
        </w:rPr>
        <w:instrText xml:space="preserve"> \* MERGEFORMAT </w:instrText>
      </w:r>
      <w:r w:rsidR="008F21EE" w:rsidRPr="008F21EE">
        <w:rPr>
          <w:vertAlign w:val="superscript"/>
        </w:rPr>
      </w:r>
      <w:r w:rsidR="008F21EE" w:rsidRPr="008F21EE">
        <w:rPr>
          <w:vertAlign w:val="superscript"/>
        </w:rPr>
        <w:fldChar w:fldCharType="separate"/>
      </w:r>
      <w:r w:rsidR="008F21EE" w:rsidRPr="008F21EE">
        <w:rPr>
          <w:vertAlign w:val="superscript"/>
        </w:rPr>
        <w:t>[4]</w:t>
      </w:r>
      <w:r w:rsidR="008F21EE" w:rsidRPr="008F21EE">
        <w:rPr>
          <w:vertAlign w:val="superscript"/>
        </w:rPr>
        <w:fldChar w:fldCharType="end"/>
      </w:r>
      <w:r w:rsidR="008F21EE">
        <w:rPr>
          <w:rFonts w:hint="eastAsia"/>
        </w:rPr>
        <w:t>。这种单目车道线检测算法对于传感器的要求不高，但是其识别准确率容易受到图像中车道线的角度影响。</w:t>
      </w:r>
      <w:r w:rsidR="003B664D">
        <w:rPr>
          <w:rFonts w:hint="eastAsia"/>
        </w:rPr>
        <w:t>张晶晶等人</w:t>
      </w:r>
      <w:r w:rsidR="00937F0C">
        <w:rPr>
          <w:rFonts w:hint="eastAsia"/>
        </w:rPr>
        <w:t>提出了汽车在驾驶场景下动态跟踪目标的图像感知算法，将图像序列预处理后用</w:t>
      </w:r>
      <w:r w:rsidR="00937F0C">
        <w:rPr>
          <w:rFonts w:hint="eastAsia"/>
        </w:rPr>
        <w:t>Harris</w:t>
      </w:r>
      <w:r w:rsidR="00937F0C">
        <w:rPr>
          <w:rFonts w:hint="eastAsia"/>
        </w:rPr>
        <w:t>角点检测方法提取目标角点，继而对目标进行跟踪预测</w:t>
      </w:r>
      <w:r w:rsidR="00937F0C" w:rsidRPr="00937F0C">
        <w:rPr>
          <w:vertAlign w:val="superscript"/>
        </w:rPr>
        <w:fldChar w:fldCharType="begin"/>
      </w:r>
      <w:r w:rsidR="00937F0C" w:rsidRPr="00937F0C">
        <w:rPr>
          <w:vertAlign w:val="superscript"/>
        </w:rPr>
        <w:instrText xml:space="preserve"> </w:instrText>
      </w:r>
      <w:r w:rsidR="00937F0C" w:rsidRPr="00937F0C">
        <w:rPr>
          <w:rFonts w:hint="eastAsia"/>
          <w:vertAlign w:val="superscript"/>
        </w:rPr>
        <w:instrText>REF _Ref126444278 \r \h</w:instrText>
      </w:r>
      <w:r w:rsidR="00937F0C" w:rsidRPr="00937F0C">
        <w:rPr>
          <w:vertAlign w:val="superscript"/>
        </w:rPr>
        <w:instrText xml:space="preserve"> </w:instrText>
      </w:r>
      <w:r w:rsidR="00937F0C">
        <w:rPr>
          <w:vertAlign w:val="superscript"/>
        </w:rPr>
        <w:instrText xml:space="preserve"> \* MERGEFORMAT </w:instrText>
      </w:r>
      <w:r w:rsidR="00937F0C" w:rsidRPr="00937F0C">
        <w:rPr>
          <w:vertAlign w:val="superscript"/>
        </w:rPr>
      </w:r>
      <w:r w:rsidR="00937F0C" w:rsidRPr="00937F0C">
        <w:rPr>
          <w:vertAlign w:val="superscript"/>
        </w:rPr>
        <w:fldChar w:fldCharType="separate"/>
      </w:r>
      <w:r w:rsidR="00937F0C" w:rsidRPr="00937F0C">
        <w:rPr>
          <w:vertAlign w:val="superscript"/>
        </w:rPr>
        <w:t>[5]</w:t>
      </w:r>
      <w:r w:rsidR="00937F0C" w:rsidRPr="00937F0C">
        <w:rPr>
          <w:vertAlign w:val="superscript"/>
        </w:rPr>
        <w:fldChar w:fldCharType="end"/>
      </w:r>
      <w:r w:rsidR="00937F0C">
        <w:rPr>
          <w:rFonts w:hint="eastAsia"/>
        </w:rPr>
        <w:t>，算法跟踪准确率高，实时性较强，但由于图像的局限性，目标在被遮挡时可能会丢失跟踪并且不容易恢复跟踪。</w:t>
      </w:r>
      <w:r w:rsidR="00330E78">
        <w:rPr>
          <w:rFonts w:hint="eastAsia"/>
        </w:rPr>
        <w:t>李银国等人在</w:t>
      </w:r>
      <w:r w:rsidR="00330E78">
        <w:rPr>
          <w:rFonts w:hint="eastAsia"/>
        </w:rPr>
        <w:t>2</w:t>
      </w:r>
      <w:r w:rsidR="00330E78">
        <w:t>019</w:t>
      </w:r>
      <w:r w:rsidR="00330E78">
        <w:rPr>
          <w:rFonts w:hint="eastAsia"/>
        </w:rPr>
        <w:t>年提出了一种基于双目视觉的大尺度三维场景重建方法</w:t>
      </w:r>
      <w:r w:rsidR="00330E78" w:rsidRPr="00330E78">
        <w:rPr>
          <w:vertAlign w:val="superscript"/>
        </w:rPr>
        <w:fldChar w:fldCharType="begin"/>
      </w:r>
      <w:r w:rsidR="00330E78" w:rsidRPr="00330E78">
        <w:rPr>
          <w:vertAlign w:val="superscript"/>
        </w:rPr>
        <w:instrText xml:space="preserve"> </w:instrText>
      </w:r>
      <w:r w:rsidR="00330E78" w:rsidRPr="00330E78">
        <w:rPr>
          <w:rFonts w:hint="eastAsia"/>
          <w:vertAlign w:val="superscript"/>
        </w:rPr>
        <w:instrText>REF _Ref126485528 \r \h</w:instrText>
      </w:r>
      <w:r w:rsidR="00330E78" w:rsidRPr="00330E78">
        <w:rPr>
          <w:vertAlign w:val="superscript"/>
        </w:rPr>
        <w:instrText xml:space="preserve"> </w:instrText>
      </w:r>
      <w:r w:rsidR="00330E78">
        <w:rPr>
          <w:vertAlign w:val="superscript"/>
        </w:rPr>
        <w:instrText xml:space="preserve"> \* MERGEFORMAT </w:instrText>
      </w:r>
      <w:r w:rsidR="00330E78" w:rsidRPr="00330E78">
        <w:rPr>
          <w:vertAlign w:val="superscript"/>
        </w:rPr>
      </w:r>
      <w:r w:rsidR="00330E78" w:rsidRPr="00330E78">
        <w:rPr>
          <w:vertAlign w:val="superscript"/>
        </w:rPr>
        <w:fldChar w:fldCharType="separate"/>
      </w:r>
      <w:r w:rsidR="00330E78" w:rsidRPr="00330E78">
        <w:rPr>
          <w:vertAlign w:val="superscript"/>
        </w:rPr>
        <w:t>[6]</w:t>
      </w:r>
      <w:r w:rsidR="00330E78" w:rsidRPr="00330E78">
        <w:rPr>
          <w:vertAlign w:val="superscript"/>
        </w:rPr>
        <w:fldChar w:fldCharType="end"/>
      </w:r>
      <w:r w:rsidR="00330E78">
        <w:rPr>
          <w:rFonts w:hint="eastAsia"/>
        </w:rPr>
        <w:t>，</w:t>
      </w:r>
      <w:r w:rsidR="00800AFC" w:rsidRPr="00800AFC">
        <w:rPr>
          <w:rFonts w:hint="eastAsia"/>
        </w:rPr>
        <w:t>首先通过优化立体匹配策略来提高立体匹配效率</w:t>
      </w:r>
      <w:r w:rsidR="00800AFC" w:rsidRPr="00800AFC">
        <w:rPr>
          <w:rFonts w:hint="eastAsia"/>
        </w:rPr>
        <w:t>,</w:t>
      </w:r>
      <w:r w:rsidR="00800AFC" w:rsidRPr="00800AFC">
        <w:rPr>
          <w:rFonts w:hint="eastAsia"/>
        </w:rPr>
        <w:t>再提出均匀保距的特征点提取算法</w:t>
      </w:r>
      <w:r w:rsidR="00800AFC" w:rsidRPr="00800AFC">
        <w:rPr>
          <w:rFonts w:hint="eastAsia"/>
        </w:rPr>
        <w:t>RSD,</w:t>
      </w:r>
      <w:r w:rsidR="00800AFC" w:rsidRPr="00800AFC">
        <w:rPr>
          <w:rFonts w:hint="eastAsia"/>
        </w:rPr>
        <w:t>减少三维点云计算与三角剖分耗时</w:t>
      </w:r>
      <w:r w:rsidR="00800AFC" w:rsidRPr="00800AFC">
        <w:rPr>
          <w:rFonts w:hint="eastAsia"/>
        </w:rPr>
        <w:t>,</w:t>
      </w:r>
      <w:r w:rsidR="00800AFC">
        <w:rPr>
          <w:rFonts w:hint="eastAsia"/>
        </w:rPr>
        <w:t>提高大尺度智能驾驶场景重建的实时性，这种算法具有良好的大尺度三维场景重建效果。陈晓冬等人在《光电工程》中</w:t>
      </w:r>
      <w:r w:rsidR="00800AFC" w:rsidRPr="00800AFC">
        <w:rPr>
          <w:rFonts w:hint="eastAsia"/>
        </w:rPr>
        <w:t>以激光雷达扫描方式及相关技术为切入点对智能驾驶车载激光雷达硬件关键技术进行了介绍</w:t>
      </w:r>
      <w:r w:rsidR="00800AFC" w:rsidRPr="00800AFC">
        <w:rPr>
          <w:rFonts w:hint="eastAsia"/>
        </w:rPr>
        <w:t>,</w:t>
      </w:r>
      <w:r w:rsidR="00800AFC" w:rsidRPr="00800AFC">
        <w:rPr>
          <w:rFonts w:hint="eastAsia"/>
        </w:rPr>
        <w:t>分别讨论了机械式、混合式和全固态车载激光雷达的原理、特点及现状</w:t>
      </w:r>
      <w:r w:rsidR="00800AFC" w:rsidRPr="00800AFC">
        <w:rPr>
          <w:rFonts w:hint="eastAsia"/>
        </w:rPr>
        <w:t>;</w:t>
      </w:r>
      <w:r w:rsidR="00800AFC" w:rsidRPr="00800AFC">
        <w:rPr>
          <w:rFonts w:hint="eastAsia"/>
        </w:rPr>
        <w:t>以智能驾驶应用任务为导向</w:t>
      </w:r>
      <w:r w:rsidR="006E355A">
        <w:rPr>
          <w:rFonts w:hint="eastAsia"/>
        </w:rPr>
        <w:t>，</w:t>
      </w:r>
      <w:r w:rsidR="00800AFC" w:rsidRPr="00800AFC">
        <w:rPr>
          <w:rFonts w:hint="eastAsia"/>
        </w:rPr>
        <w:t>对点云分割、目标跟踪与识别、即时定位与地图重建这三类车载激光雷达应用算法进行了归纳总结</w:t>
      </w:r>
      <w:r w:rsidR="00800AFC" w:rsidRPr="00800AFC">
        <w:rPr>
          <w:vertAlign w:val="superscript"/>
        </w:rPr>
        <w:fldChar w:fldCharType="begin"/>
      </w:r>
      <w:r w:rsidR="00800AFC" w:rsidRPr="00800AFC">
        <w:rPr>
          <w:vertAlign w:val="superscript"/>
        </w:rPr>
        <w:instrText xml:space="preserve"> </w:instrText>
      </w:r>
      <w:r w:rsidR="00800AFC" w:rsidRPr="00800AFC">
        <w:rPr>
          <w:rFonts w:hint="eastAsia"/>
          <w:vertAlign w:val="superscript"/>
        </w:rPr>
        <w:instrText>REF _Ref126487395 \r \h</w:instrText>
      </w:r>
      <w:r w:rsidR="00800AFC" w:rsidRPr="00800AFC">
        <w:rPr>
          <w:vertAlign w:val="superscript"/>
        </w:rPr>
        <w:instrText xml:space="preserve"> </w:instrText>
      </w:r>
      <w:r w:rsidR="00800AFC">
        <w:rPr>
          <w:vertAlign w:val="superscript"/>
        </w:rPr>
        <w:instrText xml:space="preserve"> \* MERGEFORMAT </w:instrText>
      </w:r>
      <w:r w:rsidR="00800AFC" w:rsidRPr="00800AFC">
        <w:rPr>
          <w:vertAlign w:val="superscript"/>
        </w:rPr>
      </w:r>
      <w:r w:rsidR="00800AFC" w:rsidRPr="00800AFC">
        <w:rPr>
          <w:vertAlign w:val="superscript"/>
        </w:rPr>
        <w:fldChar w:fldCharType="separate"/>
      </w:r>
      <w:r w:rsidR="00800AFC" w:rsidRPr="00800AFC">
        <w:rPr>
          <w:vertAlign w:val="superscript"/>
        </w:rPr>
        <w:t>[7]</w:t>
      </w:r>
      <w:r w:rsidR="00800AFC" w:rsidRPr="00800AFC">
        <w:rPr>
          <w:vertAlign w:val="superscript"/>
        </w:rPr>
        <w:fldChar w:fldCharType="end"/>
      </w:r>
      <w:r w:rsidR="00800AFC">
        <w:rPr>
          <w:rFonts w:hint="eastAsia"/>
        </w:rPr>
        <w:t>，车载激光雷达也进一步走向固态化，智能化和网络化。</w:t>
      </w:r>
      <w:r w:rsidR="000C12B4">
        <w:rPr>
          <w:rFonts w:hint="eastAsia"/>
        </w:rPr>
        <w:t>宋绍京等人在</w:t>
      </w:r>
      <w:r w:rsidR="000C12B4">
        <w:rPr>
          <w:rFonts w:hint="eastAsia"/>
        </w:rPr>
        <w:t>2</w:t>
      </w:r>
      <w:r w:rsidR="000C12B4">
        <w:t>020</w:t>
      </w:r>
      <w:r w:rsidR="000C12B4">
        <w:rPr>
          <w:rFonts w:hint="eastAsia"/>
        </w:rPr>
        <w:t>年</w:t>
      </w:r>
      <w:r w:rsidR="000C12B4" w:rsidRPr="000C12B4">
        <w:rPr>
          <w:rFonts w:hint="eastAsia"/>
        </w:rPr>
        <w:t>对适用于汽车智能驾驶的多光谱激光雷达的波段选择进行了可行性研究</w:t>
      </w:r>
      <w:r w:rsidR="000C12B4" w:rsidRPr="000C12B4">
        <w:rPr>
          <w:rFonts w:hint="eastAsia"/>
        </w:rPr>
        <w:t>,</w:t>
      </w:r>
      <w:r w:rsidR="000C12B4" w:rsidRPr="000C12B4">
        <w:rPr>
          <w:rFonts w:hint="eastAsia"/>
        </w:rPr>
        <w:t>利用主成分分析法对智能驾驶中典型目标进行光谱计算及分析</w:t>
      </w:r>
      <w:r w:rsidR="000C12B4" w:rsidRPr="000C12B4">
        <w:rPr>
          <w:rFonts w:hint="eastAsia"/>
        </w:rPr>
        <w:t>,</w:t>
      </w:r>
      <w:r w:rsidR="000C12B4" w:rsidRPr="000C12B4">
        <w:rPr>
          <w:rFonts w:hint="eastAsia"/>
        </w:rPr>
        <w:t>结合激光光源特性以及光电探测器的特性</w:t>
      </w:r>
      <w:r w:rsidR="000C12B4" w:rsidRPr="000C12B4">
        <w:rPr>
          <w:rFonts w:hint="eastAsia"/>
        </w:rPr>
        <w:t>,</w:t>
      </w:r>
      <w:r w:rsidR="000C12B4" w:rsidRPr="000C12B4">
        <w:rPr>
          <w:rFonts w:hint="eastAsia"/>
        </w:rPr>
        <w:t>综合多光谱激光雷达波段选择方法和智能驾驶应用场景中典型目标地物光谱特性</w:t>
      </w:r>
      <w:r w:rsidR="000C12B4" w:rsidRPr="000C12B4">
        <w:rPr>
          <w:rFonts w:hint="eastAsia"/>
        </w:rPr>
        <w:t>,</w:t>
      </w:r>
      <w:r w:rsidR="000C12B4" w:rsidRPr="000C12B4">
        <w:rPr>
          <w:rFonts w:hint="eastAsia"/>
        </w:rPr>
        <w:t>以及商用激光雷达的可获得性</w:t>
      </w:r>
      <w:r w:rsidR="000C12B4" w:rsidRPr="000C12B4">
        <w:rPr>
          <w:rFonts w:hint="eastAsia"/>
        </w:rPr>
        <w:t>,</w:t>
      </w:r>
      <w:r w:rsidR="000C12B4" w:rsidRPr="000C12B4">
        <w:rPr>
          <w:rFonts w:hint="eastAsia"/>
        </w:rPr>
        <w:t>得出了适用汽车智能驾驶的多光谱激光雷达的波长</w:t>
      </w:r>
      <w:r w:rsidR="000C12B4">
        <w:rPr>
          <w:rFonts w:hint="eastAsia"/>
        </w:rPr>
        <w:t>范围，</w:t>
      </w:r>
      <w:r w:rsidR="000C12B4" w:rsidRPr="000C12B4">
        <w:rPr>
          <w:rFonts w:hint="eastAsia"/>
        </w:rPr>
        <w:t>提升</w:t>
      </w:r>
      <w:r w:rsidR="000C12B4">
        <w:rPr>
          <w:rFonts w:hint="eastAsia"/>
        </w:rPr>
        <w:t>了</w:t>
      </w:r>
      <w:r w:rsidR="000C12B4" w:rsidRPr="000C12B4">
        <w:rPr>
          <w:rFonts w:hint="eastAsia"/>
        </w:rPr>
        <w:t>单一波长激光雷达在物性探测分类和状态上的性能</w:t>
      </w:r>
      <w:r w:rsidR="006E355A" w:rsidRPr="006E355A">
        <w:rPr>
          <w:vertAlign w:val="superscript"/>
        </w:rPr>
        <w:fldChar w:fldCharType="begin"/>
      </w:r>
      <w:r w:rsidR="006E355A" w:rsidRPr="006E355A">
        <w:rPr>
          <w:vertAlign w:val="superscript"/>
        </w:rPr>
        <w:instrText xml:space="preserve"> </w:instrText>
      </w:r>
      <w:r w:rsidR="006E355A" w:rsidRPr="006E355A">
        <w:rPr>
          <w:rFonts w:hint="eastAsia"/>
          <w:vertAlign w:val="superscript"/>
        </w:rPr>
        <w:instrText>REF _Ref126493337 \r \h</w:instrText>
      </w:r>
      <w:r w:rsidR="006E355A" w:rsidRPr="006E355A">
        <w:rPr>
          <w:vertAlign w:val="superscript"/>
        </w:rPr>
        <w:instrText xml:space="preserve"> </w:instrText>
      </w:r>
      <w:r w:rsidR="006E355A">
        <w:rPr>
          <w:vertAlign w:val="superscript"/>
        </w:rPr>
        <w:instrText xml:space="preserve"> \* MERGEFORMAT </w:instrText>
      </w:r>
      <w:r w:rsidR="006E355A" w:rsidRPr="006E355A">
        <w:rPr>
          <w:vertAlign w:val="superscript"/>
        </w:rPr>
      </w:r>
      <w:r w:rsidR="006E355A" w:rsidRPr="006E355A">
        <w:rPr>
          <w:vertAlign w:val="superscript"/>
        </w:rPr>
        <w:fldChar w:fldCharType="separate"/>
      </w:r>
      <w:r w:rsidR="006E355A" w:rsidRPr="006E355A">
        <w:rPr>
          <w:vertAlign w:val="superscript"/>
        </w:rPr>
        <w:t>[8]</w:t>
      </w:r>
      <w:r w:rsidR="006E355A" w:rsidRPr="006E355A">
        <w:rPr>
          <w:vertAlign w:val="superscript"/>
        </w:rPr>
        <w:fldChar w:fldCharType="end"/>
      </w:r>
      <w:r w:rsidR="000C12B4">
        <w:rPr>
          <w:rFonts w:hint="eastAsia"/>
        </w:rPr>
        <w:t>。</w:t>
      </w:r>
      <w:r w:rsidR="006E355A" w:rsidRPr="006E355A">
        <w:rPr>
          <w:rFonts w:hint="eastAsia"/>
        </w:rPr>
        <w:t>党相卫</w:t>
      </w:r>
      <w:r w:rsidR="006E355A">
        <w:rPr>
          <w:rFonts w:hint="eastAsia"/>
        </w:rPr>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6E355A" w:rsidRPr="006E355A">
        <w:rPr>
          <w:vertAlign w:val="superscript"/>
        </w:rPr>
        <w:fldChar w:fldCharType="begin"/>
      </w:r>
      <w:r w:rsidR="006E355A" w:rsidRPr="006E355A">
        <w:rPr>
          <w:vertAlign w:val="superscript"/>
        </w:rPr>
        <w:instrText xml:space="preserve"> </w:instrText>
      </w:r>
      <w:r w:rsidR="006E355A" w:rsidRPr="006E355A">
        <w:rPr>
          <w:rFonts w:hint="eastAsia"/>
          <w:vertAlign w:val="superscript"/>
        </w:rPr>
        <w:instrText>REF _Ref126493595 \r \h</w:instrText>
      </w:r>
      <w:r w:rsidR="006E355A" w:rsidRPr="006E355A">
        <w:rPr>
          <w:vertAlign w:val="superscript"/>
        </w:rPr>
        <w:instrText xml:space="preserve"> </w:instrText>
      </w:r>
      <w:r w:rsidR="006E355A">
        <w:rPr>
          <w:vertAlign w:val="superscript"/>
        </w:rPr>
        <w:instrText xml:space="preserve"> \* MERGEFORMAT </w:instrText>
      </w:r>
      <w:r w:rsidR="006E355A" w:rsidRPr="006E355A">
        <w:rPr>
          <w:vertAlign w:val="superscript"/>
        </w:rPr>
      </w:r>
      <w:r w:rsidR="006E355A" w:rsidRPr="006E355A">
        <w:rPr>
          <w:vertAlign w:val="superscript"/>
        </w:rPr>
        <w:fldChar w:fldCharType="separate"/>
      </w:r>
      <w:r w:rsidR="006E355A" w:rsidRPr="006E355A">
        <w:rPr>
          <w:vertAlign w:val="superscript"/>
        </w:rPr>
        <w:t>[9]</w:t>
      </w:r>
      <w:r w:rsidR="006E355A" w:rsidRPr="006E355A">
        <w:rPr>
          <w:vertAlign w:val="superscript"/>
        </w:rPr>
        <w:fldChar w:fldCharType="end"/>
      </w:r>
      <w:r w:rsidR="006E355A" w:rsidRPr="006E355A">
        <w:rPr>
          <w:rFonts w:hint="eastAsia"/>
        </w:rPr>
        <w:t>。</w:t>
      </w:r>
      <w:r w:rsidR="00133941">
        <w:rPr>
          <w:rFonts w:hint="eastAsia"/>
        </w:rPr>
        <w:t>程健康在</w:t>
      </w:r>
      <w:r w:rsidR="00133941">
        <w:rPr>
          <w:rFonts w:hint="eastAsia"/>
        </w:rPr>
        <w:t>2</w:t>
      </w:r>
      <w:r w:rsidR="00133941">
        <w:t>022</w:t>
      </w:r>
      <w:r w:rsidR="00133941">
        <w:rPr>
          <w:rFonts w:hint="eastAsia"/>
        </w:rPr>
        <w:t>年提出了</w:t>
      </w:r>
      <w:r w:rsidR="00133941" w:rsidRPr="00133941">
        <w:rPr>
          <w:rFonts w:hint="eastAsia"/>
        </w:rPr>
        <w:t>基于车规级高性能</w:t>
      </w:r>
      <w:r w:rsidR="00133941" w:rsidRPr="00133941">
        <w:rPr>
          <w:rFonts w:hint="eastAsia"/>
        </w:rPr>
        <w:t>SoC</w:t>
      </w:r>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w:t>
      </w:r>
      <w:r w:rsidR="00133941" w:rsidRPr="00133941">
        <w:rPr>
          <w:rFonts w:hint="eastAsia"/>
        </w:rPr>
        <w:lastRenderedPageBreak/>
        <w:t>将模型部署于车规级</w:t>
      </w:r>
      <w:r w:rsidR="00133941" w:rsidRPr="00133941">
        <w:rPr>
          <w:rFonts w:hint="eastAsia"/>
        </w:rPr>
        <w:t>SoC TDA2S</w:t>
      </w:r>
      <w:r w:rsidR="00133941" w:rsidRPr="00133941">
        <w:rPr>
          <w:rFonts w:hint="eastAsia"/>
        </w:rPr>
        <w:t>平台</w:t>
      </w:r>
      <w:r w:rsidR="003179B6" w:rsidRPr="003179B6">
        <w:rPr>
          <w:vertAlign w:val="superscript"/>
        </w:rPr>
        <w:fldChar w:fldCharType="begin"/>
      </w:r>
      <w:r w:rsidR="003179B6" w:rsidRPr="003179B6">
        <w:rPr>
          <w:vertAlign w:val="superscript"/>
        </w:rPr>
        <w:instrText xml:space="preserve"> </w:instrText>
      </w:r>
      <w:r w:rsidR="003179B6" w:rsidRPr="003179B6">
        <w:rPr>
          <w:rFonts w:hint="eastAsia"/>
          <w:vertAlign w:val="superscript"/>
        </w:rPr>
        <w:instrText>REF _Ref126520829 \r \h</w:instrText>
      </w:r>
      <w:r w:rsidR="003179B6" w:rsidRPr="003179B6">
        <w:rPr>
          <w:vertAlign w:val="superscript"/>
        </w:rPr>
        <w:instrText xml:space="preserve"> </w:instrText>
      </w:r>
      <w:r w:rsidR="003179B6">
        <w:rPr>
          <w:vertAlign w:val="superscript"/>
        </w:rPr>
        <w:instrText xml:space="preserve"> \* MERGEFORMAT </w:instrText>
      </w:r>
      <w:r w:rsidR="003179B6" w:rsidRPr="003179B6">
        <w:rPr>
          <w:vertAlign w:val="superscript"/>
        </w:rPr>
      </w:r>
      <w:r w:rsidR="003179B6" w:rsidRPr="003179B6">
        <w:rPr>
          <w:vertAlign w:val="superscript"/>
        </w:rPr>
        <w:fldChar w:fldCharType="separate"/>
      </w:r>
      <w:r w:rsidR="003179B6" w:rsidRPr="003179B6">
        <w:rPr>
          <w:vertAlign w:val="superscript"/>
        </w:rPr>
        <w:t>[10]</w:t>
      </w:r>
      <w:r w:rsidR="003179B6" w:rsidRPr="003179B6">
        <w:rPr>
          <w:vertAlign w:val="superscript"/>
        </w:rPr>
        <w:fldChar w:fldCharType="end"/>
      </w:r>
      <w:r w:rsidR="003179B6">
        <w:rPr>
          <w:rFonts w:hint="eastAsia"/>
        </w:rPr>
        <w:t>，这种多传感器融合的感知方式，补足了单一传感器的缺陷。</w:t>
      </w:r>
    </w:p>
    <w:p w:rsidR="0030511F" w:rsidRDefault="0030511F" w:rsidP="0030511F">
      <w:pPr>
        <w:pStyle w:val="3"/>
      </w:pPr>
      <w:r>
        <w:rPr>
          <w:rFonts w:hint="eastAsia"/>
        </w:rPr>
        <w:t>国外研究现状</w:t>
      </w:r>
    </w:p>
    <w:p w:rsidR="00C355CC" w:rsidRDefault="00C355CC" w:rsidP="00567BC2">
      <w:pPr>
        <w:pStyle w:val="a7"/>
        <w:ind w:firstLine="480"/>
      </w:pPr>
      <w:r>
        <w:t>Abdallah Moujahi</w:t>
      </w:r>
      <w:r>
        <w:rPr>
          <w:rFonts w:hint="eastAsia"/>
        </w:rPr>
        <w:t>d</w:t>
      </w:r>
      <w:r>
        <w:rPr>
          <w:rFonts w:hint="eastAsia"/>
        </w:rPr>
        <w:t>等人在</w:t>
      </w:r>
      <w:r>
        <w:rPr>
          <w:rFonts w:hint="eastAsia"/>
        </w:rPr>
        <w:t>2</w:t>
      </w:r>
      <w:r>
        <w:t>018</w:t>
      </w:r>
      <w:r>
        <w:rPr>
          <w:rFonts w:hint="eastAsia"/>
        </w:rPr>
        <w:t>年对于机器学习与智能辅助驾驶系统分别进行独立分析，阐述了一些机器学习技术与</w:t>
      </w:r>
      <w:r>
        <w:rPr>
          <w:rFonts w:hint="eastAsia"/>
        </w:rPr>
        <w:t>A</w:t>
      </w:r>
      <w:r>
        <w:t>DAS</w:t>
      </w:r>
      <w:r>
        <w:rPr>
          <w:rFonts w:hint="eastAsia"/>
        </w:rPr>
        <w:t>组件的匹配程度及原因，以一些有监督学习、无监督学习、深度学习和强化学习作品作为示例，基于他们各自的优势与缺陷进一步讨论其进步空间</w:t>
      </w:r>
      <w:r w:rsidR="00C30678" w:rsidRPr="00C30678">
        <w:rPr>
          <w:vertAlign w:val="superscript"/>
        </w:rPr>
        <w:fldChar w:fldCharType="begin"/>
      </w:r>
      <w:r w:rsidR="00C30678" w:rsidRPr="00C30678">
        <w:rPr>
          <w:vertAlign w:val="superscript"/>
        </w:rPr>
        <w:instrText xml:space="preserve"> </w:instrText>
      </w:r>
      <w:r w:rsidR="00C30678" w:rsidRPr="00C30678">
        <w:rPr>
          <w:rFonts w:hint="eastAsia"/>
          <w:vertAlign w:val="superscript"/>
        </w:rPr>
        <w:instrText>REF _Ref126843165 \r \h</w:instrText>
      </w:r>
      <w:r w:rsidR="00C30678" w:rsidRPr="00C30678">
        <w:rPr>
          <w:vertAlign w:val="superscript"/>
        </w:rPr>
        <w:instrText xml:space="preserve"> </w:instrText>
      </w:r>
      <w:r w:rsidR="00C30678">
        <w:rPr>
          <w:vertAlign w:val="superscript"/>
        </w:rPr>
        <w:instrText xml:space="preserve"> \* MERGEFORMAT </w:instrText>
      </w:r>
      <w:r w:rsidR="00C30678" w:rsidRPr="00C30678">
        <w:rPr>
          <w:vertAlign w:val="superscript"/>
        </w:rPr>
      </w:r>
      <w:r w:rsidR="00C30678" w:rsidRPr="00C30678">
        <w:rPr>
          <w:vertAlign w:val="superscript"/>
        </w:rPr>
        <w:fldChar w:fldCharType="separate"/>
      </w:r>
      <w:r w:rsidR="00C30678" w:rsidRPr="00C30678">
        <w:rPr>
          <w:vertAlign w:val="superscript"/>
        </w:rPr>
        <w:t>[11]</w:t>
      </w:r>
      <w:r w:rsidR="00C30678" w:rsidRPr="00C30678">
        <w:rPr>
          <w:vertAlign w:val="superscript"/>
        </w:rPr>
        <w:fldChar w:fldCharType="end"/>
      </w:r>
      <w:r>
        <w:rPr>
          <w:rFonts w:hint="eastAsia"/>
        </w:rPr>
        <w:t>，这种分析与回顾对后续的深入研究有一定的意义。</w:t>
      </w:r>
      <w:r w:rsidR="00C30678">
        <w:rPr>
          <w:rFonts w:hint="eastAsia"/>
        </w:rPr>
        <w:t>Jo</w:t>
      </w:r>
      <w:r w:rsidR="00C30678">
        <w:t>rdan Tunnell</w:t>
      </w:r>
      <w:r w:rsidR="00C30678">
        <w:rPr>
          <w:rFonts w:hint="eastAsia"/>
        </w:rPr>
        <w:t>等人在</w:t>
      </w:r>
      <w:r w:rsidR="00C30678">
        <w:rPr>
          <w:rFonts w:hint="eastAsia"/>
        </w:rPr>
        <w:t>2</w:t>
      </w:r>
      <w:r w:rsidR="00C30678">
        <w:t>018</w:t>
      </w:r>
      <w:r w:rsidR="00C30678">
        <w:rPr>
          <w:rFonts w:hint="eastAsia"/>
        </w:rPr>
        <w:t>年提出了一种通过</w:t>
      </w:r>
      <w:r w:rsidR="00C30678">
        <w:rPr>
          <w:rFonts w:hint="eastAsia"/>
        </w:rPr>
        <w:t>A</w:t>
      </w:r>
      <w:r w:rsidR="00C30678">
        <w:t>DAS</w:t>
      </w:r>
      <w:r w:rsidR="00C30678">
        <w:rPr>
          <w:rFonts w:hint="eastAsia"/>
        </w:rPr>
        <w:t>提高车辆燃油经济性的方法，文章使用</w:t>
      </w:r>
      <w:r w:rsidR="00C30678">
        <w:rPr>
          <w:rFonts w:hint="eastAsia"/>
        </w:rPr>
        <w:t>2</w:t>
      </w:r>
      <w:r w:rsidR="00C30678">
        <w:t>010</w:t>
      </w:r>
      <w:r w:rsidR="00C30678">
        <w:rPr>
          <w:rFonts w:hint="eastAsia"/>
        </w:rPr>
        <w:t>年的丰田普锐斯作为模型，结合</w:t>
      </w:r>
      <w:r w:rsidR="00C30678">
        <w:rPr>
          <w:rFonts w:hint="eastAsia"/>
        </w:rPr>
        <w:t>A</w:t>
      </w:r>
      <w:r w:rsidR="00C30678">
        <w:t>DAS</w:t>
      </w:r>
      <w:r w:rsidR="00C30678">
        <w:rPr>
          <w:rFonts w:hint="eastAsia"/>
        </w:rPr>
        <w:t>传感器、预测模型和动态规划最佳能量</w:t>
      </w:r>
      <w:r w:rsidR="00567BC2">
        <w:rPr>
          <w:rFonts w:hint="eastAsia"/>
        </w:rPr>
        <w:t>管理控制来优化车辆燃油经济性，经过验证对比，评估四种车辆控制策略对于汽车燃油经济性的影响，结果表明定义的</w:t>
      </w:r>
      <w:r w:rsidR="00567BC2">
        <w:rPr>
          <w:rFonts w:hint="eastAsia"/>
        </w:rPr>
        <w:t>ADAS</w:t>
      </w:r>
      <w:r w:rsidR="00567BC2">
        <w:rPr>
          <w:rFonts w:hint="eastAsia"/>
        </w:rPr>
        <w:t>范围和算法提供了接近与</w:t>
      </w:r>
      <w:r w:rsidR="00567BC2">
        <w:rPr>
          <w:rFonts w:hint="eastAsia"/>
        </w:rPr>
        <w:t>ADAS</w:t>
      </w:r>
      <w:r w:rsidR="00567BC2">
        <w:rPr>
          <w:rFonts w:hint="eastAsia"/>
        </w:rPr>
        <w:t>地面实况的相关性，并可以作为基于预测的一部分实现汽车燃油经济性的改进</w:t>
      </w:r>
      <w:r w:rsidR="00567BC2" w:rsidRPr="00567BC2">
        <w:rPr>
          <w:vertAlign w:val="superscript"/>
        </w:rPr>
        <w:fldChar w:fldCharType="begin"/>
      </w:r>
      <w:r w:rsidR="00567BC2" w:rsidRPr="00567BC2">
        <w:rPr>
          <w:vertAlign w:val="superscript"/>
        </w:rPr>
        <w:instrText xml:space="preserve"> </w:instrText>
      </w:r>
      <w:r w:rsidR="00567BC2" w:rsidRPr="00567BC2">
        <w:rPr>
          <w:rFonts w:hint="eastAsia"/>
          <w:vertAlign w:val="superscript"/>
        </w:rPr>
        <w:instrText>REF _Ref126843917 \r \h</w:instrText>
      </w:r>
      <w:r w:rsidR="00567BC2" w:rsidRPr="00567BC2">
        <w:rPr>
          <w:vertAlign w:val="superscript"/>
        </w:rPr>
        <w:instrText xml:space="preserve"> </w:instrText>
      </w:r>
      <w:r w:rsidR="00567BC2">
        <w:rPr>
          <w:vertAlign w:val="superscript"/>
        </w:rPr>
        <w:instrText xml:space="preserve"> \* MERGEFORMAT </w:instrText>
      </w:r>
      <w:r w:rsidR="00567BC2" w:rsidRPr="00567BC2">
        <w:rPr>
          <w:vertAlign w:val="superscript"/>
        </w:rPr>
      </w:r>
      <w:r w:rsidR="00567BC2" w:rsidRPr="00567BC2">
        <w:rPr>
          <w:vertAlign w:val="superscript"/>
        </w:rPr>
        <w:fldChar w:fldCharType="separate"/>
      </w:r>
      <w:r w:rsidR="00567BC2" w:rsidRPr="00567BC2">
        <w:rPr>
          <w:vertAlign w:val="superscript"/>
        </w:rPr>
        <w:t>[12]</w:t>
      </w:r>
      <w:r w:rsidR="00567BC2" w:rsidRPr="00567BC2">
        <w:rPr>
          <w:vertAlign w:val="superscript"/>
        </w:rPr>
        <w:fldChar w:fldCharType="end"/>
      </w:r>
      <w:r w:rsidR="00567BC2">
        <w:rPr>
          <w:rFonts w:hint="eastAsia"/>
        </w:rPr>
        <w:t>。</w:t>
      </w:r>
      <w:r w:rsidR="007A42D6" w:rsidRPr="007A42D6">
        <w:t>Muhammad Qasim Khan</w:t>
      </w:r>
      <w:r w:rsidR="007A42D6">
        <w:rPr>
          <w:rFonts w:hint="eastAsia"/>
        </w:rPr>
        <w:t>等人在</w:t>
      </w:r>
      <w:r w:rsidR="007A42D6">
        <w:rPr>
          <w:rFonts w:hint="eastAsia"/>
        </w:rPr>
        <w:t>2</w:t>
      </w:r>
      <w:r w:rsidR="007A42D6">
        <w:t>019</w:t>
      </w:r>
      <w:r w:rsidR="007A42D6">
        <w:rPr>
          <w:rFonts w:hint="eastAsia"/>
        </w:rPr>
        <w:t>年回顾与讨论了关于驾驶员的</w:t>
      </w:r>
      <w:r w:rsidR="001915C9">
        <w:rPr>
          <w:rFonts w:hint="eastAsia"/>
        </w:rPr>
        <w:t>眼神注意力感知在</w:t>
      </w:r>
      <w:r w:rsidR="001915C9">
        <w:rPr>
          <w:rFonts w:hint="eastAsia"/>
        </w:rPr>
        <w:t>A</w:t>
      </w:r>
      <w:r w:rsidR="001915C9">
        <w:t>DAS</w:t>
      </w:r>
      <w:r w:rsidR="001915C9">
        <w:rPr>
          <w:rFonts w:hint="eastAsia"/>
        </w:rPr>
        <w:t>中的应用，</w:t>
      </w:r>
      <w:r w:rsidR="00613705">
        <w:rPr>
          <w:rFonts w:hint="eastAsia"/>
        </w:rPr>
        <w:t>针对不同类别的</w:t>
      </w:r>
      <w:r w:rsidR="00613705" w:rsidRPr="00613705">
        <w:rPr>
          <w:rFonts w:hint="eastAsia"/>
        </w:rPr>
        <w:t>注视跟踪技术</w:t>
      </w:r>
      <w:r w:rsidR="00613705">
        <w:rPr>
          <w:rFonts w:hint="eastAsia"/>
        </w:rPr>
        <w:t>，分别讨论他们的优点和局限性，从而进一步讨论其各自的实际用途以及在智能辅助驾驶系统中的应用，从而减少因为驾驶员视觉疲劳而造成的交通事故</w:t>
      </w:r>
      <w:r w:rsidR="00AD1C65" w:rsidRPr="00AD1C65">
        <w:rPr>
          <w:vertAlign w:val="superscript"/>
        </w:rPr>
        <w:fldChar w:fldCharType="begin"/>
      </w:r>
      <w:r w:rsidR="00AD1C65" w:rsidRPr="00AD1C65">
        <w:rPr>
          <w:vertAlign w:val="superscript"/>
        </w:rPr>
        <w:instrText xml:space="preserve"> </w:instrText>
      </w:r>
      <w:r w:rsidR="00AD1C65" w:rsidRPr="00AD1C65">
        <w:rPr>
          <w:rFonts w:hint="eastAsia"/>
          <w:vertAlign w:val="superscript"/>
        </w:rPr>
        <w:instrText>REF _Ref126848190 \r \h</w:instrText>
      </w:r>
      <w:r w:rsidR="00AD1C65" w:rsidRPr="00AD1C65">
        <w:rPr>
          <w:vertAlign w:val="superscript"/>
        </w:rPr>
        <w:instrText xml:space="preserve"> </w:instrText>
      </w:r>
      <w:r w:rsidR="00AD1C65">
        <w:rPr>
          <w:vertAlign w:val="superscript"/>
        </w:rPr>
        <w:instrText xml:space="preserve"> \* MERGEFORMAT </w:instrText>
      </w:r>
      <w:r w:rsidR="00AD1C65" w:rsidRPr="00AD1C65">
        <w:rPr>
          <w:vertAlign w:val="superscript"/>
        </w:rPr>
      </w:r>
      <w:r w:rsidR="00AD1C65" w:rsidRPr="00AD1C65">
        <w:rPr>
          <w:vertAlign w:val="superscript"/>
        </w:rPr>
        <w:fldChar w:fldCharType="separate"/>
      </w:r>
      <w:r w:rsidR="00AD1C65" w:rsidRPr="00AD1C65">
        <w:rPr>
          <w:vertAlign w:val="superscript"/>
        </w:rPr>
        <w:t>[13]</w:t>
      </w:r>
      <w:r w:rsidR="00AD1C65" w:rsidRPr="00AD1C65">
        <w:rPr>
          <w:vertAlign w:val="superscript"/>
        </w:rPr>
        <w:fldChar w:fldCharType="end"/>
      </w:r>
      <w:r w:rsidR="00613705">
        <w:rPr>
          <w:rFonts w:hint="eastAsia"/>
        </w:rPr>
        <w:t>。</w:t>
      </w:r>
    </w:p>
    <w:p w:rsidR="005D353E" w:rsidRDefault="005D353E" w:rsidP="005D353E">
      <w:pPr>
        <w:pStyle w:val="2"/>
      </w:pPr>
      <w:r>
        <w:rPr>
          <w:rFonts w:hint="eastAsia"/>
        </w:rPr>
        <w:t>论文的主要工作和组织结构</w:t>
      </w:r>
    </w:p>
    <w:p w:rsidR="005D353E" w:rsidRDefault="005D353E" w:rsidP="005D353E">
      <w:pPr>
        <w:pStyle w:val="3"/>
      </w:pPr>
      <w:r>
        <w:rPr>
          <w:rFonts w:hint="eastAsia"/>
        </w:rPr>
        <w:t>论文的主要工作</w:t>
      </w:r>
    </w:p>
    <w:p w:rsidR="005D353E" w:rsidRPr="005D353E" w:rsidRDefault="005D353E" w:rsidP="005D353E">
      <w:pPr>
        <w:pStyle w:val="3"/>
        <w:sectPr w:rsidR="005D353E" w:rsidRPr="005D353E" w:rsidSect="003063EE">
          <w:pgSz w:w="11906" w:h="16838" w:code="9"/>
          <w:pgMar w:top="1701" w:right="1418" w:bottom="1418" w:left="1418" w:header="907" w:footer="851" w:gutter="567"/>
          <w:cols w:space="425"/>
          <w:docGrid w:type="lines" w:linePitch="312"/>
        </w:sectPr>
      </w:pPr>
      <w:r>
        <w:rPr>
          <w:rFonts w:hint="eastAsia"/>
        </w:rPr>
        <w:t>论文的组织结构</w:t>
      </w:r>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1" w:name="_Ref126419665"/>
      <w:r w:rsidRPr="00140416">
        <w:rPr>
          <w:rFonts w:ascii="宋体" w:hAnsi="宋体" w:hint="eastAsia"/>
          <w:sz w:val="21"/>
          <w:szCs w:val="21"/>
        </w:rPr>
        <w:t>哈全财. 城市机动车道路拥堵治理方案研究[J]. 科技传播, 2013(1):2.</w:t>
      </w:r>
      <w:bookmarkEnd w:id="1"/>
    </w:p>
    <w:p w:rsidR="00140416" w:rsidRPr="00140416" w:rsidRDefault="00140416" w:rsidP="00140416">
      <w:pPr>
        <w:pStyle w:val="aa"/>
        <w:numPr>
          <w:ilvl w:val="0"/>
          <w:numId w:val="2"/>
        </w:numPr>
        <w:rPr>
          <w:rFonts w:ascii="宋体" w:hAnsi="宋体"/>
          <w:sz w:val="21"/>
          <w:szCs w:val="21"/>
        </w:rPr>
      </w:pPr>
      <w:bookmarkStart w:id="2" w:name="_Ref126419678"/>
      <w:r w:rsidRPr="00140416">
        <w:rPr>
          <w:rFonts w:ascii="宋体" w:hAnsi="宋体" w:hint="eastAsia"/>
          <w:sz w:val="21"/>
          <w:szCs w:val="21"/>
        </w:rPr>
        <w:t>李克强. 智能网联汽车的发展现状与对策建议[J]. 机器人产业, 2020(6):8.</w:t>
      </w:r>
      <w:bookmarkEnd w:id="2"/>
    </w:p>
    <w:p w:rsidR="00140416" w:rsidRDefault="00140416" w:rsidP="00140416">
      <w:pPr>
        <w:pStyle w:val="aa"/>
        <w:numPr>
          <w:ilvl w:val="0"/>
          <w:numId w:val="2"/>
        </w:numPr>
        <w:rPr>
          <w:rFonts w:ascii="宋体" w:hAnsi="宋体"/>
          <w:sz w:val="21"/>
          <w:szCs w:val="21"/>
        </w:rPr>
      </w:pPr>
      <w:bookmarkStart w:id="3" w:name="_Ref126419694"/>
      <w:r w:rsidRPr="00140416">
        <w:rPr>
          <w:rFonts w:ascii="宋体" w:hAnsi="宋体" w:hint="eastAsia"/>
          <w:sz w:val="21"/>
          <w:szCs w:val="21"/>
        </w:rPr>
        <w:t>黄思源, 刘利民, 董健,等. 车载激光雷达点云数据地面滤波算法综述[J]. 光电工程, 2020, 47(12):12.</w:t>
      </w:r>
      <w:bookmarkEnd w:id="3"/>
    </w:p>
    <w:p w:rsidR="008F21EE" w:rsidRDefault="008F21EE" w:rsidP="008F21EE">
      <w:pPr>
        <w:pStyle w:val="aa"/>
        <w:numPr>
          <w:ilvl w:val="0"/>
          <w:numId w:val="2"/>
        </w:numPr>
        <w:rPr>
          <w:rFonts w:ascii="宋体" w:hAnsi="宋体"/>
          <w:sz w:val="21"/>
          <w:szCs w:val="21"/>
        </w:rPr>
      </w:pPr>
      <w:bookmarkStart w:id="4" w:name="_Ref126438889"/>
      <w:r w:rsidRPr="008F21EE">
        <w:rPr>
          <w:rFonts w:ascii="宋体" w:hAnsi="宋体" w:hint="eastAsia"/>
          <w:sz w:val="21"/>
          <w:szCs w:val="21"/>
        </w:rPr>
        <w:t>黄窈蕙.智能驾驶汽车视觉图像处理技术[J].公路交通科技：应用技术版,2018,0(8):323-326</w:t>
      </w:r>
      <w:bookmarkEnd w:id="4"/>
    </w:p>
    <w:p w:rsidR="00937F0C" w:rsidRDefault="00937F0C" w:rsidP="00937F0C">
      <w:pPr>
        <w:pStyle w:val="aa"/>
        <w:numPr>
          <w:ilvl w:val="0"/>
          <w:numId w:val="2"/>
        </w:numPr>
        <w:rPr>
          <w:rFonts w:ascii="宋体" w:hAnsi="宋体"/>
          <w:sz w:val="21"/>
          <w:szCs w:val="21"/>
        </w:rPr>
      </w:pPr>
      <w:bookmarkStart w:id="5" w:name="_Ref126444278"/>
      <w:r w:rsidRPr="00937F0C">
        <w:rPr>
          <w:rFonts w:ascii="宋体" w:hAnsi="宋体" w:hint="eastAsia"/>
          <w:sz w:val="21"/>
          <w:szCs w:val="21"/>
        </w:rPr>
        <w:t>张晶晶,杨鹏,刘元盛,梁军.基于智能驾驶的动态目标跟踪研究[J].计算机工程,2018,44(7):14-19</w:t>
      </w:r>
      <w:bookmarkEnd w:id="5"/>
    </w:p>
    <w:p w:rsidR="00330E78" w:rsidRDefault="00330E78" w:rsidP="00330E78">
      <w:pPr>
        <w:pStyle w:val="aa"/>
        <w:numPr>
          <w:ilvl w:val="0"/>
          <w:numId w:val="2"/>
        </w:numPr>
        <w:rPr>
          <w:rFonts w:ascii="宋体" w:hAnsi="宋体"/>
          <w:sz w:val="21"/>
          <w:szCs w:val="21"/>
        </w:rPr>
      </w:pPr>
      <w:bookmarkStart w:id="6" w:name="_Ref126485528"/>
      <w:r w:rsidRPr="00330E78">
        <w:rPr>
          <w:rFonts w:ascii="宋体" w:hAnsi="宋体" w:hint="eastAsia"/>
          <w:sz w:val="21"/>
          <w:szCs w:val="21"/>
        </w:rPr>
        <w:t>李银国,周中奎,白羚.基于双目图像的大尺度智能驾驶场景重建[J]计算机科学,2019,46(S11):251-254+259</w:t>
      </w:r>
      <w:bookmarkEnd w:id="6"/>
    </w:p>
    <w:p w:rsidR="00800AFC" w:rsidRPr="00A36096" w:rsidRDefault="00800AFC" w:rsidP="00330E78">
      <w:pPr>
        <w:pStyle w:val="aa"/>
        <w:numPr>
          <w:ilvl w:val="0"/>
          <w:numId w:val="2"/>
        </w:numPr>
        <w:rPr>
          <w:rFonts w:ascii="宋体" w:hAnsi="宋体"/>
          <w:sz w:val="21"/>
          <w:szCs w:val="21"/>
        </w:rPr>
      </w:pPr>
      <w:bookmarkStart w:id="7"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7"/>
    </w:p>
    <w:p w:rsidR="00A36096" w:rsidRDefault="007C4015" w:rsidP="007C4015">
      <w:pPr>
        <w:pStyle w:val="aa"/>
        <w:numPr>
          <w:ilvl w:val="0"/>
          <w:numId w:val="2"/>
        </w:numPr>
        <w:rPr>
          <w:rFonts w:ascii="宋体" w:hAnsi="宋体"/>
          <w:sz w:val="21"/>
          <w:szCs w:val="21"/>
        </w:rPr>
      </w:pPr>
      <w:bookmarkStart w:id="8"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8"/>
    </w:p>
    <w:p w:rsidR="00133941" w:rsidRDefault="006E355A" w:rsidP="00E71668">
      <w:pPr>
        <w:pStyle w:val="aa"/>
        <w:numPr>
          <w:ilvl w:val="0"/>
          <w:numId w:val="2"/>
        </w:numPr>
        <w:rPr>
          <w:rFonts w:ascii="宋体" w:hAnsi="宋体"/>
          <w:sz w:val="21"/>
          <w:szCs w:val="21"/>
        </w:rPr>
      </w:pPr>
      <w:bookmarkStart w:id="9" w:name="_Ref126493595"/>
      <w:r w:rsidRPr="00133941">
        <w:rPr>
          <w:rFonts w:ascii="宋体" w:hAnsi="宋体" w:hint="eastAsia"/>
          <w:sz w:val="21"/>
          <w:szCs w:val="21"/>
        </w:rPr>
        <w:t>党相卫,秦斐,卜祥玺,梁兴东.一种面向智能驾驶的毫米波雷达与激光雷达融合的鲁棒感知算法[J]雷达学报,2021,10(4):622-631</w:t>
      </w:r>
      <w:bookmarkEnd w:id="9"/>
    </w:p>
    <w:p w:rsidR="00133941" w:rsidRDefault="00133941" w:rsidP="00133941">
      <w:pPr>
        <w:pStyle w:val="aa"/>
        <w:numPr>
          <w:ilvl w:val="0"/>
          <w:numId w:val="2"/>
        </w:numPr>
        <w:rPr>
          <w:rFonts w:ascii="宋体" w:hAnsi="宋体"/>
          <w:sz w:val="21"/>
          <w:szCs w:val="21"/>
        </w:rPr>
      </w:pPr>
      <w:bookmarkStart w:id="10" w:name="_Ref126520829"/>
      <w:r w:rsidRPr="00133941">
        <w:rPr>
          <w:rFonts w:ascii="宋体" w:hAnsi="宋体" w:hint="eastAsia"/>
          <w:sz w:val="21"/>
          <w:szCs w:val="21"/>
        </w:rPr>
        <w:t>程建康. 视觉感知与毫米波雷达融合的防碰撞技术研究[D]. 四川:电子科技大学,2022.</w:t>
      </w:r>
      <w:bookmarkEnd w:id="10"/>
    </w:p>
    <w:p w:rsidR="00C355CC" w:rsidRDefault="00C355CC" w:rsidP="00C355CC">
      <w:pPr>
        <w:pStyle w:val="aa"/>
        <w:numPr>
          <w:ilvl w:val="0"/>
          <w:numId w:val="2"/>
        </w:numPr>
        <w:rPr>
          <w:rFonts w:ascii="宋体" w:hAnsi="宋体"/>
          <w:sz w:val="21"/>
          <w:szCs w:val="21"/>
        </w:rPr>
      </w:pPr>
      <w:bookmarkStart w:id="11" w:name="_Ref126843165"/>
      <w:r w:rsidRPr="00C355CC">
        <w:rPr>
          <w:rFonts w:ascii="宋体" w:hAnsi="宋体"/>
          <w:sz w:val="21"/>
          <w:szCs w:val="21"/>
        </w:rPr>
        <w:t>Moujahid A, Tantaoui M E A, Hina M D, et al. Machine learning techniques in ADAS: a review[C]//2018 International Conference on Advances in Computing and Communication Engineering (ICACCE). IEEE, 2018: 235-242.</w:t>
      </w:r>
      <w:bookmarkEnd w:id="11"/>
    </w:p>
    <w:p w:rsidR="00567BC2" w:rsidRDefault="00567BC2" w:rsidP="00567BC2">
      <w:pPr>
        <w:pStyle w:val="aa"/>
        <w:numPr>
          <w:ilvl w:val="0"/>
          <w:numId w:val="2"/>
        </w:numPr>
        <w:rPr>
          <w:rFonts w:ascii="宋体" w:hAnsi="宋体"/>
          <w:sz w:val="21"/>
          <w:szCs w:val="21"/>
        </w:rPr>
      </w:pPr>
      <w:bookmarkStart w:id="12" w:name="_Ref126843917"/>
      <w:r w:rsidRPr="00567BC2">
        <w:rPr>
          <w:rFonts w:ascii="宋体" w:hAnsi="宋体"/>
          <w:sz w:val="21"/>
          <w:szCs w:val="21"/>
        </w:rPr>
        <w:t>Tunnell J, Asher Z D, Pasricha S, et al. Toward improving vehicle fuel economy with ADAS[J]. SAE International Journal of Connected and Automated Vehicles, 2018, 1(12-01-02-0005): 81-92.</w:t>
      </w:r>
      <w:bookmarkEnd w:id="12"/>
    </w:p>
    <w:p w:rsidR="007A42D6" w:rsidRPr="00133941" w:rsidRDefault="007A42D6" w:rsidP="007A42D6">
      <w:pPr>
        <w:pStyle w:val="aa"/>
        <w:numPr>
          <w:ilvl w:val="0"/>
          <w:numId w:val="2"/>
        </w:numPr>
        <w:rPr>
          <w:rFonts w:ascii="宋体" w:hAnsi="宋体"/>
          <w:sz w:val="21"/>
          <w:szCs w:val="21"/>
        </w:rPr>
      </w:pPr>
      <w:bookmarkStart w:id="13" w:name="_Ref126848190"/>
      <w:r w:rsidRPr="007A42D6">
        <w:rPr>
          <w:rFonts w:ascii="宋体" w:hAnsi="宋体"/>
          <w:sz w:val="21"/>
          <w:szCs w:val="21"/>
        </w:rPr>
        <w:t>Khan M Q, Lee S. Gaze and eye tracking: Techniques and applications in ADAS[J]. Sensors, 2019, 19(24): 5540.</w:t>
      </w:r>
      <w:bookmarkEnd w:id="13"/>
    </w:p>
    <w:sectPr w:rsidR="007A42D6" w:rsidRP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947" w:rsidRDefault="008B6947" w:rsidP="00365454">
      <w:r>
        <w:separator/>
      </w:r>
    </w:p>
  </w:endnote>
  <w:endnote w:type="continuationSeparator" w:id="0">
    <w:p w:rsidR="008B6947" w:rsidRDefault="008B6947"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947" w:rsidRDefault="008B6947" w:rsidP="00365454">
      <w:r>
        <w:separator/>
      </w:r>
    </w:p>
  </w:footnote>
  <w:footnote w:type="continuationSeparator" w:id="0">
    <w:p w:rsidR="008B6947" w:rsidRDefault="008B6947"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44996"/>
    <w:rsid w:val="000C12B4"/>
    <w:rsid w:val="000D1009"/>
    <w:rsid w:val="000D32B3"/>
    <w:rsid w:val="00102317"/>
    <w:rsid w:val="00133941"/>
    <w:rsid w:val="00140416"/>
    <w:rsid w:val="001915C9"/>
    <w:rsid w:val="0030511F"/>
    <w:rsid w:val="003063EE"/>
    <w:rsid w:val="003179B6"/>
    <w:rsid w:val="00330E78"/>
    <w:rsid w:val="00365454"/>
    <w:rsid w:val="003B664D"/>
    <w:rsid w:val="00482388"/>
    <w:rsid w:val="004F5FD0"/>
    <w:rsid w:val="00567BC2"/>
    <w:rsid w:val="005D353E"/>
    <w:rsid w:val="00613705"/>
    <w:rsid w:val="00626C39"/>
    <w:rsid w:val="0068311B"/>
    <w:rsid w:val="006E355A"/>
    <w:rsid w:val="00777595"/>
    <w:rsid w:val="007A42D6"/>
    <w:rsid w:val="007C4015"/>
    <w:rsid w:val="007D7B5C"/>
    <w:rsid w:val="00800AFC"/>
    <w:rsid w:val="00807C93"/>
    <w:rsid w:val="00815F78"/>
    <w:rsid w:val="00823857"/>
    <w:rsid w:val="00891C37"/>
    <w:rsid w:val="008B6947"/>
    <w:rsid w:val="008F21EE"/>
    <w:rsid w:val="00937F0C"/>
    <w:rsid w:val="009524E0"/>
    <w:rsid w:val="009B695A"/>
    <w:rsid w:val="00A04872"/>
    <w:rsid w:val="00A32868"/>
    <w:rsid w:val="00A36096"/>
    <w:rsid w:val="00A757F5"/>
    <w:rsid w:val="00A8301B"/>
    <w:rsid w:val="00AB57A7"/>
    <w:rsid w:val="00AD1C65"/>
    <w:rsid w:val="00B827E3"/>
    <w:rsid w:val="00B97F66"/>
    <w:rsid w:val="00BF59E1"/>
    <w:rsid w:val="00C30678"/>
    <w:rsid w:val="00C355CC"/>
    <w:rsid w:val="00C359F8"/>
    <w:rsid w:val="00CA0A99"/>
    <w:rsid w:val="00CD5889"/>
    <w:rsid w:val="00D13EDC"/>
    <w:rsid w:val="00E7706C"/>
    <w:rsid w:val="00E87366"/>
    <w:rsid w:val="00EA7CC9"/>
    <w:rsid w:val="00F10F85"/>
    <w:rsid w:val="00F21FD2"/>
    <w:rsid w:val="00F570FA"/>
    <w:rsid w:val="00F96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BA066"/>
  <w15:chartTrackingRefBased/>
  <w15:docId w15:val="{AB7BD135-DBA1-4048-834A-D00C92E6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365454"/>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365454"/>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qFormat/>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D8831-7FEC-4820-85FD-0B848468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7</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gong</cp:lastModifiedBy>
  <cp:revision>12</cp:revision>
  <dcterms:created xsi:type="dcterms:W3CDTF">2023-02-04T07:28:00Z</dcterms:created>
  <dcterms:modified xsi:type="dcterms:W3CDTF">2023-02-11T08:48:00Z</dcterms:modified>
</cp:coreProperties>
</file>